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560" w:lineRule="exact"/>
        <w:rPr>
          <w:rFonts w:hint="default"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13</w:t>
      </w:r>
      <w:bookmarkStart w:id="19" w:name="_GoBack"/>
      <w:bookmarkEnd w:id="19"/>
    </w:p>
    <w:p>
      <w:pPr>
        <w:adjustRightInd w:val="0"/>
        <w:snapToGrid w:val="0"/>
        <w:spacing w:line="288" w:lineRule="auto"/>
        <w:jc w:val="center"/>
        <w:rPr>
          <w:rFonts w:ascii="黑体" w:hAnsi="黑体" w:eastAsia="黑体" w:cs="黑体"/>
          <w:sz w:val="84"/>
          <w:szCs w:val="84"/>
        </w:rPr>
      </w:pPr>
    </w:p>
    <w:p>
      <w:pPr>
        <w:snapToGrid w:val="0"/>
        <w:spacing w:line="288" w:lineRule="auto"/>
        <w:jc w:val="center"/>
        <w:rPr>
          <w:rFonts w:ascii="黑体" w:hAnsi="黑体" w:eastAsia="黑体" w:cs="黑体"/>
          <w:b/>
          <w:bCs/>
          <w:sz w:val="48"/>
          <w:szCs w:val="48"/>
        </w:rPr>
      </w:pPr>
      <w:r>
        <w:rPr>
          <w:rFonts w:hint="eastAsia" w:ascii="黑体" w:hAnsi="黑体" w:eastAsia="黑体" w:cs="黑体"/>
          <w:b/>
          <w:bCs/>
          <w:sz w:val="48"/>
          <w:szCs w:val="48"/>
        </w:rPr>
        <w:t>防晒化妆品长波紫外线防护指数（PFA值）检测技术指导原则</w:t>
      </w:r>
    </w:p>
    <w:p>
      <w:pPr>
        <w:snapToGrid w:val="0"/>
        <w:spacing w:line="288" w:lineRule="auto"/>
        <w:jc w:val="center"/>
        <w:rPr>
          <w:rFonts w:ascii="黑体" w:hAnsi="黑体" w:eastAsia="黑体" w:cs="黑体"/>
          <w:b/>
          <w:bCs/>
          <w:sz w:val="48"/>
          <w:szCs w:val="48"/>
        </w:rPr>
      </w:pPr>
      <w:r>
        <w:rPr>
          <w:rFonts w:hint="eastAsia" w:ascii="黑体" w:hAnsi="黑体" w:eastAsia="黑体" w:cs="黑体"/>
          <w:b/>
          <w:bCs/>
          <w:sz w:val="48"/>
          <w:szCs w:val="48"/>
        </w:rPr>
        <w:t>（征求意见稿）</w:t>
      </w: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楷体" w:hAnsi="楷体" w:eastAsia="楷体" w:cs="楷体"/>
          <w:sz w:val="44"/>
          <w:szCs w:val="44"/>
        </w:rPr>
      </w:pPr>
      <w:r>
        <w:rPr>
          <w:rFonts w:hint="eastAsia" w:ascii="楷体" w:hAnsi="楷体" w:eastAsia="楷体" w:cs="楷体"/>
          <w:sz w:val="44"/>
          <w:szCs w:val="44"/>
        </w:rPr>
        <w:t>中国食品药品检定研究院</w:t>
      </w:r>
    </w:p>
    <w:p>
      <w:pPr>
        <w:snapToGrid w:val="0"/>
        <w:spacing w:line="360" w:lineRule="auto"/>
        <w:jc w:val="center"/>
        <w:rPr>
          <w:rFonts w:ascii="楷体" w:hAnsi="楷体" w:eastAsia="楷体" w:cs="楷体"/>
          <w:sz w:val="40"/>
          <w:szCs w:val="40"/>
        </w:rPr>
      </w:pPr>
      <w:r>
        <w:rPr>
          <w:rFonts w:ascii="楷体" w:hAnsi="楷体" w:eastAsia="楷体" w:cs="楷体"/>
          <w:sz w:val="40"/>
          <w:szCs w:val="40"/>
        </w:rPr>
        <w:t>202</w:t>
      </w:r>
      <w:r>
        <w:rPr>
          <w:rFonts w:hint="eastAsia" w:ascii="楷体" w:hAnsi="楷体" w:eastAsia="楷体" w:cs="楷体"/>
          <w:sz w:val="40"/>
          <w:szCs w:val="40"/>
        </w:rPr>
        <w:t>3</w:t>
      </w:r>
      <w:r>
        <w:rPr>
          <w:rFonts w:ascii="楷体" w:hAnsi="楷体" w:eastAsia="楷体" w:cs="楷体"/>
          <w:sz w:val="40"/>
          <w:szCs w:val="40"/>
        </w:rPr>
        <w:t>年</w:t>
      </w:r>
      <w:r>
        <w:rPr>
          <w:rFonts w:hint="eastAsia" w:ascii="楷体" w:hAnsi="楷体" w:eastAsia="楷体" w:cs="楷体"/>
          <w:sz w:val="40"/>
          <w:szCs w:val="40"/>
        </w:rPr>
        <w:t>4</w:t>
      </w:r>
      <w:r>
        <w:rPr>
          <w:rFonts w:ascii="楷体" w:hAnsi="楷体" w:eastAsia="楷体" w:cs="楷体"/>
          <w:sz w:val="40"/>
          <w:szCs w:val="40"/>
        </w:rPr>
        <w:t>月</w:t>
      </w:r>
    </w:p>
    <w:p>
      <w:pPr>
        <w:snapToGrid w:val="0"/>
        <w:spacing w:line="360" w:lineRule="auto"/>
        <w:jc w:val="center"/>
        <w:rPr>
          <w:rFonts w:ascii="楷体" w:hAnsi="楷体" w:eastAsia="楷体" w:cs="楷体"/>
          <w:sz w:val="40"/>
          <w:szCs w:val="40"/>
        </w:rPr>
      </w:pPr>
    </w:p>
    <w:p>
      <w:pPr>
        <w:snapToGrid w:val="0"/>
        <w:spacing w:line="360" w:lineRule="auto"/>
        <w:jc w:val="center"/>
        <w:rPr>
          <w:rFonts w:ascii="楷体" w:hAnsi="楷体" w:eastAsia="楷体" w:cs="楷体"/>
          <w:sz w:val="40"/>
          <w:szCs w:val="40"/>
        </w:rPr>
      </w:pPr>
    </w:p>
    <w:p>
      <w:pPr>
        <w:spacing w:line="360" w:lineRule="auto"/>
        <w:jc w:val="center"/>
        <w:rPr>
          <w:rFonts w:ascii="黑体" w:hAnsi="黑体" w:eastAsia="黑体"/>
          <w:sz w:val="32"/>
        </w:rPr>
      </w:pPr>
    </w:p>
    <w:p>
      <w:pPr>
        <w:spacing w:line="360" w:lineRule="auto"/>
        <w:jc w:val="center"/>
        <w:rPr>
          <w:rFonts w:ascii="黑体" w:hAnsi="黑体" w:eastAsia="黑体"/>
          <w:sz w:val="32"/>
        </w:rPr>
      </w:pPr>
    </w:p>
    <w:p>
      <w:pPr>
        <w:spacing w:line="360" w:lineRule="auto"/>
        <w:jc w:val="center"/>
        <w:rPr>
          <w:rFonts w:ascii="黑体" w:hAnsi="黑体" w:eastAsia="黑体"/>
          <w:sz w:val="32"/>
        </w:rPr>
      </w:pPr>
    </w:p>
    <w:p>
      <w:pPr>
        <w:jc w:val="center"/>
        <w:rPr>
          <w:rFonts w:ascii="黑体" w:hAnsi="黑体" w:eastAsia="黑体" w:cs="黑体"/>
          <w:sz w:val="32"/>
          <w:szCs w:val="32"/>
        </w:rPr>
      </w:pPr>
      <w:r>
        <w:rPr>
          <w:rFonts w:hint="eastAsia" w:ascii="黑体" w:hAnsi="黑体" w:eastAsia="黑体" w:cs="黑体"/>
          <w:sz w:val="32"/>
          <w:szCs w:val="32"/>
        </w:rPr>
        <w:t>目</w:t>
      </w:r>
      <w:r>
        <w:rPr>
          <w:rFonts w:ascii="黑体" w:hAnsi="黑体" w:eastAsia="黑体" w:cs="黑体"/>
          <w:sz w:val="32"/>
          <w:szCs w:val="32"/>
        </w:rPr>
        <w:t xml:space="preserve">  </w:t>
      </w:r>
      <w:r>
        <w:rPr>
          <w:rFonts w:hint="eastAsia" w:ascii="黑体" w:hAnsi="黑体" w:eastAsia="黑体" w:cs="黑体"/>
          <w:sz w:val="32"/>
          <w:szCs w:val="32"/>
        </w:rPr>
        <w:t>录</w:t>
      </w:r>
    </w:p>
    <w:p>
      <w:pPr>
        <w:pStyle w:val="8"/>
        <w:tabs>
          <w:tab w:val="right" w:leader="dot" w:pos="8296"/>
        </w:tabs>
        <w:rPr>
          <w:rFonts w:ascii="黑体" w:hAnsi="黑体" w:eastAsia="黑体"/>
          <w:sz w:val="32"/>
          <w:szCs w:val="30"/>
        </w:rPr>
      </w:pPr>
      <w:r>
        <w:rPr>
          <w:rFonts w:ascii="黑体" w:hAnsi="黑体" w:eastAsia="黑体"/>
          <w:sz w:val="32"/>
          <w:szCs w:val="30"/>
        </w:rPr>
        <w:fldChar w:fldCharType="begin"/>
      </w:r>
      <w:r>
        <w:rPr>
          <w:rFonts w:ascii="黑体" w:hAnsi="黑体" w:eastAsia="黑体"/>
          <w:sz w:val="32"/>
          <w:szCs w:val="30"/>
        </w:rPr>
        <w:instrText xml:space="preserve"> TOC \o "1-2" \u </w:instrText>
      </w:r>
      <w:r>
        <w:rPr>
          <w:rFonts w:ascii="黑体" w:hAnsi="黑体" w:eastAsia="黑体"/>
          <w:sz w:val="32"/>
          <w:szCs w:val="30"/>
        </w:rPr>
        <w:fldChar w:fldCharType="separate"/>
      </w:r>
      <w:r>
        <w:rPr>
          <w:rFonts w:hint="eastAsia" w:ascii="黑体" w:hAnsi="黑体" w:eastAsia="黑体"/>
          <w:sz w:val="32"/>
          <w:szCs w:val="30"/>
        </w:rPr>
        <w:t>一、概述</w:t>
      </w:r>
      <w:r>
        <w:rPr>
          <w:rFonts w:ascii="黑体" w:hAnsi="黑体" w:eastAsia="黑体"/>
          <w:sz w:val="32"/>
          <w:szCs w:val="30"/>
        </w:rPr>
        <w:tab/>
      </w:r>
      <w:r>
        <w:rPr>
          <w:rFonts w:ascii="黑体" w:hAnsi="黑体" w:eastAsia="黑体"/>
          <w:sz w:val="32"/>
          <w:szCs w:val="30"/>
        </w:rPr>
        <w:fldChar w:fldCharType="begin"/>
      </w:r>
      <w:r>
        <w:rPr>
          <w:rFonts w:ascii="黑体" w:hAnsi="黑体" w:eastAsia="黑体"/>
          <w:sz w:val="32"/>
          <w:szCs w:val="30"/>
        </w:rPr>
        <w:instrText xml:space="preserve"> PAGEREF _Toc127382308 \h </w:instrText>
      </w:r>
      <w:r>
        <w:rPr>
          <w:rFonts w:ascii="黑体" w:hAnsi="黑体" w:eastAsia="黑体"/>
          <w:sz w:val="32"/>
          <w:szCs w:val="30"/>
        </w:rPr>
        <w:fldChar w:fldCharType="separate"/>
      </w:r>
      <w:r>
        <w:rPr>
          <w:rFonts w:ascii="黑体" w:hAnsi="黑体" w:eastAsia="黑体"/>
          <w:sz w:val="32"/>
          <w:szCs w:val="30"/>
        </w:rPr>
        <w:t>1</w:t>
      </w:r>
      <w:r>
        <w:rPr>
          <w:rFonts w:ascii="黑体" w:hAnsi="黑体" w:eastAsia="黑体"/>
          <w:sz w:val="32"/>
          <w:szCs w:val="30"/>
        </w:rPr>
        <w:fldChar w:fldCharType="end"/>
      </w:r>
    </w:p>
    <w:p>
      <w:pPr>
        <w:pStyle w:val="8"/>
        <w:tabs>
          <w:tab w:val="right" w:leader="dot" w:pos="8296"/>
        </w:tabs>
        <w:rPr>
          <w:rFonts w:ascii="黑体" w:hAnsi="黑体" w:eastAsia="黑体"/>
          <w:sz w:val="32"/>
          <w:szCs w:val="30"/>
        </w:rPr>
      </w:pPr>
      <w:r>
        <w:rPr>
          <w:rFonts w:hint="eastAsia" w:ascii="黑体" w:hAnsi="黑体" w:eastAsia="黑体"/>
          <w:sz w:val="32"/>
          <w:szCs w:val="30"/>
        </w:rPr>
        <w:t>二、基本原则</w:t>
      </w:r>
      <w:r>
        <w:rPr>
          <w:rFonts w:ascii="黑体" w:hAnsi="黑体" w:eastAsia="黑体"/>
          <w:sz w:val="32"/>
          <w:szCs w:val="30"/>
        </w:rPr>
        <w:tab/>
      </w:r>
      <w:r>
        <w:rPr>
          <w:rFonts w:ascii="黑体" w:hAnsi="黑体" w:eastAsia="黑体"/>
          <w:sz w:val="32"/>
          <w:szCs w:val="30"/>
        </w:rPr>
        <w:fldChar w:fldCharType="begin"/>
      </w:r>
      <w:r>
        <w:rPr>
          <w:rFonts w:ascii="黑体" w:hAnsi="黑体" w:eastAsia="黑体"/>
          <w:sz w:val="32"/>
          <w:szCs w:val="30"/>
        </w:rPr>
        <w:instrText xml:space="preserve"> PAGEREF _Toc127382309 \h </w:instrText>
      </w:r>
      <w:r>
        <w:rPr>
          <w:rFonts w:ascii="黑体" w:hAnsi="黑体" w:eastAsia="黑体"/>
          <w:sz w:val="32"/>
          <w:szCs w:val="30"/>
        </w:rPr>
        <w:fldChar w:fldCharType="separate"/>
      </w:r>
      <w:r>
        <w:rPr>
          <w:rFonts w:ascii="黑体" w:hAnsi="黑体" w:eastAsia="黑体"/>
          <w:sz w:val="32"/>
          <w:szCs w:val="30"/>
        </w:rPr>
        <w:t>2</w:t>
      </w:r>
      <w:r>
        <w:rPr>
          <w:rFonts w:ascii="黑体" w:hAnsi="黑体" w:eastAsia="黑体"/>
          <w:sz w:val="32"/>
          <w:szCs w:val="30"/>
        </w:rPr>
        <w:fldChar w:fldCharType="end"/>
      </w:r>
    </w:p>
    <w:p>
      <w:pPr>
        <w:pStyle w:val="8"/>
        <w:tabs>
          <w:tab w:val="right" w:leader="dot" w:pos="8296"/>
        </w:tabs>
        <w:rPr>
          <w:rFonts w:ascii="黑体" w:hAnsi="黑体" w:eastAsia="黑体"/>
          <w:sz w:val="32"/>
          <w:szCs w:val="30"/>
        </w:rPr>
      </w:pPr>
      <w:r>
        <w:rPr>
          <w:rFonts w:hint="eastAsia" w:ascii="黑体" w:hAnsi="黑体" w:eastAsia="黑体"/>
          <w:sz w:val="32"/>
          <w:szCs w:val="30"/>
        </w:rPr>
        <w:t>三、基本内容</w:t>
      </w:r>
      <w:r>
        <w:rPr>
          <w:rFonts w:ascii="黑体" w:hAnsi="黑体" w:eastAsia="黑体"/>
          <w:sz w:val="32"/>
          <w:szCs w:val="30"/>
        </w:rPr>
        <w:tab/>
      </w:r>
      <w:r>
        <w:rPr>
          <w:rFonts w:ascii="黑体" w:hAnsi="黑体" w:eastAsia="黑体"/>
          <w:sz w:val="32"/>
          <w:szCs w:val="30"/>
        </w:rPr>
        <w:fldChar w:fldCharType="begin"/>
      </w:r>
      <w:r>
        <w:rPr>
          <w:rFonts w:ascii="黑体" w:hAnsi="黑体" w:eastAsia="黑体"/>
          <w:sz w:val="32"/>
          <w:szCs w:val="30"/>
        </w:rPr>
        <w:instrText xml:space="preserve"> PAGEREF _Toc127382310 \h </w:instrText>
      </w:r>
      <w:r>
        <w:rPr>
          <w:rFonts w:ascii="黑体" w:hAnsi="黑体" w:eastAsia="黑体"/>
          <w:sz w:val="32"/>
          <w:szCs w:val="30"/>
        </w:rPr>
        <w:fldChar w:fldCharType="separate"/>
      </w:r>
      <w:r>
        <w:rPr>
          <w:rFonts w:ascii="黑体" w:hAnsi="黑体" w:eastAsia="黑体"/>
          <w:sz w:val="32"/>
          <w:szCs w:val="30"/>
        </w:rPr>
        <w:t>2</w:t>
      </w:r>
      <w:r>
        <w:rPr>
          <w:rFonts w:ascii="黑体" w:hAnsi="黑体" w:eastAsia="黑体"/>
          <w:sz w:val="32"/>
          <w:szCs w:val="30"/>
        </w:rPr>
        <w:fldChar w:fldCharType="end"/>
      </w:r>
    </w:p>
    <w:p>
      <w:pPr>
        <w:pStyle w:val="9"/>
        <w:tabs>
          <w:tab w:val="right" w:leader="dot" w:pos="8296"/>
        </w:tabs>
        <w:rPr>
          <w:rFonts w:ascii="黑体" w:hAnsi="黑体" w:eastAsia="黑体"/>
          <w:sz w:val="32"/>
          <w:szCs w:val="30"/>
        </w:rPr>
      </w:pPr>
      <w:r>
        <w:rPr>
          <w:rFonts w:hint="eastAsia" w:ascii="黑体" w:hAnsi="黑体" w:eastAsia="黑体"/>
          <w:sz w:val="32"/>
          <w:szCs w:val="30"/>
        </w:rPr>
        <w:t>（一）紫外线光源</w:t>
      </w:r>
      <w:r>
        <w:rPr>
          <w:rFonts w:ascii="黑体" w:hAnsi="黑体" w:eastAsia="黑体"/>
          <w:sz w:val="32"/>
          <w:szCs w:val="30"/>
        </w:rPr>
        <w:tab/>
      </w:r>
      <w:r>
        <w:rPr>
          <w:rFonts w:ascii="黑体" w:hAnsi="黑体" w:eastAsia="黑体"/>
          <w:sz w:val="32"/>
          <w:szCs w:val="30"/>
        </w:rPr>
        <w:fldChar w:fldCharType="begin"/>
      </w:r>
      <w:r>
        <w:rPr>
          <w:rFonts w:ascii="黑体" w:hAnsi="黑体" w:eastAsia="黑体"/>
          <w:sz w:val="32"/>
          <w:szCs w:val="30"/>
        </w:rPr>
        <w:instrText xml:space="preserve"> PAGEREF _Toc127382311 \h </w:instrText>
      </w:r>
      <w:r>
        <w:rPr>
          <w:rFonts w:ascii="黑体" w:hAnsi="黑体" w:eastAsia="黑体"/>
          <w:sz w:val="32"/>
          <w:szCs w:val="30"/>
        </w:rPr>
        <w:fldChar w:fldCharType="separate"/>
      </w:r>
      <w:r>
        <w:rPr>
          <w:rFonts w:ascii="黑体" w:hAnsi="黑体" w:eastAsia="黑体"/>
          <w:sz w:val="32"/>
          <w:szCs w:val="30"/>
        </w:rPr>
        <w:t>2</w:t>
      </w:r>
      <w:r>
        <w:rPr>
          <w:rFonts w:ascii="黑体" w:hAnsi="黑体" w:eastAsia="黑体"/>
          <w:sz w:val="32"/>
          <w:szCs w:val="30"/>
        </w:rPr>
        <w:fldChar w:fldCharType="end"/>
      </w:r>
    </w:p>
    <w:p>
      <w:pPr>
        <w:pStyle w:val="9"/>
        <w:tabs>
          <w:tab w:val="right" w:leader="dot" w:pos="8296"/>
        </w:tabs>
        <w:rPr>
          <w:rFonts w:ascii="黑体" w:hAnsi="黑体" w:eastAsia="黑体"/>
          <w:sz w:val="32"/>
          <w:szCs w:val="30"/>
        </w:rPr>
      </w:pPr>
      <w:r>
        <w:rPr>
          <w:rFonts w:hint="eastAsia" w:ascii="黑体" w:hAnsi="黑体" w:eastAsia="黑体"/>
          <w:sz w:val="32"/>
          <w:szCs w:val="30"/>
        </w:rPr>
        <w:t>（二）受试者选择</w:t>
      </w:r>
      <w:r>
        <w:rPr>
          <w:rFonts w:ascii="黑体" w:hAnsi="黑体" w:eastAsia="黑体"/>
          <w:sz w:val="32"/>
          <w:szCs w:val="30"/>
        </w:rPr>
        <w:tab/>
      </w:r>
      <w:r>
        <w:rPr>
          <w:rFonts w:ascii="黑体" w:hAnsi="黑体" w:eastAsia="黑体"/>
          <w:sz w:val="32"/>
          <w:szCs w:val="30"/>
        </w:rPr>
        <w:fldChar w:fldCharType="begin"/>
      </w:r>
      <w:r>
        <w:rPr>
          <w:rFonts w:ascii="黑体" w:hAnsi="黑体" w:eastAsia="黑体"/>
          <w:sz w:val="32"/>
          <w:szCs w:val="30"/>
        </w:rPr>
        <w:instrText xml:space="preserve"> PAGEREF _Toc127382312 \h </w:instrText>
      </w:r>
      <w:r>
        <w:rPr>
          <w:rFonts w:ascii="黑体" w:hAnsi="黑体" w:eastAsia="黑体"/>
          <w:sz w:val="32"/>
          <w:szCs w:val="30"/>
        </w:rPr>
        <w:fldChar w:fldCharType="separate"/>
      </w:r>
      <w:r>
        <w:rPr>
          <w:rFonts w:ascii="黑体" w:hAnsi="黑体" w:eastAsia="黑体"/>
          <w:sz w:val="32"/>
          <w:szCs w:val="30"/>
        </w:rPr>
        <w:t>3</w:t>
      </w:r>
      <w:r>
        <w:rPr>
          <w:rFonts w:ascii="黑体" w:hAnsi="黑体" w:eastAsia="黑体"/>
          <w:sz w:val="32"/>
          <w:szCs w:val="30"/>
        </w:rPr>
        <w:fldChar w:fldCharType="end"/>
      </w:r>
    </w:p>
    <w:p>
      <w:pPr>
        <w:pStyle w:val="9"/>
        <w:tabs>
          <w:tab w:val="right" w:leader="dot" w:pos="8296"/>
        </w:tabs>
        <w:rPr>
          <w:rFonts w:ascii="黑体" w:hAnsi="黑体" w:eastAsia="黑体"/>
          <w:sz w:val="32"/>
          <w:szCs w:val="30"/>
        </w:rPr>
      </w:pPr>
      <w:r>
        <w:rPr>
          <w:rFonts w:hint="eastAsia" w:ascii="黑体" w:hAnsi="黑体" w:eastAsia="黑体"/>
          <w:sz w:val="32"/>
          <w:szCs w:val="30"/>
        </w:rPr>
        <w:t>（三）</w:t>
      </w:r>
      <w:r>
        <w:rPr>
          <w:rFonts w:ascii="黑体" w:hAnsi="黑体" w:eastAsia="黑体"/>
          <w:sz w:val="32"/>
          <w:szCs w:val="30"/>
        </w:rPr>
        <w:t>PFA</w:t>
      </w:r>
      <w:r>
        <w:rPr>
          <w:rFonts w:hint="eastAsia" w:ascii="黑体" w:hAnsi="黑体" w:eastAsia="黑体"/>
          <w:sz w:val="32"/>
          <w:szCs w:val="30"/>
        </w:rPr>
        <w:t>值标准品的制备</w:t>
      </w:r>
      <w:r>
        <w:rPr>
          <w:rFonts w:ascii="黑体" w:hAnsi="黑体" w:eastAsia="黑体"/>
          <w:sz w:val="32"/>
          <w:szCs w:val="30"/>
        </w:rPr>
        <w:tab/>
      </w:r>
      <w:r>
        <w:rPr>
          <w:rFonts w:ascii="黑体" w:hAnsi="黑体" w:eastAsia="黑体"/>
          <w:sz w:val="32"/>
          <w:szCs w:val="30"/>
        </w:rPr>
        <w:fldChar w:fldCharType="begin"/>
      </w:r>
      <w:r>
        <w:rPr>
          <w:rFonts w:ascii="黑体" w:hAnsi="黑体" w:eastAsia="黑体"/>
          <w:sz w:val="32"/>
          <w:szCs w:val="30"/>
        </w:rPr>
        <w:instrText xml:space="preserve"> PAGEREF _Toc127382313 \h </w:instrText>
      </w:r>
      <w:r>
        <w:rPr>
          <w:rFonts w:ascii="黑体" w:hAnsi="黑体" w:eastAsia="黑体"/>
          <w:sz w:val="32"/>
          <w:szCs w:val="30"/>
        </w:rPr>
        <w:fldChar w:fldCharType="separate"/>
      </w:r>
      <w:r>
        <w:rPr>
          <w:rFonts w:ascii="黑体" w:hAnsi="黑体" w:eastAsia="黑体"/>
          <w:sz w:val="32"/>
          <w:szCs w:val="30"/>
        </w:rPr>
        <w:t>3</w:t>
      </w:r>
      <w:r>
        <w:rPr>
          <w:rFonts w:ascii="黑体" w:hAnsi="黑体" w:eastAsia="黑体"/>
          <w:sz w:val="32"/>
          <w:szCs w:val="30"/>
        </w:rPr>
        <w:fldChar w:fldCharType="end"/>
      </w:r>
    </w:p>
    <w:p>
      <w:pPr>
        <w:pStyle w:val="9"/>
        <w:tabs>
          <w:tab w:val="right" w:leader="dot" w:pos="8296"/>
        </w:tabs>
        <w:rPr>
          <w:rFonts w:ascii="黑体" w:hAnsi="黑体" w:eastAsia="黑体"/>
          <w:sz w:val="32"/>
          <w:szCs w:val="30"/>
        </w:rPr>
      </w:pPr>
      <w:r>
        <w:rPr>
          <w:rFonts w:hint="eastAsia" w:ascii="黑体" w:hAnsi="黑体" w:eastAsia="黑体"/>
          <w:sz w:val="32"/>
          <w:szCs w:val="30"/>
        </w:rPr>
        <w:t>（三）最小持续性黑化量的测定</w:t>
      </w:r>
      <w:r>
        <w:rPr>
          <w:rFonts w:ascii="黑体" w:hAnsi="黑体" w:eastAsia="黑体"/>
          <w:sz w:val="32"/>
          <w:szCs w:val="30"/>
        </w:rPr>
        <w:tab/>
      </w:r>
      <w:r>
        <w:rPr>
          <w:rFonts w:ascii="黑体" w:hAnsi="黑体" w:eastAsia="黑体"/>
          <w:sz w:val="32"/>
          <w:szCs w:val="30"/>
        </w:rPr>
        <w:fldChar w:fldCharType="begin"/>
      </w:r>
      <w:r>
        <w:rPr>
          <w:rFonts w:ascii="黑体" w:hAnsi="黑体" w:eastAsia="黑体"/>
          <w:sz w:val="32"/>
          <w:szCs w:val="30"/>
        </w:rPr>
        <w:instrText xml:space="preserve"> PAGEREF _Toc127382314 \h </w:instrText>
      </w:r>
      <w:r>
        <w:rPr>
          <w:rFonts w:ascii="黑体" w:hAnsi="黑体" w:eastAsia="黑体"/>
          <w:sz w:val="32"/>
          <w:szCs w:val="30"/>
        </w:rPr>
        <w:fldChar w:fldCharType="separate"/>
      </w:r>
      <w:r>
        <w:rPr>
          <w:rFonts w:ascii="黑体" w:hAnsi="黑体" w:eastAsia="黑体"/>
          <w:sz w:val="32"/>
          <w:szCs w:val="30"/>
        </w:rPr>
        <w:t>4</w:t>
      </w:r>
      <w:r>
        <w:rPr>
          <w:rFonts w:ascii="黑体" w:hAnsi="黑体" w:eastAsia="黑体"/>
          <w:sz w:val="32"/>
          <w:szCs w:val="30"/>
        </w:rPr>
        <w:fldChar w:fldCharType="end"/>
      </w:r>
    </w:p>
    <w:p>
      <w:pPr>
        <w:pStyle w:val="8"/>
        <w:tabs>
          <w:tab w:val="right" w:leader="dot" w:pos="8296"/>
        </w:tabs>
        <w:rPr>
          <w:rFonts w:ascii="黑体" w:hAnsi="黑体" w:eastAsia="黑体"/>
          <w:sz w:val="32"/>
          <w:szCs w:val="30"/>
        </w:rPr>
      </w:pPr>
      <w:r>
        <w:rPr>
          <w:rFonts w:hint="eastAsia" w:ascii="黑体" w:hAnsi="黑体" w:eastAsia="黑体"/>
          <w:sz w:val="32"/>
          <w:szCs w:val="30"/>
        </w:rPr>
        <w:t>四、结果分析与评价</w:t>
      </w:r>
      <w:r>
        <w:rPr>
          <w:rFonts w:ascii="黑体" w:hAnsi="黑体" w:eastAsia="黑体"/>
          <w:sz w:val="32"/>
          <w:szCs w:val="30"/>
        </w:rPr>
        <w:tab/>
      </w:r>
      <w:r>
        <w:rPr>
          <w:rFonts w:ascii="黑体" w:hAnsi="黑体" w:eastAsia="黑体"/>
          <w:sz w:val="32"/>
          <w:szCs w:val="30"/>
        </w:rPr>
        <w:fldChar w:fldCharType="begin"/>
      </w:r>
      <w:r>
        <w:rPr>
          <w:rFonts w:ascii="黑体" w:hAnsi="黑体" w:eastAsia="黑体"/>
          <w:sz w:val="32"/>
          <w:szCs w:val="30"/>
        </w:rPr>
        <w:instrText xml:space="preserve"> PAGEREF _Toc127382315 \h </w:instrText>
      </w:r>
      <w:r>
        <w:rPr>
          <w:rFonts w:ascii="黑体" w:hAnsi="黑体" w:eastAsia="黑体"/>
          <w:sz w:val="32"/>
          <w:szCs w:val="30"/>
        </w:rPr>
        <w:fldChar w:fldCharType="separate"/>
      </w:r>
      <w:r>
        <w:rPr>
          <w:rFonts w:ascii="黑体" w:hAnsi="黑体" w:eastAsia="黑体"/>
          <w:sz w:val="32"/>
          <w:szCs w:val="30"/>
        </w:rPr>
        <w:t>5</w:t>
      </w:r>
      <w:r>
        <w:rPr>
          <w:rFonts w:ascii="黑体" w:hAnsi="黑体" w:eastAsia="黑体"/>
          <w:sz w:val="32"/>
          <w:szCs w:val="30"/>
        </w:rPr>
        <w:fldChar w:fldCharType="end"/>
      </w:r>
    </w:p>
    <w:p>
      <w:pPr>
        <w:pStyle w:val="9"/>
        <w:tabs>
          <w:tab w:val="right" w:leader="dot" w:pos="8296"/>
        </w:tabs>
        <w:rPr>
          <w:rFonts w:ascii="黑体" w:hAnsi="黑体" w:eastAsia="黑体"/>
          <w:sz w:val="32"/>
          <w:szCs w:val="30"/>
        </w:rPr>
      </w:pPr>
      <w:r>
        <w:rPr>
          <w:rFonts w:hint="eastAsia" w:ascii="黑体" w:hAnsi="黑体" w:eastAsia="黑体"/>
          <w:sz w:val="32"/>
          <w:szCs w:val="30"/>
        </w:rPr>
        <w:t>（一）计算公式</w:t>
      </w:r>
      <w:r>
        <w:rPr>
          <w:rFonts w:ascii="黑体" w:hAnsi="黑体" w:eastAsia="黑体"/>
          <w:sz w:val="32"/>
          <w:szCs w:val="30"/>
        </w:rPr>
        <w:tab/>
      </w:r>
      <w:r>
        <w:rPr>
          <w:rFonts w:ascii="黑体" w:hAnsi="黑体" w:eastAsia="黑体"/>
          <w:sz w:val="32"/>
          <w:szCs w:val="30"/>
        </w:rPr>
        <w:fldChar w:fldCharType="begin"/>
      </w:r>
      <w:r>
        <w:rPr>
          <w:rFonts w:ascii="黑体" w:hAnsi="黑体" w:eastAsia="黑体"/>
          <w:sz w:val="32"/>
          <w:szCs w:val="30"/>
        </w:rPr>
        <w:instrText xml:space="preserve"> PAGEREF _Toc127382316 \h </w:instrText>
      </w:r>
      <w:r>
        <w:rPr>
          <w:rFonts w:ascii="黑体" w:hAnsi="黑体" w:eastAsia="黑体"/>
          <w:sz w:val="32"/>
          <w:szCs w:val="30"/>
        </w:rPr>
        <w:fldChar w:fldCharType="separate"/>
      </w:r>
      <w:r>
        <w:rPr>
          <w:rFonts w:ascii="黑体" w:hAnsi="黑体" w:eastAsia="黑体"/>
          <w:sz w:val="32"/>
          <w:szCs w:val="30"/>
        </w:rPr>
        <w:t>5</w:t>
      </w:r>
      <w:r>
        <w:rPr>
          <w:rFonts w:ascii="黑体" w:hAnsi="黑体" w:eastAsia="黑体"/>
          <w:sz w:val="32"/>
          <w:szCs w:val="30"/>
        </w:rPr>
        <w:fldChar w:fldCharType="end"/>
      </w:r>
    </w:p>
    <w:p>
      <w:pPr>
        <w:pStyle w:val="9"/>
        <w:tabs>
          <w:tab w:val="right" w:leader="dot" w:pos="8296"/>
        </w:tabs>
        <w:rPr>
          <w:rFonts w:ascii="黑体" w:hAnsi="黑体" w:eastAsia="黑体"/>
          <w:sz w:val="32"/>
          <w:szCs w:val="30"/>
        </w:rPr>
      </w:pPr>
      <w:r>
        <w:rPr>
          <w:rFonts w:hint="eastAsia" w:ascii="黑体" w:hAnsi="黑体" w:eastAsia="黑体"/>
          <w:sz w:val="32"/>
          <w:szCs w:val="30"/>
        </w:rPr>
        <w:t>（二）统计及结果分析</w:t>
      </w:r>
      <w:r>
        <w:rPr>
          <w:rFonts w:ascii="黑体" w:hAnsi="黑体" w:eastAsia="黑体"/>
          <w:sz w:val="32"/>
          <w:szCs w:val="30"/>
        </w:rPr>
        <w:tab/>
      </w:r>
      <w:r>
        <w:rPr>
          <w:rFonts w:ascii="黑体" w:hAnsi="黑体" w:eastAsia="黑体"/>
          <w:sz w:val="32"/>
          <w:szCs w:val="30"/>
        </w:rPr>
        <w:fldChar w:fldCharType="begin"/>
      </w:r>
      <w:r>
        <w:rPr>
          <w:rFonts w:ascii="黑体" w:hAnsi="黑体" w:eastAsia="黑体"/>
          <w:sz w:val="32"/>
          <w:szCs w:val="30"/>
        </w:rPr>
        <w:instrText xml:space="preserve"> PAGEREF _Toc127382317 \h </w:instrText>
      </w:r>
      <w:r>
        <w:rPr>
          <w:rFonts w:ascii="黑体" w:hAnsi="黑体" w:eastAsia="黑体"/>
          <w:sz w:val="32"/>
          <w:szCs w:val="30"/>
        </w:rPr>
        <w:fldChar w:fldCharType="separate"/>
      </w:r>
      <w:r>
        <w:rPr>
          <w:rFonts w:ascii="黑体" w:hAnsi="黑体" w:eastAsia="黑体"/>
          <w:sz w:val="32"/>
          <w:szCs w:val="30"/>
        </w:rPr>
        <w:t>5</w:t>
      </w:r>
      <w:r>
        <w:rPr>
          <w:rFonts w:ascii="黑体" w:hAnsi="黑体" w:eastAsia="黑体"/>
          <w:sz w:val="32"/>
          <w:szCs w:val="30"/>
        </w:rPr>
        <w:fldChar w:fldCharType="end"/>
      </w:r>
    </w:p>
    <w:p>
      <w:pPr>
        <w:pStyle w:val="9"/>
        <w:tabs>
          <w:tab w:val="right" w:leader="dot" w:pos="8296"/>
        </w:tabs>
        <w:rPr>
          <w:rFonts w:ascii="黑体" w:hAnsi="黑体" w:eastAsia="黑体"/>
          <w:sz w:val="32"/>
          <w:szCs w:val="30"/>
        </w:rPr>
      </w:pPr>
      <w:r>
        <w:rPr>
          <w:rFonts w:hint="eastAsia" w:ascii="黑体" w:hAnsi="黑体" w:eastAsia="黑体"/>
          <w:sz w:val="32"/>
          <w:szCs w:val="30"/>
        </w:rPr>
        <w:t>（三）综合评价</w:t>
      </w:r>
      <w:r>
        <w:rPr>
          <w:rFonts w:ascii="黑体" w:hAnsi="黑体" w:eastAsia="黑体"/>
          <w:sz w:val="32"/>
          <w:szCs w:val="30"/>
        </w:rPr>
        <w:tab/>
      </w:r>
      <w:r>
        <w:rPr>
          <w:rFonts w:ascii="黑体" w:hAnsi="黑体" w:eastAsia="黑体"/>
          <w:sz w:val="32"/>
          <w:szCs w:val="30"/>
        </w:rPr>
        <w:fldChar w:fldCharType="begin"/>
      </w:r>
      <w:r>
        <w:rPr>
          <w:rFonts w:ascii="黑体" w:hAnsi="黑体" w:eastAsia="黑体"/>
          <w:sz w:val="32"/>
          <w:szCs w:val="30"/>
        </w:rPr>
        <w:instrText xml:space="preserve"> PAGEREF _Toc127382318 \h </w:instrText>
      </w:r>
      <w:r>
        <w:rPr>
          <w:rFonts w:ascii="黑体" w:hAnsi="黑体" w:eastAsia="黑体"/>
          <w:sz w:val="32"/>
          <w:szCs w:val="30"/>
        </w:rPr>
        <w:fldChar w:fldCharType="separate"/>
      </w:r>
      <w:r>
        <w:rPr>
          <w:rFonts w:ascii="黑体" w:hAnsi="黑体" w:eastAsia="黑体"/>
          <w:sz w:val="32"/>
          <w:szCs w:val="30"/>
        </w:rPr>
        <w:t>5</w:t>
      </w:r>
      <w:r>
        <w:rPr>
          <w:rFonts w:ascii="黑体" w:hAnsi="黑体" w:eastAsia="黑体"/>
          <w:sz w:val="32"/>
          <w:szCs w:val="30"/>
        </w:rPr>
        <w:fldChar w:fldCharType="end"/>
      </w:r>
    </w:p>
    <w:p>
      <w:pPr>
        <w:pStyle w:val="8"/>
        <w:tabs>
          <w:tab w:val="right" w:leader="dot" w:pos="8296"/>
        </w:tabs>
        <w:rPr>
          <w:rFonts w:ascii="黑体" w:hAnsi="黑体" w:eastAsia="黑体"/>
          <w:sz w:val="32"/>
          <w:szCs w:val="30"/>
        </w:rPr>
      </w:pPr>
      <w:r>
        <w:rPr>
          <w:rFonts w:hint="eastAsia" w:ascii="黑体" w:hAnsi="黑体" w:eastAsia="黑体"/>
          <w:sz w:val="32"/>
          <w:szCs w:val="30"/>
        </w:rPr>
        <w:t>五、术语和释义</w:t>
      </w:r>
      <w:r>
        <w:rPr>
          <w:rFonts w:ascii="黑体" w:hAnsi="黑体" w:eastAsia="黑体"/>
          <w:sz w:val="32"/>
          <w:szCs w:val="30"/>
        </w:rPr>
        <w:tab/>
      </w:r>
      <w:r>
        <w:rPr>
          <w:rFonts w:ascii="黑体" w:hAnsi="黑体" w:eastAsia="黑体"/>
          <w:sz w:val="32"/>
          <w:szCs w:val="30"/>
        </w:rPr>
        <w:fldChar w:fldCharType="begin"/>
      </w:r>
      <w:r>
        <w:rPr>
          <w:rFonts w:ascii="黑体" w:hAnsi="黑体" w:eastAsia="黑体"/>
          <w:sz w:val="32"/>
          <w:szCs w:val="30"/>
        </w:rPr>
        <w:instrText xml:space="preserve"> PAGEREF _Toc127382319 \h </w:instrText>
      </w:r>
      <w:r>
        <w:rPr>
          <w:rFonts w:ascii="黑体" w:hAnsi="黑体" w:eastAsia="黑体"/>
          <w:sz w:val="32"/>
          <w:szCs w:val="30"/>
        </w:rPr>
        <w:fldChar w:fldCharType="separate"/>
      </w:r>
      <w:r>
        <w:rPr>
          <w:rFonts w:ascii="黑体" w:hAnsi="黑体" w:eastAsia="黑体"/>
          <w:sz w:val="32"/>
          <w:szCs w:val="30"/>
        </w:rPr>
        <w:t>6</w:t>
      </w:r>
      <w:r>
        <w:rPr>
          <w:rFonts w:ascii="黑体" w:hAnsi="黑体" w:eastAsia="黑体"/>
          <w:sz w:val="32"/>
          <w:szCs w:val="30"/>
        </w:rPr>
        <w:fldChar w:fldCharType="end"/>
      </w:r>
    </w:p>
    <w:p>
      <w:pPr>
        <w:pStyle w:val="8"/>
        <w:tabs>
          <w:tab w:val="right" w:leader="dot" w:pos="8296"/>
        </w:tabs>
        <w:rPr>
          <w:rFonts w:ascii="黑体" w:hAnsi="黑体" w:eastAsia="黑体"/>
          <w:sz w:val="32"/>
          <w:szCs w:val="30"/>
        </w:rPr>
      </w:pPr>
      <w:r>
        <w:rPr>
          <w:rFonts w:hint="eastAsia" w:ascii="黑体" w:hAnsi="黑体" w:eastAsia="黑体"/>
          <w:sz w:val="32"/>
          <w:szCs w:val="30"/>
        </w:rPr>
        <w:t>六、附录</w:t>
      </w:r>
      <w:r>
        <w:rPr>
          <w:rFonts w:ascii="黑体" w:hAnsi="黑体" w:eastAsia="黑体"/>
          <w:sz w:val="32"/>
          <w:szCs w:val="30"/>
        </w:rPr>
        <w:tab/>
      </w:r>
      <w:r>
        <w:rPr>
          <w:rFonts w:ascii="黑体" w:hAnsi="黑体" w:eastAsia="黑体"/>
          <w:sz w:val="32"/>
          <w:szCs w:val="30"/>
        </w:rPr>
        <w:fldChar w:fldCharType="begin"/>
      </w:r>
      <w:r>
        <w:rPr>
          <w:rFonts w:ascii="黑体" w:hAnsi="黑体" w:eastAsia="黑体"/>
          <w:sz w:val="32"/>
          <w:szCs w:val="30"/>
        </w:rPr>
        <w:instrText xml:space="preserve"> PAGEREF _Toc127382320 \h </w:instrText>
      </w:r>
      <w:r>
        <w:rPr>
          <w:rFonts w:ascii="黑体" w:hAnsi="黑体" w:eastAsia="黑体"/>
          <w:sz w:val="32"/>
          <w:szCs w:val="30"/>
        </w:rPr>
        <w:fldChar w:fldCharType="separate"/>
      </w:r>
      <w:r>
        <w:rPr>
          <w:rFonts w:ascii="黑体" w:hAnsi="黑体" w:eastAsia="黑体"/>
          <w:sz w:val="32"/>
          <w:szCs w:val="30"/>
        </w:rPr>
        <w:t>6</w:t>
      </w:r>
      <w:r>
        <w:rPr>
          <w:rFonts w:ascii="黑体" w:hAnsi="黑体" w:eastAsia="黑体"/>
          <w:sz w:val="32"/>
          <w:szCs w:val="30"/>
        </w:rPr>
        <w:fldChar w:fldCharType="end"/>
      </w:r>
    </w:p>
    <w:p>
      <w:pPr>
        <w:spacing w:line="360" w:lineRule="auto"/>
        <w:jc w:val="center"/>
        <w:rPr>
          <w:rFonts w:ascii="黑体" w:hAnsi="黑体" w:eastAsia="黑体"/>
          <w:sz w:val="32"/>
        </w:rPr>
      </w:pPr>
      <w:r>
        <w:rPr>
          <w:rFonts w:ascii="黑体" w:hAnsi="黑体" w:eastAsia="黑体"/>
          <w:sz w:val="32"/>
          <w:szCs w:val="30"/>
        </w:rPr>
        <w:fldChar w:fldCharType="end"/>
      </w:r>
    </w:p>
    <w:p>
      <w:pPr>
        <w:widowControl/>
        <w:jc w:val="left"/>
        <w:rPr>
          <w:rFonts w:ascii="黑体" w:hAnsi="黑体" w:eastAsia="黑体"/>
          <w:sz w:val="32"/>
        </w:rPr>
      </w:pPr>
      <w:r>
        <w:rPr>
          <w:rFonts w:ascii="黑体" w:hAnsi="黑体" w:eastAsia="黑体"/>
          <w:sz w:val="32"/>
        </w:rPr>
        <w:br w:type="page"/>
      </w:r>
    </w:p>
    <w:p>
      <w:pPr>
        <w:pStyle w:val="2"/>
        <w:ind w:firstLine="643" w:firstLineChars="200"/>
        <w:sectPr>
          <w:footerReference r:id="rId3" w:type="default"/>
          <w:pgSz w:w="11906" w:h="16838"/>
          <w:pgMar w:top="1440" w:right="1800" w:bottom="1440" w:left="1800" w:header="851" w:footer="992" w:gutter="0"/>
          <w:pgNumType w:start="1"/>
          <w:cols w:space="425" w:num="1"/>
          <w:docGrid w:type="lines" w:linePitch="312" w:charSpace="0"/>
        </w:sectPr>
      </w:pPr>
      <w:bookmarkStart w:id="0" w:name="_Toc127382308"/>
    </w:p>
    <w:p>
      <w:pPr>
        <w:pStyle w:val="2"/>
        <w:ind w:firstLine="643" w:firstLineChars="200"/>
      </w:pPr>
      <w:r>
        <w:rPr>
          <w:rFonts w:hint="eastAsia"/>
        </w:rPr>
        <w:t>一、概述</w:t>
      </w:r>
      <w:bookmarkEnd w:id="0"/>
    </w:p>
    <w:p>
      <w:pPr>
        <w:snapToGrid w:val="0"/>
        <w:spacing w:line="360" w:lineRule="auto"/>
        <w:ind w:firstLine="640" w:firstLineChars="200"/>
        <w:rPr>
          <w:rFonts w:ascii="仿宋_GB2312" w:hAnsi="仿宋" w:eastAsia="仿宋_GB2312"/>
          <w:sz w:val="32"/>
          <w:szCs w:val="32"/>
          <w:highlight w:val="yellow"/>
        </w:rPr>
      </w:pPr>
      <w:r>
        <w:rPr>
          <w:rFonts w:hint="eastAsia" w:ascii="仿宋_GB2312" w:hAnsi="仿宋" w:eastAsia="仿宋_GB2312"/>
          <w:sz w:val="32"/>
          <w:szCs w:val="32"/>
        </w:rPr>
        <w:t>阳光中紫外线的波长范围为200 nm-400 nm，其中200 nm-290 nm波长的为短波紫外线（UVC），290 nm-320 nm波长的为中波紫外线（UVB），320 nm-400 nm波长的为长波紫外线（UVA）</w:t>
      </w:r>
      <w:r>
        <w:rPr>
          <w:rFonts w:ascii="仿宋_GB2312" w:hAnsi="仿宋" w:eastAsia="仿宋_GB2312"/>
          <w:sz w:val="32"/>
          <w:szCs w:val="32"/>
        </w:rPr>
        <w:t>，</w:t>
      </w:r>
      <w:r>
        <w:rPr>
          <w:rFonts w:hint="eastAsia" w:ascii="仿宋_GB2312" w:hAnsi="仿宋" w:eastAsia="仿宋_GB2312"/>
          <w:sz w:val="32"/>
          <w:szCs w:val="32"/>
          <w:lang w:eastAsia="zh-Hans"/>
        </w:rPr>
        <w:t>到达地球表面的为UVB和UVA</w:t>
      </w:r>
      <w:r>
        <w:rPr>
          <w:rFonts w:hint="eastAsia" w:ascii="仿宋_GB2312" w:hAnsi="仿宋" w:eastAsia="仿宋_GB2312"/>
          <w:sz w:val="32"/>
          <w:szCs w:val="32"/>
        </w:rPr>
        <w:t>。UVA能造成皮肤损伤，评估防晒化妆品是否具有防护长波紫外线（UVA）照射的功效，</w:t>
      </w:r>
      <w:r>
        <w:rPr>
          <w:rFonts w:hint="eastAsia" w:ascii="仿宋_GB2312" w:hAnsi="仿宋" w:eastAsia="仿宋_GB2312"/>
          <w:sz w:val="32"/>
          <w:szCs w:val="32"/>
          <w:lang w:eastAsia="zh-Hans"/>
        </w:rPr>
        <w:t>可以</w:t>
      </w:r>
      <w:r>
        <w:rPr>
          <w:rFonts w:hint="eastAsia" w:ascii="仿宋_GB2312" w:hAnsi="仿宋" w:eastAsia="仿宋_GB2312"/>
          <w:sz w:val="32"/>
          <w:szCs w:val="32"/>
        </w:rPr>
        <w:t>进行</w:t>
      </w:r>
      <w:r>
        <w:rPr>
          <w:rFonts w:ascii="仿宋_GB2312" w:hAnsi="仿宋" w:eastAsia="仿宋_GB2312"/>
          <w:sz w:val="32"/>
          <w:szCs w:val="32"/>
        </w:rPr>
        <w:t>长波紫外线防护指数（PFA值）</w:t>
      </w:r>
      <w:r>
        <w:rPr>
          <w:rFonts w:hint="eastAsia" w:ascii="仿宋_GB2312" w:hAnsi="仿宋" w:eastAsia="仿宋_GB2312"/>
          <w:sz w:val="32"/>
          <w:szCs w:val="32"/>
        </w:rPr>
        <w:t>的测定。根据《化妆品注册备案资料管理规定》《国家药监局关于发布实施化妆品注册和备案检验工作规范的公告（</w:t>
      </w:r>
      <w:r>
        <w:rPr>
          <w:rFonts w:ascii="仿宋_GB2312" w:hAnsi="仿宋" w:eastAsia="仿宋_GB2312"/>
          <w:sz w:val="32"/>
          <w:szCs w:val="32"/>
        </w:rPr>
        <w:t xml:space="preserve">2019年 </w:t>
      </w:r>
      <w:r>
        <w:rPr>
          <w:rFonts w:hint="eastAsia" w:ascii="仿宋_GB2312" w:hAnsi="仿宋" w:eastAsia="仿宋_GB2312"/>
          <w:sz w:val="32"/>
          <w:szCs w:val="32"/>
        </w:rPr>
        <w:t>第</w:t>
      </w:r>
      <w:r>
        <w:rPr>
          <w:rFonts w:ascii="仿宋_GB2312" w:hAnsi="仿宋" w:eastAsia="仿宋_GB2312"/>
          <w:sz w:val="32"/>
          <w:szCs w:val="32"/>
        </w:rPr>
        <w:t>72号）》</w:t>
      </w:r>
      <w:r>
        <w:rPr>
          <w:rFonts w:hint="eastAsia" w:ascii="仿宋_GB2312" w:hAnsi="仿宋" w:eastAsia="仿宋_GB2312"/>
          <w:sz w:val="32"/>
          <w:szCs w:val="32"/>
        </w:rPr>
        <w:t>等法规</w:t>
      </w:r>
      <w:r>
        <w:rPr>
          <w:rFonts w:ascii="仿宋_GB2312" w:hAnsi="仿宋" w:eastAsia="仿宋_GB2312"/>
          <w:sz w:val="32"/>
          <w:szCs w:val="32"/>
        </w:rPr>
        <w:t>规定，标注PFA值或PA+～PA++++的产品，需要检测</w:t>
      </w:r>
      <w:r>
        <w:rPr>
          <w:rFonts w:hint="eastAsia" w:ascii="仿宋_GB2312" w:hAnsi="仿宋" w:eastAsia="仿宋_GB2312"/>
          <w:sz w:val="32"/>
          <w:szCs w:val="32"/>
        </w:rPr>
        <w:t>PFA值</w:t>
      </w:r>
      <w:r>
        <w:rPr>
          <w:rFonts w:ascii="仿宋_GB2312" w:hAnsi="仿宋" w:eastAsia="仿宋_GB2312"/>
          <w:sz w:val="32"/>
          <w:szCs w:val="32"/>
        </w:rPr>
        <w:t>；宣称UVA防护效果或宣称广谱防晒的产品，需要检测化妆品抗UVA能力参数—临界波长或PFA值。</w:t>
      </w:r>
    </w:p>
    <w:p>
      <w:pPr>
        <w:ind w:firstLine="600"/>
        <w:rPr>
          <w:rFonts w:ascii="仿宋_GB2312" w:hAnsi="仿宋" w:eastAsia="仿宋_GB2312"/>
          <w:sz w:val="32"/>
          <w:szCs w:val="32"/>
        </w:rPr>
      </w:pPr>
      <w:r>
        <w:rPr>
          <w:rFonts w:hint="eastAsia" w:ascii="仿宋_GB2312" w:hAnsi="仿宋" w:eastAsia="仿宋_GB2312"/>
          <w:sz w:val="32"/>
          <w:szCs w:val="32"/>
        </w:rPr>
        <w:t>本指导原则适用于防晒化妆品的长波紫外线防护指数（PFA值）检测技术研究和结果评价。</w:t>
      </w:r>
    </w:p>
    <w:p>
      <w:pPr>
        <w:ind w:firstLine="600"/>
        <w:rPr>
          <w:rFonts w:ascii="仿宋_GB2312" w:hAnsi="仿宋" w:eastAsia="仿宋_GB2312"/>
          <w:sz w:val="32"/>
          <w:szCs w:val="32"/>
        </w:rPr>
      </w:pPr>
      <w:r>
        <w:rPr>
          <w:rFonts w:hint="eastAsia" w:ascii="仿宋_GB2312" w:hAnsi="仿宋" w:eastAsia="仿宋_GB2312"/>
          <w:sz w:val="32"/>
          <w:szCs w:val="32"/>
        </w:rPr>
        <w:t>本指导原则依据《化妆品安全技术规范》《化妆品注册备案资料管理规定》《化妆品注册和备案检验工作规范》等要求制定。本指导原则的使用应遵守我国的相关法律、法规和规章。</w:t>
      </w:r>
    </w:p>
    <w:p>
      <w:pPr>
        <w:ind w:firstLine="600"/>
        <w:rPr>
          <w:rFonts w:ascii="仿宋_GB2312" w:hAnsi="仿宋" w:eastAsia="仿宋_GB2312"/>
          <w:sz w:val="32"/>
          <w:szCs w:val="32"/>
        </w:rPr>
      </w:pPr>
      <w:r>
        <w:rPr>
          <w:rFonts w:hint="eastAsia" w:ascii="仿宋_GB2312" w:hAnsi="仿宋" w:eastAsia="仿宋_GB2312"/>
          <w:sz w:val="32"/>
          <w:szCs w:val="32"/>
        </w:rPr>
        <w:t>本指导原则是在现行法规和标准以及当前科学认知水平下制定的，</w:t>
      </w:r>
      <w:r>
        <w:rPr>
          <w:rFonts w:ascii="仿宋_GB2312" w:hAnsi="仿宋" w:eastAsia="仿宋_GB2312"/>
          <w:sz w:val="32"/>
          <w:szCs w:val="32"/>
        </w:rPr>
        <w:t>随着科学研究的进展，本指导原则中的相关内容将不断完善与更新</w:t>
      </w:r>
      <w:r>
        <w:rPr>
          <w:rFonts w:hint="eastAsia" w:ascii="仿宋_GB2312" w:hAnsi="仿宋" w:eastAsia="仿宋_GB2312"/>
          <w:sz w:val="32"/>
          <w:szCs w:val="32"/>
        </w:rPr>
        <w:t>。</w:t>
      </w:r>
    </w:p>
    <w:p>
      <w:pPr>
        <w:pStyle w:val="2"/>
        <w:ind w:firstLine="643" w:firstLineChars="200"/>
      </w:pPr>
      <w:bookmarkStart w:id="1" w:name="_Toc126314909"/>
      <w:bookmarkStart w:id="2" w:name="_Toc127382309"/>
      <w:r>
        <w:rPr>
          <w:rFonts w:hint="eastAsia"/>
        </w:rPr>
        <w:t>二、基本原则</w:t>
      </w:r>
      <w:bookmarkEnd w:id="1"/>
      <w:bookmarkEnd w:id="2"/>
    </w:p>
    <w:p>
      <w:pPr>
        <w:spacing w:line="360" w:lineRule="auto"/>
        <w:ind w:firstLine="480"/>
        <w:rPr>
          <w:rFonts w:ascii="仿宋" w:hAnsi="仿宋" w:eastAsia="仿宋" w:cs="仿宋"/>
          <w:sz w:val="32"/>
          <w:szCs w:val="32"/>
        </w:rPr>
      </w:pPr>
      <w:r>
        <w:rPr>
          <w:rFonts w:hint="eastAsia" w:ascii="仿宋" w:hAnsi="仿宋" w:eastAsia="仿宋"/>
          <w:bCs/>
          <w:color w:val="000000" w:themeColor="text1"/>
          <w:kern w:val="0"/>
          <w:sz w:val="32"/>
          <w:szCs w:val="32"/>
          <w14:textFill>
            <w14:solidFill>
              <w14:schemeClr w14:val="tx1"/>
            </w14:solidFill>
          </w14:textFill>
        </w:rPr>
        <w:t>防晒化妆品长波紫外线防护指数（PFA值）检测属于注册备案检验中的功效评价检验项目，其试验设计应科学、合理，检验方法、</w:t>
      </w:r>
      <w:r>
        <w:rPr>
          <w:rFonts w:hint="eastAsia" w:ascii="仿宋" w:hAnsi="仿宋" w:eastAsia="仿宋" w:cs="仿宋"/>
          <w:sz w:val="32"/>
          <w:szCs w:val="32"/>
        </w:rPr>
        <w:t>检验结果分析与评价、检验报告体例等应符合《化妆品安全技术规范》、《化妆品注册和备案检验工作规范》等相关法规的规定。</w:t>
      </w:r>
    </w:p>
    <w:p>
      <w:pPr>
        <w:pStyle w:val="10"/>
        <w:spacing w:after="0" w:line="580" w:lineRule="exact"/>
        <w:ind w:firstLine="640" w:firstLineChars="200"/>
        <w:rPr>
          <w:rFonts w:ascii="仿宋" w:hAnsi="仿宋" w:eastAsia="仿宋" w:cs="仿宋"/>
          <w:color w:val="auto"/>
          <w:sz w:val="32"/>
          <w:szCs w:val="32"/>
        </w:rPr>
      </w:pPr>
      <w:r>
        <w:rPr>
          <w:rFonts w:hint="eastAsia" w:ascii="仿宋" w:hAnsi="仿宋" w:eastAsia="仿宋"/>
          <w:bCs/>
          <w:color w:val="000000" w:themeColor="text1"/>
          <w:kern w:val="0"/>
          <w:sz w:val="32"/>
          <w:szCs w:val="32"/>
          <w14:textFill>
            <w14:solidFill>
              <w14:schemeClr w14:val="tx1"/>
            </w14:solidFill>
          </w14:textFill>
        </w:rPr>
        <w:t>常</w:t>
      </w:r>
      <w:r>
        <w:rPr>
          <w:rFonts w:hint="eastAsia" w:ascii="仿宋" w:hAnsi="仿宋" w:eastAsia="仿宋" w:cs="仿宋"/>
          <w:color w:val="auto"/>
          <w:sz w:val="32"/>
          <w:szCs w:val="32"/>
        </w:rPr>
        <w:t>采用人体试验对防晒化妆品长波紫外线防护指数（PFA值）进行检测，试验</w:t>
      </w:r>
      <w:r>
        <w:rPr>
          <w:rFonts w:ascii="仿宋" w:hAnsi="仿宋" w:eastAsia="仿宋" w:cs="仿宋"/>
          <w:color w:val="auto"/>
          <w:sz w:val="32"/>
          <w:szCs w:val="32"/>
        </w:rPr>
        <w:t>应遵守伦理学原则要求</w:t>
      </w:r>
      <w:r>
        <w:rPr>
          <w:rFonts w:hint="eastAsia" w:ascii="仿宋" w:hAnsi="仿宋" w:eastAsia="仿宋" w:cs="仿宋"/>
          <w:color w:val="auto"/>
          <w:sz w:val="32"/>
          <w:szCs w:val="32"/>
        </w:rPr>
        <w:t>。</w:t>
      </w:r>
      <w:r>
        <w:rPr>
          <w:rFonts w:ascii="仿宋" w:hAnsi="仿宋" w:eastAsia="仿宋" w:cs="仿宋"/>
          <w:color w:val="auto"/>
          <w:sz w:val="32"/>
          <w:szCs w:val="32"/>
        </w:rPr>
        <w:t>试验前应</w:t>
      </w:r>
      <w:r>
        <w:rPr>
          <w:rFonts w:hint="eastAsia" w:ascii="仿宋" w:hAnsi="仿宋" w:eastAsia="仿宋" w:cs="仿宋"/>
          <w:color w:val="auto"/>
          <w:sz w:val="32"/>
          <w:szCs w:val="32"/>
        </w:rPr>
        <w:t>当先</w:t>
      </w:r>
      <w:r>
        <w:rPr>
          <w:rFonts w:ascii="仿宋" w:hAnsi="仿宋" w:eastAsia="仿宋" w:cs="仿宋"/>
          <w:color w:val="auto"/>
          <w:sz w:val="32"/>
          <w:szCs w:val="32"/>
        </w:rPr>
        <w:t>完成</w:t>
      </w:r>
      <w:r>
        <w:rPr>
          <w:rFonts w:hint="eastAsia" w:ascii="仿宋" w:hAnsi="仿宋" w:eastAsia="仿宋" w:cs="仿宋"/>
          <w:color w:val="auto"/>
          <w:sz w:val="32"/>
          <w:szCs w:val="32"/>
        </w:rPr>
        <w:t>防晒化妆品的理化微生物检验、毒理学试验</w:t>
      </w:r>
      <w:r>
        <w:rPr>
          <w:rFonts w:ascii="仿宋" w:hAnsi="仿宋" w:eastAsia="仿宋" w:cs="仿宋"/>
          <w:color w:val="auto"/>
          <w:sz w:val="32"/>
          <w:szCs w:val="32"/>
        </w:rPr>
        <w:t>、</w:t>
      </w:r>
      <w:r>
        <w:rPr>
          <w:rFonts w:hint="eastAsia" w:ascii="仿宋" w:hAnsi="仿宋" w:eastAsia="仿宋" w:cs="仿宋"/>
          <w:color w:val="auto"/>
          <w:sz w:val="32"/>
          <w:szCs w:val="32"/>
          <w:lang w:eastAsia="zh-Hans"/>
        </w:rPr>
        <w:t>人体斑贴试验</w:t>
      </w:r>
      <w:r>
        <w:rPr>
          <w:rFonts w:hint="eastAsia" w:ascii="仿宋" w:hAnsi="仿宋" w:eastAsia="仿宋" w:cs="仿宋"/>
          <w:color w:val="auto"/>
          <w:sz w:val="32"/>
          <w:szCs w:val="32"/>
        </w:rPr>
        <w:t>并出具书面报告。对于理化微生物检验、毒理学试验</w:t>
      </w:r>
      <w:r>
        <w:rPr>
          <w:rFonts w:ascii="仿宋" w:hAnsi="仿宋" w:eastAsia="仿宋" w:cs="仿宋"/>
          <w:color w:val="auto"/>
          <w:sz w:val="32"/>
          <w:szCs w:val="32"/>
        </w:rPr>
        <w:t>、</w:t>
      </w:r>
      <w:r>
        <w:rPr>
          <w:rFonts w:hint="eastAsia" w:ascii="仿宋" w:hAnsi="仿宋" w:eastAsia="仿宋" w:cs="仿宋"/>
          <w:color w:val="auto"/>
          <w:sz w:val="32"/>
          <w:szCs w:val="32"/>
          <w:lang w:eastAsia="zh-Hans"/>
        </w:rPr>
        <w:t>人体斑贴试验</w:t>
      </w:r>
      <w:r>
        <w:rPr>
          <w:rFonts w:hint="eastAsia" w:ascii="仿宋" w:hAnsi="仿宋" w:eastAsia="仿宋" w:cs="仿宋"/>
          <w:color w:val="auto"/>
          <w:sz w:val="32"/>
          <w:szCs w:val="32"/>
        </w:rPr>
        <w:t>结果不符合要求的防晒化妆品不应进行长波紫外线防护指数（PFA值）检验。</w:t>
      </w:r>
      <w:bookmarkStart w:id="3" w:name="OLE_LINK11"/>
      <w:bookmarkStart w:id="4" w:name="OLE_LINK13"/>
      <w:r>
        <w:rPr>
          <w:rFonts w:ascii="仿宋" w:hAnsi="仿宋" w:eastAsia="仿宋" w:cs="仿宋"/>
          <w:color w:val="auto"/>
          <w:sz w:val="32"/>
          <w:szCs w:val="32"/>
        </w:rPr>
        <w:t>所有</w:t>
      </w:r>
      <w:r>
        <w:rPr>
          <w:rFonts w:hint="eastAsia" w:ascii="仿宋" w:hAnsi="仿宋" w:eastAsia="仿宋" w:cs="仿宋"/>
          <w:color w:val="auto"/>
          <w:sz w:val="32"/>
          <w:szCs w:val="32"/>
        </w:rPr>
        <w:t>参加该项试验的</w:t>
      </w:r>
      <w:r>
        <w:rPr>
          <w:rFonts w:ascii="仿宋" w:hAnsi="仿宋" w:eastAsia="仿宋" w:cs="仿宋"/>
          <w:color w:val="auto"/>
          <w:sz w:val="32"/>
          <w:szCs w:val="32"/>
        </w:rPr>
        <w:t>受试者</w:t>
      </w:r>
      <w:r>
        <w:rPr>
          <w:rFonts w:hint="eastAsia" w:ascii="仿宋" w:hAnsi="仿宋" w:eastAsia="仿宋" w:cs="仿宋"/>
          <w:color w:val="auto"/>
          <w:sz w:val="32"/>
          <w:szCs w:val="32"/>
        </w:rPr>
        <w:t>或消费者</w:t>
      </w:r>
      <w:r>
        <w:rPr>
          <w:rFonts w:ascii="仿宋" w:hAnsi="仿宋" w:eastAsia="仿宋" w:cs="仿宋"/>
          <w:color w:val="auto"/>
          <w:sz w:val="32"/>
          <w:szCs w:val="32"/>
        </w:rPr>
        <w:t>签署知情同意书后方可开展试验。</w:t>
      </w:r>
    </w:p>
    <w:bookmarkEnd w:id="3"/>
    <w:bookmarkEnd w:id="4"/>
    <w:p>
      <w:pPr>
        <w:pStyle w:val="2"/>
        <w:ind w:firstLine="643" w:firstLineChars="200"/>
      </w:pPr>
      <w:bookmarkStart w:id="5" w:name="_Toc127382310"/>
      <w:bookmarkStart w:id="6" w:name="_Toc126314910"/>
      <w:r>
        <w:rPr>
          <w:rFonts w:hint="eastAsia"/>
        </w:rPr>
        <w:t>三、基本内容</w:t>
      </w:r>
      <w:bookmarkEnd w:id="5"/>
      <w:bookmarkEnd w:id="6"/>
    </w:p>
    <w:p>
      <w:pPr>
        <w:pStyle w:val="3"/>
        <w:ind w:firstLine="640" w:firstLineChars="200"/>
      </w:pPr>
      <w:bookmarkStart w:id="7" w:name="_Toc127382311"/>
      <w:r>
        <w:rPr>
          <w:rFonts w:hint="eastAsia"/>
        </w:rPr>
        <w:t>（一）</w:t>
      </w:r>
      <w:r>
        <w:rPr>
          <w:rFonts w:hint="eastAsia" w:ascii="仿宋" w:hAnsi="仿宋" w:eastAsia="仿宋"/>
        </w:rPr>
        <w:t>紫外线</w:t>
      </w:r>
      <w:r>
        <w:rPr>
          <w:rFonts w:hint="eastAsia"/>
        </w:rPr>
        <w:t>光源</w:t>
      </w:r>
      <w:bookmarkEnd w:id="7"/>
    </w:p>
    <w:p>
      <w:pPr>
        <w:snapToGrid w:val="0"/>
        <w:spacing w:line="360" w:lineRule="auto"/>
        <w:ind w:firstLine="570"/>
        <w:rPr>
          <w:rFonts w:ascii="仿宋" w:hAnsi="仿宋" w:eastAsia="仿宋"/>
          <w:sz w:val="32"/>
          <w:szCs w:val="32"/>
        </w:rPr>
      </w:pPr>
      <w:r>
        <w:rPr>
          <w:rFonts w:hint="eastAsia" w:ascii="仿宋" w:hAnsi="仿宋" w:eastAsia="仿宋"/>
          <w:sz w:val="32"/>
          <w:szCs w:val="32"/>
        </w:rPr>
        <w:t>使用可发射接近日光的UVA区连续光谱的光源。应配有恰当的光学过滤系统，将波长短于320 nm的紫外线过滤除去以免造成紫外灼伤；波长大于400 nm的可见光和红外线须小于光源输出能量的5%，以免引起黑化效应和致热效应。</w:t>
      </w:r>
    </w:p>
    <w:p>
      <w:pPr>
        <w:snapToGrid w:val="0"/>
        <w:spacing w:line="360" w:lineRule="auto"/>
        <w:ind w:firstLine="570"/>
        <w:rPr>
          <w:rFonts w:ascii="仿宋" w:hAnsi="仿宋" w:eastAsia="仿宋"/>
          <w:sz w:val="32"/>
          <w:szCs w:val="32"/>
        </w:rPr>
      </w:pPr>
      <w:r>
        <w:rPr>
          <w:rFonts w:hint="eastAsia" w:ascii="仿宋" w:hAnsi="仿宋" w:eastAsia="仿宋"/>
          <w:sz w:val="32"/>
          <w:szCs w:val="32"/>
        </w:rPr>
        <w:t>光源应稳定输出，在整个光束截面上应均一。单个光斑的最小辐照面积应大于或等于0.5 cm</w:t>
      </w:r>
      <w:r>
        <w:rPr>
          <w:rFonts w:hint="eastAsia" w:ascii="仿宋" w:hAnsi="仿宋" w:eastAsia="仿宋"/>
          <w:sz w:val="32"/>
          <w:szCs w:val="32"/>
          <w:vertAlign w:val="superscript"/>
        </w:rPr>
        <w:t>2</w:t>
      </w:r>
      <w:r>
        <w:rPr>
          <w:rFonts w:hint="eastAsia" w:ascii="仿宋" w:hAnsi="仿宋" w:eastAsia="仿宋"/>
          <w:sz w:val="32"/>
          <w:szCs w:val="32"/>
        </w:rPr>
        <w:t>。此外，对光源的监测和维护应符合《化妆品安全技术规范》要求。</w:t>
      </w:r>
    </w:p>
    <w:p>
      <w:pPr>
        <w:pStyle w:val="3"/>
        <w:ind w:firstLine="640" w:firstLineChars="200"/>
      </w:pPr>
      <w:bookmarkStart w:id="8" w:name="_Toc126314911"/>
      <w:bookmarkStart w:id="9" w:name="_Toc127382312"/>
      <w:r>
        <w:rPr>
          <w:rFonts w:hint="eastAsia"/>
        </w:rPr>
        <w:t>（二）受试</w:t>
      </w:r>
      <w:bookmarkEnd w:id="8"/>
      <w:r>
        <w:rPr>
          <w:rFonts w:hint="eastAsia"/>
        </w:rPr>
        <w:t>者选择</w:t>
      </w:r>
      <w:bookmarkEnd w:id="9"/>
    </w:p>
    <w:p>
      <w:pPr>
        <w:snapToGrid w:val="0"/>
        <w:spacing w:line="360" w:lineRule="auto"/>
        <w:ind w:firstLine="570"/>
        <w:rPr>
          <w:rFonts w:ascii="仿宋" w:hAnsi="仿宋" w:eastAsia="仿宋"/>
          <w:sz w:val="32"/>
          <w:szCs w:val="32"/>
        </w:rPr>
      </w:pPr>
      <w:r>
        <w:rPr>
          <w:rFonts w:hint="eastAsia" w:ascii="仿宋" w:hAnsi="仿宋" w:eastAsia="仿宋"/>
          <w:sz w:val="32"/>
          <w:szCs w:val="32"/>
        </w:rPr>
        <w:t>在皮肤类型的选择方面，应选择18-60岁且皮肤分型为III或IV型的健康志愿受试者，男女不限，</w:t>
      </w:r>
      <w:r>
        <w:rPr>
          <w:rFonts w:ascii="仿宋" w:hAnsi="仿宋" w:eastAsia="仿宋"/>
          <w:sz w:val="32"/>
          <w:szCs w:val="32"/>
        </w:rPr>
        <w:t>所有受试者的</w:t>
      </w:r>
      <w:r>
        <w:rPr>
          <w:rFonts w:hint="eastAsia" w:ascii="仿宋" w:hAnsi="仿宋" w:eastAsia="仿宋"/>
          <w:sz w:val="32"/>
          <w:szCs w:val="32"/>
        </w:rPr>
        <w:t>个体类型角</w:t>
      </w:r>
      <w:r>
        <w:rPr>
          <w:rFonts w:ascii="仿宋" w:hAnsi="仿宋" w:eastAsia="仿宋"/>
          <w:sz w:val="32"/>
          <w:szCs w:val="32"/>
        </w:rPr>
        <w:t>值应在18</w:t>
      </w:r>
      <w:r>
        <w:rPr>
          <w:rFonts w:hint="eastAsia" w:ascii="仿宋" w:hAnsi="仿宋" w:eastAsia="仿宋"/>
          <w:sz w:val="32"/>
          <w:szCs w:val="32"/>
        </w:rPr>
        <w:t>°-</w:t>
      </w:r>
      <w:r>
        <w:rPr>
          <w:rFonts w:ascii="仿宋" w:hAnsi="仿宋" w:eastAsia="仿宋"/>
          <w:sz w:val="32"/>
          <w:szCs w:val="32"/>
        </w:rPr>
        <w:t>43</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受试者不应有光敏性皮肤病史等。</w:t>
      </w:r>
    </w:p>
    <w:p>
      <w:pPr>
        <w:snapToGrid w:val="0"/>
        <w:spacing w:line="360" w:lineRule="auto"/>
        <w:ind w:firstLine="570"/>
        <w:rPr>
          <w:rFonts w:ascii="仿宋" w:hAnsi="仿宋" w:eastAsia="仿宋"/>
          <w:sz w:val="32"/>
          <w:szCs w:val="32"/>
        </w:rPr>
      </w:pPr>
      <w:r>
        <w:rPr>
          <w:rFonts w:hint="eastAsia" w:ascii="仿宋" w:hAnsi="仿宋" w:eastAsia="仿宋"/>
          <w:sz w:val="32"/>
          <w:szCs w:val="32"/>
        </w:rPr>
        <w:t>在试验部位的选择方面，选择人体后背为试验部位。受试部位皮肤应无色素痣或其他色斑等，皮肤色泽呈均一状态。</w:t>
      </w:r>
    </w:p>
    <w:p>
      <w:pPr>
        <w:snapToGrid w:val="0"/>
        <w:spacing w:line="360" w:lineRule="auto"/>
        <w:ind w:firstLine="570"/>
        <w:rPr>
          <w:rFonts w:ascii="仿宋" w:hAnsi="仿宋" w:eastAsia="仿宋"/>
          <w:sz w:val="32"/>
          <w:szCs w:val="32"/>
        </w:rPr>
      </w:pPr>
      <w:r>
        <w:rPr>
          <w:rFonts w:hint="eastAsia" w:ascii="仿宋" w:hAnsi="仿宋" w:eastAsia="仿宋"/>
          <w:sz w:val="32"/>
          <w:szCs w:val="32"/>
        </w:rPr>
        <w:t xml:space="preserve">在测试人数方面，要求每种防晒化妆品的测试人数有效例数至少为10，最大有效例数为20；每组数据的淘汰例数最多不能超过5例。因此每组参加测试的人数最多不能超过 </w:t>
      </w:r>
      <w:r>
        <w:rPr>
          <w:rFonts w:ascii="仿宋" w:hAnsi="仿宋" w:eastAsia="仿宋"/>
          <w:sz w:val="32"/>
          <w:szCs w:val="32"/>
        </w:rPr>
        <w:t xml:space="preserve">25 </w:t>
      </w:r>
      <w:r>
        <w:rPr>
          <w:rFonts w:hint="eastAsia" w:ascii="仿宋" w:hAnsi="仿宋" w:eastAsia="仿宋"/>
          <w:sz w:val="32"/>
          <w:szCs w:val="32"/>
        </w:rPr>
        <w:t>人。在检验报告中，应说明受试者的基本情况，包括总人数、姓名首字母、性别、年龄和平均年龄等。</w:t>
      </w:r>
    </w:p>
    <w:p>
      <w:pPr>
        <w:pStyle w:val="3"/>
        <w:ind w:firstLine="640" w:firstLineChars="200"/>
        <w:rPr>
          <w:rFonts w:ascii="仿宋" w:hAnsi="仿宋" w:eastAsia="仿宋" w:cstheme="minorBidi"/>
          <w:bCs w:val="0"/>
        </w:rPr>
      </w:pPr>
      <w:bookmarkStart w:id="10" w:name="_Toc127382313"/>
      <w:r>
        <w:rPr>
          <w:rFonts w:hint="eastAsia" w:ascii="仿宋" w:hAnsi="仿宋" w:eastAsia="仿宋" w:cstheme="minorBidi"/>
          <w:bCs w:val="0"/>
        </w:rPr>
        <w:t>（三）PFA值标准品的制备</w:t>
      </w:r>
      <w:bookmarkEnd w:id="10"/>
    </w:p>
    <w:p>
      <w:pPr>
        <w:snapToGrid w:val="0"/>
        <w:spacing w:line="360" w:lineRule="auto"/>
        <w:ind w:firstLine="570"/>
        <w:rPr>
          <w:rFonts w:ascii="仿宋" w:hAnsi="仿宋" w:eastAsia="仿宋"/>
          <w:sz w:val="32"/>
          <w:szCs w:val="32"/>
        </w:rPr>
      </w:pPr>
      <w:r>
        <w:rPr>
          <w:rFonts w:hint="eastAsia" w:ascii="仿宋" w:hAnsi="仿宋" w:eastAsia="仿宋"/>
          <w:sz w:val="32"/>
          <w:szCs w:val="32"/>
        </w:rPr>
        <w:t>为更好地对测试过程进行质量控制，保证试验结果的有效性、一致性，对防晒产品PFA值进行测定时，应同时对标准品的PFA值进行测定。应按照《化妆品安全技术规范》收录的配方和方法，进行PFA值标准品的制备。防晒化妆品的</w:t>
      </w:r>
      <w:r>
        <w:rPr>
          <w:rFonts w:ascii="仿宋" w:hAnsi="仿宋" w:eastAsia="仿宋"/>
          <w:sz w:val="32"/>
          <w:szCs w:val="32"/>
        </w:rPr>
        <w:t xml:space="preserve">PFA 值＜12 </w:t>
      </w:r>
      <w:r>
        <w:rPr>
          <w:rFonts w:hint="eastAsia" w:ascii="仿宋" w:hAnsi="仿宋" w:eastAsia="仿宋"/>
          <w:sz w:val="32"/>
          <w:szCs w:val="32"/>
        </w:rPr>
        <w:t>时</w:t>
      </w:r>
      <w:r>
        <w:rPr>
          <w:rFonts w:ascii="仿宋" w:hAnsi="仿宋" w:eastAsia="仿宋"/>
          <w:sz w:val="32"/>
          <w:szCs w:val="32"/>
        </w:rPr>
        <w:t>，可选择低PFA 值标准品；</w:t>
      </w:r>
      <w:r>
        <w:rPr>
          <w:rFonts w:hint="eastAsia" w:ascii="仿宋" w:hAnsi="仿宋" w:eastAsia="仿宋"/>
          <w:sz w:val="32"/>
          <w:szCs w:val="32"/>
        </w:rPr>
        <w:t>防晒化妆品的</w:t>
      </w:r>
      <w:r>
        <w:rPr>
          <w:rFonts w:ascii="仿宋" w:hAnsi="仿宋" w:eastAsia="仿宋"/>
          <w:sz w:val="32"/>
          <w:szCs w:val="32"/>
        </w:rPr>
        <w:t xml:space="preserve">PFA 值≥12 </w:t>
      </w:r>
      <w:r>
        <w:rPr>
          <w:rFonts w:hint="eastAsia" w:ascii="仿宋" w:hAnsi="仿宋" w:eastAsia="仿宋"/>
          <w:sz w:val="32"/>
          <w:szCs w:val="32"/>
        </w:rPr>
        <w:t>时</w:t>
      </w:r>
      <w:r>
        <w:rPr>
          <w:rFonts w:ascii="仿宋" w:hAnsi="仿宋" w:eastAsia="仿宋"/>
          <w:sz w:val="32"/>
          <w:szCs w:val="32"/>
        </w:rPr>
        <w:t>，可选择高PFA 值标准品。高PFA 值标准品可用于任何产品测试，每次测试只需参考一种标准品配方。</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在PFA值检验报告中，应写明所用标准品的PFA理论值，并分别列出被测物和标准品的PFA值测定结果。</w:t>
      </w:r>
    </w:p>
    <w:p>
      <w:pPr>
        <w:pStyle w:val="3"/>
        <w:ind w:firstLine="640" w:firstLineChars="200"/>
      </w:pPr>
      <w:bookmarkStart w:id="11" w:name="_Toc127382314"/>
      <w:r>
        <w:rPr>
          <w:rFonts w:hint="eastAsia"/>
        </w:rPr>
        <w:t>（三）</w:t>
      </w:r>
      <w:r>
        <w:rPr>
          <w:rFonts w:hint="eastAsia" w:ascii="仿宋" w:hAnsi="仿宋" w:eastAsia="仿宋"/>
          <w:szCs w:val="28"/>
        </w:rPr>
        <w:t>最小持续性黑化量的</w:t>
      </w:r>
      <w:r>
        <w:rPr>
          <w:rFonts w:hint="eastAsia"/>
        </w:rPr>
        <w:t>测定</w:t>
      </w:r>
      <w:bookmarkEnd w:id="11"/>
    </w:p>
    <w:p>
      <w:pPr>
        <w:snapToGrid w:val="0"/>
        <w:spacing w:line="360" w:lineRule="auto"/>
        <w:ind w:firstLine="570"/>
        <w:rPr>
          <w:rFonts w:ascii="仿宋" w:hAnsi="仿宋" w:eastAsia="仿宋"/>
          <w:sz w:val="32"/>
          <w:szCs w:val="32"/>
        </w:rPr>
      </w:pPr>
      <w:r>
        <w:rPr>
          <w:rFonts w:hint="eastAsia" w:ascii="仿宋" w:hAnsi="仿宋" w:eastAsia="仿宋"/>
          <w:sz w:val="32"/>
          <w:szCs w:val="28"/>
        </w:rPr>
        <w:t>在对最</w:t>
      </w:r>
      <w:r>
        <w:rPr>
          <w:rFonts w:hint="eastAsia" w:ascii="仿宋" w:hAnsi="仿宋" w:eastAsia="仿宋"/>
          <w:sz w:val="32"/>
          <w:szCs w:val="32"/>
        </w:rPr>
        <w:t>小持续性黑化量进行测定时，应严格按照《化妆品安全技术规范》所规定的程序和步骤，并符合相关技术要求。受试者可采取俯卧位或前倾位，光源照射于后背的部位。</w:t>
      </w:r>
    </w:p>
    <w:p>
      <w:pPr>
        <w:snapToGrid w:val="0"/>
        <w:spacing w:line="360" w:lineRule="auto"/>
        <w:ind w:firstLine="570"/>
        <w:rPr>
          <w:rFonts w:ascii="仿宋" w:hAnsi="仿宋" w:eastAsia="仿宋"/>
          <w:sz w:val="32"/>
          <w:szCs w:val="32"/>
        </w:rPr>
      </w:pPr>
      <w:r>
        <w:rPr>
          <w:rFonts w:hint="eastAsia" w:ascii="仿宋" w:hAnsi="仿宋" w:eastAsia="仿宋"/>
          <w:sz w:val="32"/>
          <w:szCs w:val="32"/>
        </w:rPr>
        <w:t>按（2.00±0.05）mg/cm</w:t>
      </w:r>
      <w:r>
        <w:rPr>
          <w:rFonts w:ascii="仿宋" w:hAnsi="仿宋" w:eastAsia="仿宋"/>
          <w:sz w:val="32"/>
          <w:szCs w:val="32"/>
          <w:vertAlign w:val="superscript"/>
        </w:rPr>
        <w:t>2</w:t>
      </w:r>
      <w:r>
        <w:rPr>
          <w:rFonts w:hint="eastAsia" w:ascii="仿宋" w:hAnsi="仿宋" w:eastAsia="仿宋"/>
          <w:sz w:val="32"/>
          <w:szCs w:val="32"/>
        </w:rPr>
        <w:t>的用量称取样品。样品涂抹时应按照</w:t>
      </w:r>
      <w:r>
        <w:rPr>
          <w:rFonts w:ascii="仿宋" w:hAnsi="仿宋" w:eastAsia="仿宋"/>
          <w:sz w:val="32"/>
          <w:szCs w:val="32"/>
        </w:rPr>
        <w:t>实际使用</w:t>
      </w:r>
      <w:r>
        <w:rPr>
          <w:rFonts w:hint="eastAsia" w:ascii="仿宋" w:hAnsi="仿宋" w:eastAsia="仿宋"/>
          <w:sz w:val="32"/>
          <w:szCs w:val="32"/>
        </w:rPr>
        <w:t>的方式进行，</w:t>
      </w:r>
      <w:r>
        <w:rPr>
          <w:rFonts w:ascii="仿宋" w:hAnsi="仿宋" w:eastAsia="仿宋"/>
          <w:sz w:val="32"/>
          <w:szCs w:val="32"/>
        </w:rPr>
        <w:t>将样品准确、均匀地涂抹在受试部位皮肤上</w:t>
      </w:r>
      <w:r>
        <w:rPr>
          <w:rFonts w:hint="eastAsia" w:ascii="仿宋" w:hAnsi="仿宋" w:eastAsia="仿宋"/>
          <w:sz w:val="32"/>
          <w:szCs w:val="32"/>
        </w:rPr>
        <w:t>。样品涂抹面积不小于30 cm</w:t>
      </w:r>
      <w:r>
        <w:rPr>
          <w:rFonts w:ascii="仿宋" w:hAnsi="仿宋" w:eastAsia="仿宋"/>
          <w:sz w:val="32"/>
          <w:szCs w:val="32"/>
          <w:vertAlign w:val="superscript"/>
        </w:rPr>
        <w:t>2</w:t>
      </w:r>
      <w:r>
        <w:rPr>
          <w:rFonts w:hint="eastAsia" w:ascii="仿宋" w:hAnsi="仿宋" w:eastAsia="仿宋"/>
          <w:sz w:val="32"/>
          <w:szCs w:val="32"/>
        </w:rPr>
        <w:t>，例如涂抹面积为30 cm</w:t>
      </w:r>
      <w:r>
        <w:rPr>
          <w:rFonts w:ascii="仿宋" w:hAnsi="仿宋" w:eastAsia="仿宋"/>
          <w:sz w:val="32"/>
          <w:szCs w:val="32"/>
          <w:vertAlign w:val="superscript"/>
        </w:rPr>
        <w:t>2</w:t>
      </w:r>
      <w:r>
        <w:rPr>
          <w:rFonts w:hint="eastAsia" w:ascii="仿宋" w:hAnsi="仿宋" w:eastAsia="仿宋"/>
          <w:sz w:val="32"/>
          <w:szCs w:val="32"/>
        </w:rPr>
        <w:t>时，则使用的样品总量应在58.5-61.5 mg范围内。</w:t>
      </w:r>
      <w:r>
        <w:rPr>
          <w:rFonts w:ascii="仿宋" w:hAnsi="仿宋" w:eastAsia="仿宋"/>
          <w:sz w:val="32"/>
          <w:szCs w:val="32"/>
        </w:rPr>
        <w:t>推荐使用乳胶指套将样品均匀涂抹于试验区内（对于使用乳胶指套涂抹均匀难度大的粘性较强产品、粉状产品等可直接使用手指涂抹，并注意每次涂抹前洗净手指）。</w:t>
      </w:r>
      <w:r>
        <w:rPr>
          <w:rFonts w:hint="eastAsia" w:ascii="仿宋" w:hAnsi="仿宋" w:eastAsia="仿宋"/>
          <w:sz w:val="32"/>
          <w:szCs w:val="32"/>
        </w:rPr>
        <w:t>涂抹样品后应等待15-30 min。</w:t>
      </w:r>
    </w:p>
    <w:p>
      <w:pPr>
        <w:snapToGrid w:val="0"/>
        <w:spacing w:line="360" w:lineRule="auto"/>
        <w:ind w:firstLine="570"/>
        <w:rPr>
          <w:rFonts w:ascii="仿宋" w:hAnsi="仿宋" w:eastAsia="仿宋"/>
          <w:sz w:val="32"/>
          <w:szCs w:val="32"/>
        </w:rPr>
      </w:pPr>
      <w:r>
        <w:rPr>
          <w:rFonts w:hint="eastAsia" w:ascii="仿宋" w:hAnsi="仿宋" w:eastAsia="仿宋"/>
          <w:sz w:val="32"/>
          <w:szCs w:val="32"/>
        </w:rPr>
        <w:t>在测试产品前应完成受试者最小持续性黑化量的预测。</w:t>
      </w:r>
    </w:p>
    <w:p>
      <w:pPr>
        <w:snapToGrid w:val="0"/>
        <w:spacing w:line="360" w:lineRule="auto"/>
        <w:ind w:firstLine="570"/>
        <w:rPr>
          <w:rFonts w:ascii="仿宋" w:hAnsi="仿宋" w:eastAsia="仿宋"/>
          <w:sz w:val="32"/>
          <w:szCs w:val="32"/>
        </w:rPr>
      </w:pPr>
      <w:r>
        <w:rPr>
          <w:rFonts w:hint="eastAsia" w:ascii="仿宋" w:hAnsi="仿宋" w:eastAsia="仿宋"/>
          <w:sz w:val="32"/>
          <w:szCs w:val="32"/>
        </w:rPr>
        <w:t>在试验当日需同时测定下列三种情况下的最小持续性黑化量值：</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1.受试者的最小持续性黑化量：根据预测的最小持续性黑化量值调整紫外线照射剂量，在试验当日再次测定受试者未防护皮肤的最小持续性黑化量。 </w:t>
      </w:r>
    </w:p>
    <w:p>
      <w:pPr>
        <w:pStyle w:val="20"/>
        <w:spacing w:after="54"/>
        <w:ind w:firstLine="640" w:firstLineChars="200"/>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2.</w:t>
      </w:r>
      <w:r>
        <w:rPr>
          <w:rFonts w:ascii="仿宋" w:hAnsi="仿宋" w:eastAsia="仿宋" w:cstheme="minorBidi"/>
          <w:color w:val="auto"/>
          <w:kern w:val="2"/>
          <w:sz w:val="32"/>
          <w:szCs w:val="32"/>
        </w:rPr>
        <w:t>在产品防护情况下皮肤的</w:t>
      </w:r>
      <w:r>
        <w:rPr>
          <w:rFonts w:hint="eastAsia" w:ascii="仿宋" w:hAnsi="仿宋" w:eastAsia="仿宋" w:cstheme="minorBidi"/>
          <w:color w:val="auto"/>
          <w:kern w:val="2"/>
          <w:sz w:val="32"/>
          <w:szCs w:val="32"/>
        </w:rPr>
        <w:t>最小持续性黑化量</w:t>
      </w:r>
      <w:r>
        <w:rPr>
          <w:rFonts w:ascii="仿宋" w:hAnsi="仿宋" w:eastAsia="仿宋" w:cstheme="minorBidi"/>
          <w:color w:val="auto"/>
          <w:kern w:val="2"/>
          <w:sz w:val="32"/>
          <w:szCs w:val="32"/>
        </w:rPr>
        <w:t>：将受试</w:t>
      </w:r>
      <w:r>
        <w:rPr>
          <w:rFonts w:hint="eastAsia" w:ascii="仿宋" w:hAnsi="仿宋" w:eastAsia="仿宋" w:cstheme="minorBidi"/>
          <w:color w:val="auto"/>
          <w:kern w:val="2"/>
          <w:sz w:val="32"/>
          <w:szCs w:val="32"/>
        </w:rPr>
        <w:t>的防晒化妆</w:t>
      </w:r>
      <w:r>
        <w:rPr>
          <w:rFonts w:ascii="仿宋" w:hAnsi="仿宋" w:eastAsia="仿宋" w:cstheme="minorBidi"/>
          <w:color w:val="auto"/>
          <w:kern w:val="2"/>
          <w:sz w:val="32"/>
          <w:szCs w:val="32"/>
        </w:rPr>
        <w:t>品涂抹于受试者皮肤，根据预测的</w:t>
      </w:r>
      <w:r>
        <w:rPr>
          <w:rFonts w:hint="eastAsia" w:ascii="仿宋" w:hAnsi="仿宋" w:eastAsia="仿宋" w:cstheme="minorBidi"/>
          <w:color w:val="auto"/>
          <w:kern w:val="2"/>
          <w:sz w:val="32"/>
          <w:szCs w:val="32"/>
        </w:rPr>
        <w:t>最小持续性黑化量</w:t>
      </w:r>
      <w:r>
        <w:rPr>
          <w:rFonts w:ascii="仿宋" w:hAnsi="仿宋" w:eastAsia="仿宋" w:cstheme="minorBidi"/>
          <w:color w:val="auto"/>
          <w:kern w:val="2"/>
          <w:sz w:val="32"/>
          <w:szCs w:val="32"/>
        </w:rPr>
        <w:t>值和预估的PFA值确定照射剂量后测定。</w:t>
      </w:r>
    </w:p>
    <w:p>
      <w:pPr>
        <w:pStyle w:val="20"/>
        <w:ind w:firstLine="640" w:firstLineChars="200"/>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3.</w:t>
      </w:r>
      <w:r>
        <w:rPr>
          <w:rFonts w:ascii="仿宋" w:hAnsi="仿宋" w:eastAsia="仿宋" w:cstheme="minorBidi"/>
          <w:color w:val="auto"/>
          <w:kern w:val="2"/>
          <w:sz w:val="32"/>
          <w:szCs w:val="32"/>
        </w:rPr>
        <w:t>在标准品防护情况下皮肤的</w:t>
      </w:r>
      <w:r>
        <w:rPr>
          <w:rFonts w:hint="eastAsia" w:ascii="仿宋" w:hAnsi="仿宋" w:eastAsia="仿宋" w:cstheme="minorBidi"/>
          <w:color w:val="auto"/>
          <w:kern w:val="2"/>
          <w:sz w:val="32"/>
          <w:szCs w:val="32"/>
        </w:rPr>
        <w:t>最小持续性黑化量</w:t>
      </w:r>
      <w:r>
        <w:rPr>
          <w:rFonts w:ascii="仿宋" w:hAnsi="仿宋" w:eastAsia="仿宋" w:cstheme="minorBidi"/>
          <w:color w:val="auto"/>
          <w:kern w:val="2"/>
          <w:sz w:val="32"/>
          <w:szCs w:val="32"/>
        </w:rPr>
        <w:t>：将PFA</w:t>
      </w:r>
      <w:r>
        <w:rPr>
          <w:rFonts w:hint="eastAsia" w:ascii="仿宋" w:hAnsi="仿宋" w:eastAsia="仿宋" w:cstheme="minorBidi"/>
          <w:color w:val="auto"/>
          <w:kern w:val="2"/>
          <w:sz w:val="32"/>
          <w:szCs w:val="32"/>
        </w:rPr>
        <w:t>值</w:t>
      </w:r>
      <w:r>
        <w:rPr>
          <w:rFonts w:ascii="仿宋" w:hAnsi="仿宋" w:eastAsia="仿宋" w:cstheme="minorBidi"/>
          <w:color w:val="auto"/>
          <w:kern w:val="2"/>
          <w:sz w:val="32"/>
          <w:szCs w:val="32"/>
        </w:rPr>
        <w:t>标准品涂抹于受试部位，根据预测的</w:t>
      </w:r>
      <w:r>
        <w:rPr>
          <w:rFonts w:hint="eastAsia" w:ascii="仿宋" w:hAnsi="仿宋" w:eastAsia="仿宋" w:cstheme="minorBidi"/>
          <w:color w:val="auto"/>
          <w:kern w:val="2"/>
          <w:sz w:val="32"/>
          <w:szCs w:val="32"/>
        </w:rPr>
        <w:t>最小持续性黑化量</w:t>
      </w:r>
      <w:r>
        <w:rPr>
          <w:rFonts w:ascii="仿宋" w:hAnsi="仿宋" w:eastAsia="仿宋" w:cstheme="minorBidi"/>
          <w:color w:val="auto"/>
          <w:kern w:val="2"/>
          <w:sz w:val="32"/>
          <w:szCs w:val="32"/>
        </w:rPr>
        <w:t>值和标准品的PFA值确定照射剂量后测定。</w:t>
      </w:r>
    </w:p>
    <w:p>
      <w:pPr>
        <w:pStyle w:val="2"/>
        <w:ind w:firstLine="643" w:firstLineChars="200"/>
      </w:pPr>
      <w:bookmarkStart w:id="12" w:name="_Toc126314917"/>
      <w:bookmarkStart w:id="13" w:name="_Toc127382315"/>
      <w:r>
        <w:rPr>
          <w:rFonts w:hint="eastAsia"/>
        </w:rPr>
        <w:t>四、结果</w:t>
      </w:r>
      <w:bookmarkEnd w:id="12"/>
      <w:r>
        <w:rPr>
          <w:rFonts w:hint="eastAsia"/>
        </w:rPr>
        <w:t>分析与评价</w:t>
      </w:r>
      <w:bookmarkEnd w:id="13"/>
    </w:p>
    <w:p>
      <w:pPr>
        <w:pStyle w:val="3"/>
        <w:ind w:firstLine="640" w:firstLineChars="200"/>
      </w:pPr>
      <w:bookmarkStart w:id="14" w:name="_Toc127382316"/>
      <w:r>
        <w:rPr>
          <w:rFonts w:hint="eastAsia"/>
        </w:rPr>
        <w:t>（一）计算公式</w:t>
      </w:r>
      <w:bookmarkEnd w:id="14"/>
    </w:p>
    <w:p>
      <w:pPr>
        <w:snapToGrid w:val="0"/>
        <w:spacing w:line="360" w:lineRule="auto"/>
        <w:ind w:firstLine="570"/>
        <w:rPr>
          <w:rFonts w:ascii="仿宋" w:hAnsi="仿宋" w:eastAsia="仿宋"/>
          <w:sz w:val="32"/>
          <w:szCs w:val="32"/>
        </w:rPr>
      </w:pPr>
      <w:r>
        <w:rPr>
          <w:rFonts w:hint="eastAsia" w:ascii="仿宋" w:hAnsi="仿宋" w:eastAsia="仿宋"/>
          <w:sz w:val="32"/>
          <w:szCs w:val="32"/>
        </w:rPr>
        <w:t>PFA=使用防晒化妆品防护皮肤的最小持续性黑化量/未防护皮肤的最小持续性黑化量</w:t>
      </w:r>
    </w:p>
    <w:p>
      <w:pPr>
        <w:pStyle w:val="3"/>
        <w:ind w:firstLine="640" w:firstLineChars="200"/>
        <w:rPr>
          <w:rFonts w:ascii="仿宋" w:hAnsi="仿宋" w:eastAsia="仿宋" w:cstheme="minorBidi"/>
          <w:bCs w:val="0"/>
        </w:rPr>
      </w:pPr>
      <w:bookmarkStart w:id="15" w:name="_Toc127382317"/>
      <w:r>
        <w:rPr>
          <w:rFonts w:hint="eastAsia" w:ascii="仿宋" w:hAnsi="仿宋" w:eastAsia="仿宋" w:cstheme="minorBidi"/>
          <w:bCs w:val="0"/>
        </w:rPr>
        <w:t>（二）统计及结果分析</w:t>
      </w:r>
      <w:bookmarkEnd w:id="15"/>
    </w:p>
    <w:p>
      <w:pPr>
        <w:ind w:firstLine="640" w:firstLineChars="200"/>
        <w:rPr>
          <w:rFonts w:ascii="仿宋" w:hAnsi="仿宋" w:eastAsia="仿宋"/>
          <w:sz w:val="32"/>
          <w:szCs w:val="32"/>
        </w:rPr>
      </w:pPr>
      <w:r>
        <w:rPr>
          <w:rFonts w:hint="eastAsia" w:ascii="仿宋" w:hAnsi="仿宋" w:eastAsia="仿宋"/>
          <w:sz w:val="32"/>
          <w:szCs w:val="32"/>
        </w:rPr>
        <w:t>在试验当日</w:t>
      </w:r>
      <w:r>
        <w:rPr>
          <w:rFonts w:ascii="仿宋" w:hAnsi="仿宋" w:eastAsia="仿宋"/>
          <w:sz w:val="32"/>
          <w:szCs w:val="32"/>
        </w:rPr>
        <w:t>测定</w:t>
      </w:r>
      <w:r>
        <w:rPr>
          <w:rFonts w:hint="eastAsia" w:ascii="仿宋" w:hAnsi="仿宋" w:eastAsia="仿宋"/>
          <w:sz w:val="32"/>
          <w:szCs w:val="32"/>
        </w:rPr>
        <w:t>三种情况下的最小持续性黑化量值</w:t>
      </w:r>
      <w:r>
        <w:rPr>
          <w:rFonts w:ascii="仿宋" w:hAnsi="仿宋" w:eastAsia="仿宋"/>
          <w:sz w:val="32"/>
          <w:szCs w:val="32"/>
        </w:rPr>
        <w:t>时</w:t>
      </w:r>
      <w:r>
        <w:rPr>
          <w:rFonts w:hint="eastAsia" w:ascii="仿宋" w:hAnsi="仿宋" w:eastAsia="仿宋"/>
          <w:sz w:val="32"/>
          <w:szCs w:val="32"/>
        </w:rPr>
        <w:t>，</w:t>
      </w:r>
      <w:r>
        <w:rPr>
          <w:rFonts w:ascii="仿宋" w:hAnsi="仿宋" w:eastAsia="仿宋"/>
          <w:sz w:val="32"/>
          <w:szCs w:val="32"/>
        </w:rPr>
        <w:t>如全部试验点均未出现黑化，或全部试验点均出现黑化，或试验点黑化随机出现时，应判定结果无效，需重新测定。</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对个体PFA值的计算要求精确到小数点后一位数字。计算样品防护全部受试者PFA值的算数均数，取其整数部分即为受试物的PFA值。均数的95%可信区间不超过均数的17%，否则应增加受试者人数（不超过25）至符合要求。标准品测定的PFA值必须位于可接受限值范围内。</w:t>
      </w:r>
    </w:p>
    <w:p>
      <w:pPr>
        <w:pStyle w:val="3"/>
        <w:ind w:firstLine="640" w:firstLineChars="200"/>
      </w:pPr>
      <w:bookmarkStart w:id="16" w:name="_Toc127382318"/>
      <w:r>
        <w:rPr>
          <w:rFonts w:hint="eastAsia"/>
        </w:rPr>
        <w:t>（三）综合评价</w:t>
      </w:r>
      <w:bookmarkEnd w:id="16"/>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根据PFA值测定结果，对防晒化妆品的长波紫外线防护能力进行评价。《防晒化妆品防晒效果标识管理要求》规定，</w:t>
      </w:r>
      <w:r>
        <w:rPr>
          <w:rFonts w:ascii="仿宋" w:hAnsi="仿宋" w:eastAsia="仿宋"/>
          <w:sz w:val="32"/>
          <w:szCs w:val="32"/>
        </w:rPr>
        <w:t>UVA防护效果的标识应当以PFA值的实际测定结果为依据，在产品标签上标识UVA防护等级PA。当PFA值小于2时，不得标识UVA防护效果；当PFA值为2</w:t>
      </w:r>
      <w:r>
        <w:rPr>
          <w:rFonts w:hint="eastAsia" w:ascii="仿宋" w:hAnsi="仿宋" w:eastAsia="仿宋"/>
          <w:sz w:val="32"/>
          <w:szCs w:val="32"/>
        </w:rPr>
        <w:t>～</w:t>
      </w:r>
      <w:r>
        <w:rPr>
          <w:rFonts w:ascii="仿宋" w:hAnsi="仿宋" w:eastAsia="仿宋"/>
          <w:sz w:val="32"/>
          <w:szCs w:val="32"/>
        </w:rPr>
        <w:t>3时，标识为PA+；当PFA值为4</w:t>
      </w:r>
      <w:r>
        <w:rPr>
          <w:rFonts w:hint="eastAsia" w:ascii="仿宋" w:hAnsi="仿宋" w:eastAsia="仿宋"/>
          <w:sz w:val="32"/>
          <w:szCs w:val="32"/>
        </w:rPr>
        <w:t>～</w:t>
      </w:r>
      <w:r>
        <w:rPr>
          <w:rFonts w:ascii="仿宋" w:hAnsi="仿宋" w:eastAsia="仿宋"/>
          <w:sz w:val="32"/>
          <w:szCs w:val="32"/>
        </w:rPr>
        <w:t>7时，标识为PA++；当PFA值为8</w:t>
      </w:r>
      <w:r>
        <w:rPr>
          <w:rFonts w:hint="eastAsia" w:ascii="仿宋" w:hAnsi="仿宋" w:eastAsia="仿宋"/>
          <w:sz w:val="32"/>
          <w:szCs w:val="32"/>
        </w:rPr>
        <w:t>～</w:t>
      </w:r>
      <w:r>
        <w:rPr>
          <w:rFonts w:ascii="仿宋" w:hAnsi="仿宋" w:eastAsia="仿宋"/>
          <w:sz w:val="32"/>
          <w:szCs w:val="32"/>
        </w:rPr>
        <w:t>15时，标识为PA+++；当PFA值大于等于16时，标识为PA++++。</w:t>
      </w:r>
      <w:r>
        <w:rPr>
          <w:rFonts w:hint="eastAsia" w:ascii="仿宋" w:hAnsi="仿宋" w:eastAsia="仿宋"/>
          <w:sz w:val="32"/>
          <w:szCs w:val="32"/>
        </w:rPr>
        <w:t>应根据《化妆品标签管理办法》《防晒化妆品防晒效果标识管理要求》及相关法规要求，进行与之相匹配的防晒效果宣称。</w:t>
      </w:r>
    </w:p>
    <w:p>
      <w:pPr>
        <w:pStyle w:val="2"/>
        <w:ind w:firstLine="643" w:firstLineChars="200"/>
      </w:pPr>
      <w:bookmarkStart w:id="17" w:name="_Toc127382319"/>
      <w:r>
        <w:rPr>
          <w:rFonts w:hint="eastAsia"/>
        </w:rPr>
        <w:t>五、术语和释义</w:t>
      </w:r>
      <w:bookmarkEnd w:id="17"/>
    </w:p>
    <w:p>
      <w:pPr>
        <w:snapToGrid w:val="0"/>
        <w:spacing w:line="360" w:lineRule="auto"/>
        <w:ind w:firstLine="640" w:firstLineChars="200"/>
        <w:rPr>
          <w:rFonts w:ascii="仿宋" w:hAnsi="仿宋" w:eastAsia="仿宋"/>
          <w:sz w:val="32"/>
          <w:szCs w:val="28"/>
        </w:rPr>
      </w:pPr>
      <w:r>
        <w:rPr>
          <w:rFonts w:hint="eastAsia" w:ascii="仿宋" w:hAnsi="仿宋" w:eastAsia="仿宋"/>
          <w:sz w:val="32"/>
          <w:szCs w:val="28"/>
        </w:rPr>
        <w:t>1.UVA防护指数（Protection Factor of UVA，PFA）：引起被防晒化妆品防护的皮肤产生黑化所需的最小持续性黑化量与未被防护的皮肤产生黑化所需的最小持续性黑化量之比。</w:t>
      </w:r>
    </w:p>
    <w:p>
      <w:pPr>
        <w:snapToGrid w:val="0"/>
        <w:spacing w:line="360" w:lineRule="auto"/>
        <w:ind w:firstLine="640" w:firstLineChars="200"/>
        <w:rPr>
          <w:rFonts w:ascii="仿宋" w:hAnsi="仿宋" w:eastAsia="仿宋"/>
          <w:sz w:val="32"/>
          <w:szCs w:val="28"/>
        </w:rPr>
      </w:pPr>
      <w:r>
        <w:rPr>
          <w:rFonts w:hint="eastAsia" w:ascii="仿宋" w:hAnsi="仿宋" w:eastAsia="仿宋"/>
          <w:sz w:val="32"/>
          <w:szCs w:val="28"/>
        </w:rPr>
        <w:t>2.最小持续性黑化量（Minimal Persistent pigment darkening dose,MPPD）：辐照后2-4 h在整个照射部位皮肤上产生轻微黑化所需要的最小紫外线辐照剂量或最短辐照时间。</w:t>
      </w:r>
    </w:p>
    <w:p>
      <w:pPr>
        <w:snapToGrid w:val="0"/>
        <w:spacing w:line="360" w:lineRule="auto"/>
        <w:ind w:firstLine="640" w:firstLineChars="200"/>
        <w:rPr>
          <w:rFonts w:ascii="仿宋" w:hAnsi="仿宋" w:eastAsia="仿宋"/>
          <w:sz w:val="32"/>
          <w:szCs w:val="28"/>
        </w:rPr>
      </w:pPr>
      <w:r>
        <w:rPr>
          <w:rFonts w:hint="eastAsia" w:ascii="仿宋" w:hAnsi="仿宋" w:eastAsia="仿宋"/>
          <w:sz w:val="32"/>
          <w:szCs w:val="28"/>
        </w:rPr>
        <w:t>3.个体</w:t>
      </w:r>
      <w:r>
        <w:rPr>
          <w:rFonts w:ascii="仿宋" w:hAnsi="仿宋" w:eastAsia="仿宋"/>
          <w:sz w:val="32"/>
          <w:szCs w:val="28"/>
        </w:rPr>
        <w:t>类型角（individual type angle，ITA°）：通过皮肤色度计或反射分光光度计测量皮肤L*a*b*颜色空间数据来表示人体皮肤颜色的参数</w:t>
      </w:r>
      <w:r>
        <w:rPr>
          <w:rFonts w:hint="eastAsia" w:ascii="仿宋" w:hAnsi="仿宋" w:eastAsia="仿宋"/>
          <w:sz w:val="32"/>
          <w:szCs w:val="28"/>
        </w:rPr>
        <w:t>。</w:t>
      </w:r>
    </w:p>
    <w:p>
      <w:pPr>
        <w:pStyle w:val="2"/>
        <w:ind w:firstLine="643" w:firstLineChars="200"/>
      </w:pPr>
      <w:bookmarkStart w:id="18" w:name="_Toc127382320"/>
      <w:r>
        <w:rPr>
          <w:rFonts w:hint="eastAsia"/>
        </w:rPr>
        <w:t>六、附录</w:t>
      </w:r>
      <w:bookmarkEnd w:id="18"/>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试验方法可参照《化妆品安全技术规范》第八章收录的“防晒化妆品</w:t>
      </w:r>
      <w:r>
        <w:rPr>
          <w:rFonts w:hint="eastAsia" w:ascii="仿宋" w:hAnsi="仿宋" w:eastAsia="仿宋"/>
          <w:bCs/>
          <w:color w:val="000000" w:themeColor="text1"/>
          <w:kern w:val="0"/>
          <w:sz w:val="32"/>
          <w:szCs w:val="32"/>
          <w14:textFill>
            <w14:solidFill>
              <w14:schemeClr w14:val="tx1"/>
            </w14:solidFill>
          </w14:textFill>
        </w:rPr>
        <w:t>长波紫外线防护指数（PFA值）</w:t>
      </w:r>
      <w:r>
        <w:rPr>
          <w:rFonts w:hint="eastAsia" w:ascii="仿宋" w:hAnsi="仿宋" w:eastAsia="仿宋" w:cs="仿宋"/>
          <w:sz w:val="32"/>
          <w:szCs w:val="32"/>
        </w:rPr>
        <w:t>测定方法”。</w:t>
      </w:r>
    </w:p>
    <w:p>
      <w:pPr>
        <w:snapToGrid w:val="0"/>
        <w:spacing w:line="360" w:lineRule="auto"/>
        <w:ind w:firstLine="440" w:firstLineChars="200"/>
        <w:rPr>
          <w:sz w:val="22"/>
        </w:rPr>
      </w:pPr>
    </w:p>
    <w:sectPr>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010320"/>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ZTE1MTQxYTIwMGIyNGFjZTQwOTY5NmQzMjliMzgifQ=="/>
  </w:docVars>
  <w:rsids>
    <w:rsidRoot w:val="00BC6EAA"/>
    <w:rsid w:val="000003CE"/>
    <w:rsid w:val="00000953"/>
    <w:rsid w:val="000023DB"/>
    <w:rsid w:val="000163BF"/>
    <w:rsid w:val="000169DA"/>
    <w:rsid w:val="00020215"/>
    <w:rsid w:val="00020F09"/>
    <w:rsid w:val="00024ACD"/>
    <w:rsid w:val="0002711A"/>
    <w:rsid w:val="0003165F"/>
    <w:rsid w:val="00040277"/>
    <w:rsid w:val="000413AF"/>
    <w:rsid w:val="0004396E"/>
    <w:rsid w:val="00045AE9"/>
    <w:rsid w:val="000460AF"/>
    <w:rsid w:val="00050A25"/>
    <w:rsid w:val="0005526D"/>
    <w:rsid w:val="00056A4B"/>
    <w:rsid w:val="00061D07"/>
    <w:rsid w:val="00062DFA"/>
    <w:rsid w:val="00063A41"/>
    <w:rsid w:val="00064F67"/>
    <w:rsid w:val="00067F31"/>
    <w:rsid w:val="00076224"/>
    <w:rsid w:val="00077EAC"/>
    <w:rsid w:val="00081BB2"/>
    <w:rsid w:val="00083D08"/>
    <w:rsid w:val="00083E2D"/>
    <w:rsid w:val="0008411B"/>
    <w:rsid w:val="0008497F"/>
    <w:rsid w:val="00084A68"/>
    <w:rsid w:val="00093F01"/>
    <w:rsid w:val="00096242"/>
    <w:rsid w:val="00096A73"/>
    <w:rsid w:val="000A1C6B"/>
    <w:rsid w:val="000A3F39"/>
    <w:rsid w:val="000B4AAD"/>
    <w:rsid w:val="000B754E"/>
    <w:rsid w:val="000C4A7B"/>
    <w:rsid w:val="000D286E"/>
    <w:rsid w:val="000D3BC2"/>
    <w:rsid w:val="000D3E0F"/>
    <w:rsid w:val="000D64DF"/>
    <w:rsid w:val="000E2F46"/>
    <w:rsid w:val="000E476F"/>
    <w:rsid w:val="000E5D07"/>
    <w:rsid w:val="000E6288"/>
    <w:rsid w:val="000E7724"/>
    <w:rsid w:val="000F05A6"/>
    <w:rsid w:val="000F51EB"/>
    <w:rsid w:val="000F6291"/>
    <w:rsid w:val="0010022E"/>
    <w:rsid w:val="0010321F"/>
    <w:rsid w:val="0010329E"/>
    <w:rsid w:val="001039E1"/>
    <w:rsid w:val="0010656B"/>
    <w:rsid w:val="00111420"/>
    <w:rsid w:val="00114908"/>
    <w:rsid w:val="0011562B"/>
    <w:rsid w:val="00115BF0"/>
    <w:rsid w:val="00122014"/>
    <w:rsid w:val="00122B06"/>
    <w:rsid w:val="00122E4F"/>
    <w:rsid w:val="001247D2"/>
    <w:rsid w:val="00126557"/>
    <w:rsid w:val="00127D53"/>
    <w:rsid w:val="00130B9C"/>
    <w:rsid w:val="001330FA"/>
    <w:rsid w:val="00135EC7"/>
    <w:rsid w:val="001360D4"/>
    <w:rsid w:val="00144D46"/>
    <w:rsid w:val="00145E1E"/>
    <w:rsid w:val="001475D8"/>
    <w:rsid w:val="001476BD"/>
    <w:rsid w:val="0015133C"/>
    <w:rsid w:val="001513C2"/>
    <w:rsid w:val="001534A7"/>
    <w:rsid w:val="00154567"/>
    <w:rsid w:val="001567B4"/>
    <w:rsid w:val="0015799A"/>
    <w:rsid w:val="00157E49"/>
    <w:rsid w:val="00161A47"/>
    <w:rsid w:val="00162DEF"/>
    <w:rsid w:val="0016428C"/>
    <w:rsid w:val="001651BB"/>
    <w:rsid w:val="00174A3D"/>
    <w:rsid w:val="0017563F"/>
    <w:rsid w:val="00184C00"/>
    <w:rsid w:val="001869AD"/>
    <w:rsid w:val="001875DB"/>
    <w:rsid w:val="001878CD"/>
    <w:rsid w:val="00187E13"/>
    <w:rsid w:val="00190884"/>
    <w:rsid w:val="00191443"/>
    <w:rsid w:val="00191538"/>
    <w:rsid w:val="001939DB"/>
    <w:rsid w:val="00195DB9"/>
    <w:rsid w:val="001A032C"/>
    <w:rsid w:val="001A5C2D"/>
    <w:rsid w:val="001A6282"/>
    <w:rsid w:val="001B0003"/>
    <w:rsid w:val="001B06D3"/>
    <w:rsid w:val="001B1F56"/>
    <w:rsid w:val="001B208E"/>
    <w:rsid w:val="001B3301"/>
    <w:rsid w:val="001B44E8"/>
    <w:rsid w:val="001C0DDD"/>
    <w:rsid w:val="001C1E7D"/>
    <w:rsid w:val="001C42F3"/>
    <w:rsid w:val="001C4950"/>
    <w:rsid w:val="001C50F1"/>
    <w:rsid w:val="001C6CCE"/>
    <w:rsid w:val="001D428C"/>
    <w:rsid w:val="001D446A"/>
    <w:rsid w:val="001D5849"/>
    <w:rsid w:val="001D6F6A"/>
    <w:rsid w:val="001E0219"/>
    <w:rsid w:val="001E37EC"/>
    <w:rsid w:val="001E6AA4"/>
    <w:rsid w:val="001E6D18"/>
    <w:rsid w:val="001F1769"/>
    <w:rsid w:val="001F350F"/>
    <w:rsid w:val="001F41C7"/>
    <w:rsid w:val="001F4AE3"/>
    <w:rsid w:val="001F4D57"/>
    <w:rsid w:val="0020147C"/>
    <w:rsid w:val="00203BC2"/>
    <w:rsid w:val="0020666C"/>
    <w:rsid w:val="0020731F"/>
    <w:rsid w:val="00211780"/>
    <w:rsid w:val="00214193"/>
    <w:rsid w:val="00214EB5"/>
    <w:rsid w:val="0021728C"/>
    <w:rsid w:val="00223147"/>
    <w:rsid w:val="00223CC8"/>
    <w:rsid w:val="00223F92"/>
    <w:rsid w:val="00225B9D"/>
    <w:rsid w:val="00230395"/>
    <w:rsid w:val="00233DA9"/>
    <w:rsid w:val="00234193"/>
    <w:rsid w:val="00235A5A"/>
    <w:rsid w:val="00237498"/>
    <w:rsid w:val="002404CE"/>
    <w:rsid w:val="002409B4"/>
    <w:rsid w:val="002457FC"/>
    <w:rsid w:val="002460AE"/>
    <w:rsid w:val="00250CCF"/>
    <w:rsid w:val="00252C9A"/>
    <w:rsid w:val="00255E83"/>
    <w:rsid w:val="00257D8D"/>
    <w:rsid w:val="0026058E"/>
    <w:rsid w:val="0026168D"/>
    <w:rsid w:val="0026321F"/>
    <w:rsid w:val="002635F6"/>
    <w:rsid w:val="002655D5"/>
    <w:rsid w:val="00265E70"/>
    <w:rsid w:val="00266DAC"/>
    <w:rsid w:val="00271554"/>
    <w:rsid w:val="002739A1"/>
    <w:rsid w:val="0027561D"/>
    <w:rsid w:val="002775EF"/>
    <w:rsid w:val="00281B1F"/>
    <w:rsid w:val="00286B28"/>
    <w:rsid w:val="00286F3D"/>
    <w:rsid w:val="002870AB"/>
    <w:rsid w:val="00291FD6"/>
    <w:rsid w:val="002921D2"/>
    <w:rsid w:val="002944A9"/>
    <w:rsid w:val="00296085"/>
    <w:rsid w:val="002A32B1"/>
    <w:rsid w:val="002A3B30"/>
    <w:rsid w:val="002A6244"/>
    <w:rsid w:val="002B020B"/>
    <w:rsid w:val="002B02D0"/>
    <w:rsid w:val="002B1E19"/>
    <w:rsid w:val="002B2A86"/>
    <w:rsid w:val="002B2B60"/>
    <w:rsid w:val="002B4DAB"/>
    <w:rsid w:val="002B52B3"/>
    <w:rsid w:val="002C2F23"/>
    <w:rsid w:val="002C33D6"/>
    <w:rsid w:val="002C4026"/>
    <w:rsid w:val="002C406F"/>
    <w:rsid w:val="002C47C2"/>
    <w:rsid w:val="002C4DEF"/>
    <w:rsid w:val="002C5FCC"/>
    <w:rsid w:val="002C659F"/>
    <w:rsid w:val="002C7DA5"/>
    <w:rsid w:val="002D07F7"/>
    <w:rsid w:val="002D33D5"/>
    <w:rsid w:val="002D3777"/>
    <w:rsid w:val="002D445B"/>
    <w:rsid w:val="002E1330"/>
    <w:rsid w:val="002E144E"/>
    <w:rsid w:val="002F00DA"/>
    <w:rsid w:val="002F2696"/>
    <w:rsid w:val="002F7426"/>
    <w:rsid w:val="002F78D0"/>
    <w:rsid w:val="002F7DA0"/>
    <w:rsid w:val="00300DEA"/>
    <w:rsid w:val="00302554"/>
    <w:rsid w:val="00302555"/>
    <w:rsid w:val="00303E0B"/>
    <w:rsid w:val="00304623"/>
    <w:rsid w:val="003105AB"/>
    <w:rsid w:val="003105E9"/>
    <w:rsid w:val="00310E26"/>
    <w:rsid w:val="00312D6E"/>
    <w:rsid w:val="003203B5"/>
    <w:rsid w:val="003222F1"/>
    <w:rsid w:val="003229F1"/>
    <w:rsid w:val="00323A5B"/>
    <w:rsid w:val="00326498"/>
    <w:rsid w:val="00334DCC"/>
    <w:rsid w:val="00335325"/>
    <w:rsid w:val="00340948"/>
    <w:rsid w:val="00345F7E"/>
    <w:rsid w:val="00347F27"/>
    <w:rsid w:val="00350DA7"/>
    <w:rsid w:val="00351DEC"/>
    <w:rsid w:val="003536CB"/>
    <w:rsid w:val="00356CFE"/>
    <w:rsid w:val="00356D72"/>
    <w:rsid w:val="00357299"/>
    <w:rsid w:val="00360908"/>
    <w:rsid w:val="00362991"/>
    <w:rsid w:val="00363A86"/>
    <w:rsid w:val="00363DBF"/>
    <w:rsid w:val="0037090E"/>
    <w:rsid w:val="0037584F"/>
    <w:rsid w:val="00377AD0"/>
    <w:rsid w:val="003802DA"/>
    <w:rsid w:val="00385EEF"/>
    <w:rsid w:val="00393040"/>
    <w:rsid w:val="00394463"/>
    <w:rsid w:val="00395103"/>
    <w:rsid w:val="00396B50"/>
    <w:rsid w:val="003A1175"/>
    <w:rsid w:val="003A23AE"/>
    <w:rsid w:val="003A4EB6"/>
    <w:rsid w:val="003A64E5"/>
    <w:rsid w:val="003B0BED"/>
    <w:rsid w:val="003B0D13"/>
    <w:rsid w:val="003B18F7"/>
    <w:rsid w:val="003B2135"/>
    <w:rsid w:val="003B3B1F"/>
    <w:rsid w:val="003B5C5B"/>
    <w:rsid w:val="003B6F76"/>
    <w:rsid w:val="003B75F6"/>
    <w:rsid w:val="003C0A92"/>
    <w:rsid w:val="003C3361"/>
    <w:rsid w:val="003C7259"/>
    <w:rsid w:val="003D088C"/>
    <w:rsid w:val="003D0915"/>
    <w:rsid w:val="003D0C23"/>
    <w:rsid w:val="003D1C73"/>
    <w:rsid w:val="003D4B68"/>
    <w:rsid w:val="003D6C7B"/>
    <w:rsid w:val="003D7662"/>
    <w:rsid w:val="003E01D6"/>
    <w:rsid w:val="003E26A0"/>
    <w:rsid w:val="003F2BF4"/>
    <w:rsid w:val="003F32E8"/>
    <w:rsid w:val="00411C1C"/>
    <w:rsid w:val="00421C59"/>
    <w:rsid w:val="00422BDC"/>
    <w:rsid w:val="00424CF6"/>
    <w:rsid w:val="00427D0B"/>
    <w:rsid w:val="00430B4C"/>
    <w:rsid w:val="004312E5"/>
    <w:rsid w:val="00431ED3"/>
    <w:rsid w:val="00433A3F"/>
    <w:rsid w:val="00435324"/>
    <w:rsid w:val="00435502"/>
    <w:rsid w:val="00442A10"/>
    <w:rsid w:val="004451AC"/>
    <w:rsid w:val="00446E50"/>
    <w:rsid w:val="00447AAD"/>
    <w:rsid w:val="00450EB8"/>
    <w:rsid w:val="00456793"/>
    <w:rsid w:val="00472D79"/>
    <w:rsid w:val="00473CB3"/>
    <w:rsid w:val="00480319"/>
    <w:rsid w:val="00481FFD"/>
    <w:rsid w:val="00483BB1"/>
    <w:rsid w:val="00486BF6"/>
    <w:rsid w:val="004945C1"/>
    <w:rsid w:val="0049593B"/>
    <w:rsid w:val="00495B7F"/>
    <w:rsid w:val="004A0F93"/>
    <w:rsid w:val="004A15B7"/>
    <w:rsid w:val="004A15BB"/>
    <w:rsid w:val="004A5862"/>
    <w:rsid w:val="004B2F10"/>
    <w:rsid w:val="004B73CC"/>
    <w:rsid w:val="004C00F7"/>
    <w:rsid w:val="004C1689"/>
    <w:rsid w:val="004C2321"/>
    <w:rsid w:val="004C2708"/>
    <w:rsid w:val="004C380B"/>
    <w:rsid w:val="004C4163"/>
    <w:rsid w:val="004C5DCF"/>
    <w:rsid w:val="004D3873"/>
    <w:rsid w:val="004D4F00"/>
    <w:rsid w:val="004E5E3B"/>
    <w:rsid w:val="004E7E50"/>
    <w:rsid w:val="004F1DB8"/>
    <w:rsid w:val="004F2D2E"/>
    <w:rsid w:val="004F5187"/>
    <w:rsid w:val="004F7309"/>
    <w:rsid w:val="00502C8D"/>
    <w:rsid w:val="005068F7"/>
    <w:rsid w:val="00510711"/>
    <w:rsid w:val="00512F13"/>
    <w:rsid w:val="00513AED"/>
    <w:rsid w:val="00517F1F"/>
    <w:rsid w:val="00520EA6"/>
    <w:rsid w:val="00521C20"/>
    <w:rsid w:val="0052250E"/>
    <w:rsid w:val="00523CFB"/>
    <w:rsid w:val="00523EEE"/>
    <w:rsid w:val="00524174"/>
    <w:rsid w:val="0053470C"/>
    <w:rsid w:val="00544BC7"/>
    <w:rsid w:val="005473A5"/>
    <w:rsid w:val="005566BA"/>
    <w:rsid w:val="00556AEC"/>
    <w:rsid w:val="00560B37"/>
    <w:rsid w:val="005663DB"/>
    <w:rsid w:val="00567F99"/>
    <w:rsid w:val="0057265A"/>
    <w:rsid w:val="00575745"/>
    <w:rsid w:val="00576C17"/>
    <w:rsid w:val="00577C80"/>
    <w:rsid w:val="00577FBF"/>
    <w:rsid w:val="005811CC"/>
    <w:rsid w:val="00583A85"/>
    <w:rsid w:val="005864C8"/>
    <w:rsid w:val="005908FC"/>
    <w:rsid w:val="0059113A"/>
    <w:rsid w:val="005917B0"/>
    <w:rsid w:val="005A0107"/>
    <w:rsid w:val="005A1C80"/>
    <w:rsid w:val="005A4E5C"/>
    <w:rsid w:val="005A6928"/>
    <w:rsid w:val="005B0A54"/>
    <w:rsid w:val="005B712F"/>
    <w:rsid w:val="005C17D9"/>
    <w:rsid w:val="005C5FE7"/>
    <w:rsid w:val="005C637A"/>
    <w:rsid w:val="005C6DA1"/>
    <w:rsid w:val="005D0222"/>
    <w:rsid w:val="005D184D"/>
    <w:rsid w:val="005D4CD9"/>
    <w:rsid w:val="005D54A9"/>
    <w:rsid w:val="005D76D8"/>
    <w:rsid w:val="005E2B02"/>
    <w:rsid w:val="005F2A90"/>
    <w:rsid w:val="005F3785"/>
    <w:rsid w:val="005F5167"/>
    <w:rsid w:val="005F58FB"/>
    <w:rsid w:val="00603703"/>
    <w:rsid w:val="0060489F"/>
    <w:rsid w:val="00606A95"/>
    <w:rsid w:val="0061217E"/>
    <w:rsid w:val="006135B3"/>
    <w:rsid w:val="006164D8"/>
    <w:rsid w:val="00626672"/>
    <w:rsid w:val="00627696"/>
    <w:rsid w:val="006276B5"/>
    <w:rsid w:val="006308E3"/>
    <w:rsid w:val="006310E4"/>
    <w:rsid w:val="00634A0E"/>
    <w:rsid w:val="00637882"/>
    <w:rsid w:val="00637BCF"/>
    <w:rsid w:val="006403E7"/>
    <w:rsid w:val="0064257F"/>
    <w:rsid w:val="006467FE"/>
    <w:rsid w:val="006533CB"/>
    <w:rsid w:val="00653FF0"/>
    <w:rsid w:val="006570FF"/>
    <w:rsid w:val="00657F1F"/>
    <w:rsid w:val="006618E9"/>
    <w:rsid w:val="00661A6F"/>
    <w:rsid w:val="0066476C"/>
    <w:rsid w:val="0067107A"/>
    <w:rsid w:val="00672952"/>
    <w:rsid w:val="00682710"/>
    <w:rsid w:val="0068299C"/>
    <w:rsid w:val="0068473F"/>
    <w:rsid w:val="00687162"/>
    <w:rsid w:val="00692C62"/>
    <w:rsid w:val="00693FC6"/>
    <w:rsid w:val="006944E8"/>
    <w:rsid w:val="0069543F"/>
    <w:rsid w:val="00695C99"/>
    <w:rsid w:val="006967E5"/>
    <w:rsid w:val="006A6BE2"/>
    <w:rsid w:val="006A6F7B"/>
    <w:rsid w:val="006B307B"/>
    <w:rsid w:val="006B348B"/>
    <w:rsid w:val="006B3EC1"/>
    <w:rsid w:val="006B4E4B"/>
    <w:rsid w:val="006B54B4"/>
    <w:rsid w:val="006B77D4"/>
    <w:rsid w:val="006C2A2C"/>
    <w:rsid w:val="006C71E2"/>
    <w:rsid w:val="006D34BD"/>
    <w:rsid w:val="006D3796"/>
    <w:rsid w:val="006D4EB7"/>
    <w:rsid w:val="006D630D"/>
    <w:rsid w:val="006E4ABD"/>
    <w:rsid w:val="006E6E46"/>
    <w:rsid w:val="006F004E"/>
    <w:rsid w:val="007025B2"/>
    <w:rsid w:val="00703161"/>
    <w:rsid w:val="00705934"/>
    <w:rsid w:val="007064EE"/>
    <w:rsid w:val="00712F1E"/>
    <w:rsid w:val="007167E1"/>
    <w:rsid w:val="00716E3E"/>
    <w:rsid w:val="007203AE"/>
    <w:rsid w:val="0072607D"/>
    <w:rsid w:val="00731DBE"/>
    <w:rsid w:val="0073355D"/>
    <w:rsid w:val="00735CBD"/>
    <w:rsid w:val="007365EB"/>
    <w:rsid w:val="007379CA"/>
    <w:rsid w:val="00750346"/>
    <w:rsid w:val="00750623"/>
    <w:rsid w:val="007538AD"/>
    <w:rsid w:val="00755540"/>
    <w:rsid w:val="00756455"/>
    <w:rsid w:val="00760C7B"/>
    <w:rsid w:val="00762E19"/>
    <w:rsid w:val="00766A67"/>
    <w:rsid w:val="00770AFC"/>
    <w:rsid w:val="00773501"/>
    <w:rsid w:val="00776F92"/>
    <w:rsid w:val="007840AF"/>
    <w:rsid w:val="00784BCC"/>
    <w:rsid w:val="007901A7"/>
    <w:rsid w:val="00796F96"/>
    <w:rsid w:val="007A45EB"/>
    <w:rsid w:val="007A4CA7"/>
    <w:rsid w:val="007A5E44"/>
    <w:rsid w:val="007B330D"/>
    <w:rsid w:val="007B5A4E"/>
    <w:rsid w:val="007C11CD"/>
    <w:rsid w:val="007C13F7"/>
    <w:rsid w:val="007C2AD7"/>
    <w:rsid w:val="007C2D85"/>
    <w:rsid w:val="007C5402"/>
    <w:rsid w:val="007D36B2"/>
    <w:rsid w:val="007D4781"/>
    <w:rsid w:val="007E0BC1"/>
    <w:rsid w:val="007E5589"/>
    <w:rsid w:val="007E644D"/>
    <w:rsid w:val="007E6507"/>
    <w:rsid w:val="007E66BB"/>
    <w:rsid w:val="007F547E"/>
    <w:rsid w:val="007F7A2D"/>
    <w:rsid w:val="00801272"/>
    <w:rsid w:val="008034A4"/>
    <w:rsid w:val="00803D7E"/>
    <w:rsid w:val="008103AE"/>
    <w:rsid w:val="00815737"/>
    <w:rsid w:val="00823896"/>
    <w:rsid w:val="00832C12"/>
    <w:rsid w:val="00834E95"/>
    <w:rsid w:val="0083545C"/>
    <w:rsid w:val="0083763A"/>
    <w:rsid w:val="00840BA9"/>
    <w:rsid w:val="0084436A"/>
    <w:rsid w:val="00846C2B"/>
    <w:rsid w:val="00852806"/>
    <w:rsid w:val="00854031"/>
    <w:rsid w:val="00856864"/>
    <w:rsid w:val="008573AF"/>
    <w:rsid w:val="00857C3F"/>
    <w:rsid w:val="00861F4F"/>
    <w:rsid w:val="00863D72"/>
    <w:rsid w:val="0086481C"/>
    <w:rsid w:val="00870C46"/>
    <w:rsid w:val="00881471"/>
    <w:rsid w:val="00887F49"/>
    <w:rsid w:val="00890894"/>
    <w:rsid w:val="00891D0E"/>
    <w:rsid w:val="008924E0"/>
    <w:rsid w:val="00892895"/>
    <w:rsid w:val="00893786"/>
    <w:rsid w:val="008938BE"/>
    <w:rsid w:val="00893E07"/>
    <w:rsid w:val="00895172"/>
    <w:rsid w:val="00895485"/>
    <w:rsid w:val="008977ED"/>
    <w:rsid w:val="008A094C"/>
    <w:rsid w:val="008A0C1D"/>
    <w:rsid w:val="008A0D95"/>
    <w:rsid w:val="008A0EFE"/>
    <w:rsid w:val="008A43C5"/>
    <w:rsid w:val="008B3B41"/>
    <w:rsid w:val="008B7023"/>
    <w:rsid w:val="008B7C34"/>
    <w:rsid w:val="008C163A"/>
    <w:rsid w:val="008C5A3F"/>
    <w:rsid w:val="008E1099"/>
    <w:rsid w:val="008E28D4"/>
    <w:rsid w:val="008E5A5F"/>
    <w:rsid w:val="008F392E"/>
    <w:rsid w:val="00903F35"/>
    <w:rsid w:val="00904712"/>
    <w:rsid w:val="009100E8"/>
    <w:rsid w:val="00912AE4"/>
    <w:rsid w:val="009213DD"/>
    <w:rsid w:val="009245A4"/>
    <w:rsid w:val="00924848"/>
    <w:rsid w:val="0092716E"/>
    <w:rsid w:val="00932529"/>
    <w:rsid w:val="009344EF"/>
    <w:rsid w:val="00934ECD"/>
    <w:rsid w:val="00936387"/>
    <w:rsid w:val="00936B35"/>
    <w:rsid w:val="00937FBB"/>
    <w:rsid w:val="00940CBD"/>
    <w:rsid w:val="009415DD"/>
    <w:rsid w:val="00942F85"/>
    <w:rsid w:val="00944FAB"/>
    <w:rsid w:val="00945E2E"/>
    <w:rsid w:val="0095076F"/>
    <w:rsid w:val="00953192"/>
    <w:rsid w:val="00954C34"/>
    <w:rsid w:val="00954C98"/>
    <w:rsid w:val="00957322"/>
    <w:rsid w:val="00962427"/>
    <w:rsid w:val="00963CD9"/>
    <w:rsid w:val="009655CE"/>
    <w:rsid w:val="00965E30"/>
    <w:rsid w:val="00970125"/>
    <w:rsid w:val="0097167A"/>
    <w:rsid w:val="0097503C"/>
    <w:rsid w:val="009758A3"/>
    <w:rsid w:val="00975A58"/>
    <w:rsid w:val="0098001C"/>
    <w:rsid w:val="00991BD4"/>
    <w:rsid w:val="00991E3A"/>
    <w:rsid w:val="00995173"/>
    <w:rsid w:val="00996B51"/>
    <w:rsid w:val="009A3206"/>
    <w:rsid w:val="009A345C"/>
    <w:rsid w:val="009A3883"/>
    <w:rsid w:val="009A7010"/>
    <w:rsid w:val="009B19CC"/>
    <w:rsid w:val="009B361E"/>
    <w:rsid w:val="009B4268"/>
    <w:rsid w:val="009B56FE"/>
    <w:rsid w:val="009C353F"/>
    <w:rsid w:val="009C3C0D"/>
    <w:rsid w:val="009C50FE"/>
    <w:rsid w:val="009C5D8F"/>
    <w:rsid w:val="009D04C6"/>
    <w:rsid w:val="009D087F"/>
    <w:rsid w:val="009D20D7"/>
    <w:rsid w:val="009D25F5"/>
    <w:rsid w:val="009D3B08"/>
    <w:rsid w:val="009D5519"/>
    <w:rsid w:val="009D55A8"/>
    <w:rsid w:val="009E1430"/>
    <w:rsid w:val="009E328C"/>
    <w:rsid w:val="009E7E80"/>
    <w:rsid w:val="009F440E"/>
    <w:rsid w:val="009F7BD1"/>
    <w:rsid w:val="00A042B3"/>
    <w:rsid w:val="00A045AE"/>
    <w:rsid w:val="00A04FE4"/>
    <w:rsid w:val="00A11F30"/>
    <w:rsid w:val="00A13709"/>
    <w:rsid w:val="00A142EF"/>
    <w:rsid w:val="00A146F2"/>
    <w:rsid w:val="00A14C08"/>
    <w:rsid w:val="00A15A25"/>
    <w:rsid w:val="00A202BD"/>
    <w:rsid w:val="00A23643"/>
    <w:rsid w:val="00A26B8D"/>
    <w:rsid w:val="00A27250"/>
    <w:rsid w:val="00A34A93"/>
    <w:rsid w:val="00A434C5"/>
    <w:rsid w:val="00A43F4B"/>
    <w:rsid w:val="00A460EC"/>
    <w:rsid w:val="00A57EEC"/>
    <w:rsid w:val="00A60846"/>
    <w:rsid w:val="00A6183F"/>
    <w:rsid w:val="00A73F0C"/>
    <w:rsid w:val="00A75340"/>
    <w:rsid w:val="00A76C82"/>
    <w:rsid w:val="00A812D8"/>
    <w:rsid w:val="00A821A6"/>
    <w:rsid w:val="00A826F4"/>
    <w:rsid w:val="00A831B4"/>
    <w:rsid w:val="00A91CDB"/>
    <w:rsid w:val="00A93DC7"/>
    <w:rsid w:val="00A94E72"/>
    <w:rsid w:val="00A97529"/>
    <w:rsid w:val="00AA1DDE"/>
    <w:rsid w:val="00AA347B"/>
    <w:rsid w:val="00AB2F1A"/>
    <w:rsid w:val="00AB5666"/>
    <w:rsid w:val="00AB762C"/>
    <w:rsid w:val="00AC235E"/>
    <w:rsid w:val="00AC3B94"/>
    <w:rsid w:val="00AC67D5"/>
    <w:rsid w:val="00AD55F6"/>
    <w:rsid w:val="00AD70EA"/>
    <w:rsid w:val="00AD775D"/>
    <w:rsid w:val="00AD7949"/>
    <w:rsid w:val="00AE2632"/>
    <w:rsid w:val="00AE5581"/>
    <w:rsid w:val="00AE5A91"/>
    <w:rsid w:val="00AE7946"/>
    <w:rsid w:val="00AF1726"/>
    <w:rsid w:val="00AF2D7D"/>
    <w:rsid w:val="00AF4D6F"/>
    <w:rsid w:val="00AF7FF4"/>
    <w:rsid w:val="00B02271"/>
    <w:rsid w:val="00B0348E"/>
    <w:rsid w:val="00B16251"/>
    <w:rsid w:val="00B20BCC"/>
    <w:rsid w:val="00B216BF"/>
    <w:rsid w:val="00B23572"/>
    <w:rsid w:val="00B26CAA"/>
    <w:rsid w:val="00B30511"/>
    <w:rsid w:val="00B31313"/>
    <w:rsid w:val="00B360D6"/>
    <w:rsid w:val="00B3789D"/>
    <w:rsid w:val="00B41B76"/>
    <w:rsid w:val="00B50AE5"/>
    <w:rsid w:val="00B51526"/>
    <w:rsid w:val="00B529D5"/>
    <w:rsid w:val="00B53B10"/>
    <w:rsid w:val="00B550FC"/>
    <w:rsid w:val="00B57598"/>
    <w:rsid w:val="00B628A7"/>
    <w:rsid w:val="00B658DA"/>
    <w:rsid w:val="00B65ECA"/>
    <w:rsid w:val="00B6696F"/>
    <w:rsid w:val="00B67D82"/>
    <w:rsid w:val="00B70545"/>
    <w:rsid w:val="00B72698"/>
    <w:rsid w:val="00B73830"/>
    <w:rsid w:val="00B762C0"/>
    <w:rsid w:val="00B7643C"/>
    <w:rsid w:val="00B77AF1"/>
    <w:rsid w:val="00B8042E"/>
    <w:rsid w:val="00B8081A"/>
    <w:rsid w:val="00B8325D"/>
    <w:rsid w:val="00B83945"/>
    <w:rsid w:val="00B8483E"/>
    <w:rsid w:val="00B86390"/>
    <w:rsid w:val="00B865A5"/>
    <w:rsid w:val="00B867DE"/>
    <w:rsid w:val="00B936EA"/>
    <w:rsid w:val="00B94803"/>
    <w:rsid w:val="00B95240"/>
    <w:rsid w:val="00B955FA"/>
    <w:rsid w:val="00B96241"/>
    <w:rsid w:val="00BA0D5B"/>
    <w:rsid w:val="00BA35CB"/>
    <w:rsid w:val="00BA3CFF"/>
    <w:rsid w:val="00BA5722"/>
    <w:rsid w:val="00BA6F90"/>
    <w:rsid w:val="00BA7B72"/>
    <w:rsid w:val="00BB04D4"/>
    <w:rsid w:val="00BB64DF"/>
    <w:rsid w:val="00BB7392"/>
    <w:rsid w:val="00BB79B7"/>
    <w:rsid w:val="00BC0273"/>
    <w:rsid w:val="00BC1D0D"/>
    <w:rsid w:val="00BC3F6D"/>
    <w:rsid w:val="00BC5C29"/>
    <w:rsid w:val="00BC6EAA"/>
    <w:rsid w:val="00BC7D66"/>
    <w:rsid w:val="00BD0AC0"/>
    <w:rsid w:val="00BD14BB"/>
    <w:rsid w:val="00BE082C"/>
    <w:rsid w:val="00BE2B18"/>
    <w:rsid w:val="00BE6DA9"/>
    <w:rsid w:val="00BF0DE0"/>
    <w:rsid w:val="00BF3931"/>
    <w:rsid w:val="00BF5E30"/>
    <w:rsid w:val="00BF7B2D"/>
    <w:rsid w:val="00C0028B"/>
    <w:rsid w:val="00C0044B"/>
    <w:rsid w:val="00C02B86"/>
    <w:rsid w:val="00C057DD"/>
    <w:rsid w:val="00C12669"/>
    <w:rsid w:val="00C15410"/>
    <w:rsid w:val="00C16C48"/>
    <w:rsid w:val="00C221E3"/>
    <w:rsid w:val="00C22CC5"/>
    <w:rsid w:val="00C23F2B"/>
    <w:rsid w:val="00C25A51"/>
    <w:rsid w:val="00C2731A"/>
    <w:rsid w:val="00C27505"/>
    <w:rsid w:val="00C27ABE"/>
    <w:rsid w:val="00C27D2B"/>
    <w:rsid w:val="00C32299"/>
    <w:rsid w:val="00C332DD"/>
    <w:rsid w:val="00C35AEB"/>
    <w:rsid w:val="00C378C4"/>
    <w:rsid w:val="00C44AFB"/>
    <w:rsid w:val="00C46AB6"/>
    <w:rsid w:val="00C47ED2"/>
    <w:rsid w:val="00C5047B"/>
    <w:rsid w:val="00C554FD"/>
    <w:rsid w:val="00C66121"/>
    <w:rsid w:val="00C749CF"/>
    <w:rsid w:val="00C80321"/>
    <w:rsid w:val="00C8227E"/>
    <w:rsid w:val="00C86229"/>
    <w:rsid w:val="00C91A12"/>
    <w:rsid w:val="00C9207A"/>
    <w:rsid w:val="00C9446A"/>
    <w:rsid w:val="00C96841"/>
    <w:rsid w:val="00C971D5"/>
    <w:rsid w:val="00CA09E7"/>
    <w:rsid w:val="00CA2847"/>
    <w:rsid w:val="00CA5057"/>
    <w:rsid w:val="00CB2A34"/>
    <w:rsid w:val="00CB4604"/>
    <w:rsid w:val="00CB4D3D"/>
    <w:rsid w:val="00CB795C"/>
    <w:rsid w:val="00CB7DB6"/>
    <w:rsid w:val="00CC02D3"/>
    <w:rsid w:val="00CC221D"/>
    <w:rsid w:val="00CC6B95"/>
    <w:rsid w:val="00CD1657"/>
    <w:rsid w:val="00CD3624"/>
    <w:rsid w:val="00CD44AC"/>
    <w:rsid w:val="00CD67AB"/>
    <w:rsid w:val="00CD7BE0"/>
    <w:rsid w:val="00CE0A4C"/>
    <w:rsid w:val="00CE2C48"/>
    <w:rsid w:val="00CE4DF1"/>
    <w:rsid w:val="00CE6655"/>
    <w:rsid w:val="00CE7F6D"/>
    <w:rsid w:val="00CF168F"/>
    <w:rsid w:val="00CF23AC"/>
    <w:rsid w:val="00CF2B50"/>
    <w:rsid w:val="00CF2F24"/>
    <w:rsid w:val="00CF65AB"/>
    <w:rsid w:val="00CF6B7C"/>
    <w:rsid w:val="00D01299"/>
    <w:rsid w:val="00D01BB0"/>
    <w:rsid w:val="00D07601"/>
    <w:rsid w:val="00D07E2C"/>
    <w:rsid w:val="00D3105C"/>
    <w:rsid w:val="00D324EC"/>
    <w:rsid w:val="00D33107"/>
    <w:rsid w:val="00D33365"/>
    <w:rsid w:val="00D351F7"/>
    <w:rsid w:val="00D368B1"/>
    <w:rsid w:val="00D36F37"/>
    <w:rsid w:val="00D414A3"/>
    <w:rsid w:val="00D41FFC"/>
    <w:rsid w:val="00D44B89"/>
    <w:rsid w:val="00D4751B"/>
    <w:rsid w:val="00D51F96"/>
    <w:rsid w:val="00D56E61"/>
    <w:rsid w:val="00D607C0"/>
    <w:rsid w:val="00D637E0"/>
    <w:rsid w:val="00D63A97"/>
    <w:rsid w:val="00D63F22"/>
    <w:rsid w:val="00D64446"/>
    <w:rsid w:val="00D66A9A"/>
    <w:rsid w:val="00D70170"/>
    <w:rsid w:val="00D727FB"/>
    <w:rsid w:val="00D80445"/>
    <w:rsid w:val="00D844D5"/>
    <w:rsid w:val="00D8559F"/>
    <w:rsid w:val="00D87446"/>
    <w:rsid w:val="00D875FF"/>
    <w:rsid w:val="00D91F43"/>
    <w:rsid w:val="00D945DA"/>
    <w:rsid w:val="00D967C3"/>
    <w:rsid w:val="00DA0446"/>
    <w:rsid w:val="00DA172F"/>
    <w:rsid w:val="00DA21D5"/>
    <w:rsid w:val="00DA2EE3"/>
    <w:rsid w:val="00DA31FA"/>
    <w:rsid w:val="00DB2149"/>
    <w:rsid w:val="00DC2B5D"/>
    <w:rsid w:val="00DC4BE7"/>
    <w:rsid w:val="00DC5B3D"/>
    <w:rsid w:val="00DC7E55"/>
    <w:rsid w:val="00DD0B02"/>
    <w:rsid w:val="00DD2EE7"/>
    <w:rsid w:val="00DD4258"/>
    <w:rsid w:val="00DD5173"/>
    <w:rsid w:val="00DE49E6"/>
    <w:rsid w:val="00DE4E88"/>
    <w:rsid w:val="00DF17AE"/>
    <w:rsid w:val="00DF5275"/>
    <w:rsid w:val="00DF5B91"/>
    <w:rsid w:val="00DF7EBC"/>
    <w:rsid w:val="00E02B2B"/>
    <w:rsid w:val="00E02F9A"/>
    <w:rsid w:val="00E04461"/>
    <w:rsid w:val="00E06DCB"/>
    <w:rsid w:val="00E07F01"/>
    <w:rsid w:val="00E11E7C"/>
    <w:rsid w:val="00E15484"/>
    <w:rsid w:val="00E1727E"/>
    <w:rsid w:val="00E205D3"/>
    <w:rsid w:val="00E22E1E"/>
    <w:rsid w:val="00E233A5"/>
    <w:rsid w:val="00E24014"/>
    <w:rsid w:val="00E259A2"/>
    <w:rsid w:val="00E26BA2"/>
    <w:rsid w:val="00E3012A"/>
    <w:rsid w:val="00E304E5"/>
    <w:rsid w:val="00E33172"/>
    <w:rsid w:val="00E33201"/>
    <w:rsid w:val="00E34074"/>
    <w:rsid w:val="00E34126"/>
    <w:rsid w:val="00E346AD"/>
    <w:rsid w:val="00E34DF6"/>
    <w:rsid w:val="00E35F51"/>
    <w:rsid w:val="00E40048"/>
    <w:rsid w:val="00E4139E"/>
    <w:rsid w:val="00E43031"/>
    <w:rsid w:val="00E50E80"/>
    <w:rsid w:val="00E528CD"/>
    <w:rsid w:val="00E53466"/>
    <w:rsid w:val="00E54C02"/>
    <w:rsid w:val="00E561DB"/>
    <w:rsid w:val="00E62748"/>
    <w:rsid w:val="00E64B96"/>
    <w:rsid w:val="00E65EAB"/>
    <w:rsid w:val="00E71BDE"/>
    <w:rsid w:val="00E71C56"/>
    <w:rsid w:val="00E727CC"/>
    <w:rsid w:val="00E72884"/>
    <w:rsid w:val="00E75AD8"/>
    <w:rsid w:val="00E767F0"/>
    <w:rsid w:val="00E76DFC"/>
    <w:rsid w:val="00E77CDA"/>
    <w:rsid w:val="00E801DF"/>
    <w:rsid w:val="00E8040B"/>
    <w:rsid w:val="00E8256C"/>
    <w:rsid w:val="00E855FD"/>
    <w:rsid w:val="00E91584"/>
    <w:rsid w:val="00E927FD"/>
    <w:rsid w:val="00E931DE"/>
    <w:rsid w:val="00E93DBF"/>
    <w:rsid w:val="00E9677E"/>
    <w:rsid w:val="00EA0E23"/>
    <w:rsid w:val="00EA15C2"/>
    <w:rsid w:val="00EA3CB7"/>
    <w:rsid w:val="00EB142E"/>
    <w:rsid w:val="00EB15C0"/>
    <w:rsid w:val="00EB1963"/>
    <w:rsid w:val="00EB20B2"/>
    <w:rsid w:val="00EC05D4"/>
    <w:rsid w:val="00EC266A"/>
    <w:rsid w:val="00EC4326"/>
    <w:rsid w:val="00ED616B"/>
    <w:rsid w:val="00ED6F6D"/>
    <w:rsid w:val="00ED7ADC"/>
    <w:rsid w:val="00EE0FFE"/>
    <w:rsid w:val="00EE2033"/>
    <w:rsid w:val="00EE26B5"/>
    <w:rsid w:val="00EE63F5"/>
    <w:rsid w:val="00EE7A2F"/>
    <w:rsid w:val="00F0582E"/>
    <w:rsid w:val="00F10258"/>
    <w:rsid w:val="00F10A6A"/>
    <w:rsid w:val="00F137C0"/>
    <w:rsid w:val="00F14F1E"/>
    <w:rsid w:val="00F167C5"/>
    <w:rsid w:val="00F213BF"/>
    <w:rsid w:val="00F21CDA"/>
    <w:rsid w:val="00F2285D"/>
    <w:rsid w:val="00F23E4E"/>
    <w:rsid w:val="00F26287"/>
    <w:rsid w:val="00F27374"/>
    <w:rsid w:val="00F30260"/>
    <w:rsid w:val="00F32441"/>
    <w:rsid w:val="00F336F6"/>
    <w:rsid w:val="00F34C4B"/>
    <w:rsid w:val="00F36303"/>
    <w:rsid w:val="00F42CFD"/>
    <w:rsid w:val="00F46ED3"/>
    <w:rsid w:val="00F516DA"/>
    <w:rsid w:val="00F534FC"/>
    <w:rsid w:val="00F54796"/>
    <w:rsid w:val="00F556FE"/>
    <w:rsid w:val="00F55B2A"/>
    <w:rsid w:val="00F6168B"/>
    <w:rsid w:val="00F61B2A"/>
    <w:rsid w:val="00F640CC"/>
    <w:rsid w:val="00F64A7F"/>
    <w:rsid w:val="00F6631C"/>
    <w:rsid w:val="00F668C1"/>
    <w:rsid w:val="00F70D31"/>
    <w:rsid w:val="00F70F2E"/>
    <w:rsid w:val="00F735EB"/>
    <w:rsid w:val="00F74214"/>
    <w:rsid w:val="00F74336"/>
    <w:rsid w:val="00F77245"/>
    <w:rsid w:val="00F828CB"/>
    <w:rsid w:val="00F8315D"/>
    <w:rsid w:val="00F83248"/>
    <w:rsid w:val="00F8397F"/>
    <w:rsid w:val="00F876E5"/>
    <w:rsid w:val="00F90E8E"/>
    <w:rsid w:val="00F9130C"/>
    <w:rsid w:val="00F92171"/>
    <w:rsid w:val="00F925F3"/>
    <w:rsid w:val="00F92735"/>
    <w:rsid w:val="00F928C8"/>
    <w:rsid w:val="00F97576"/>
    <w:rsid w:val="00F97F4D"/>
    <w:rsid w:val="00FA1A81"/>
    <w:rsid w:val="00FA5EF4"/>
    <w:rsid w:val="00FA6603"/>
    <w:rsid w:val="00FB0987"/>
    <w:rsid w:val="00FB2023"/>
    <w:rsid w:val="00FB2613"/>
    <w:rsid w:val="00FB3685"/>
    <w:rsid w:val="00FB3A36"/>
    <w:rsid w:val="00FB58D8"/>
    <w:rsid w:val="00FB5B9C"/>
    <w:rsid w:val="00FB69ED"/>
    <w:rsid w:val="00FC064D"/>
    <w:rsid w:val="00FC2169"/>
    <w:rsid w:val="00FC27C6"/>
    <w:rsid w:val="00FC2C5C"/>
    <w:rsid w:val="00FC3BAF"/>
    <w:rsid w:val="00FC3C95"/>
    <w:rsid w:val="00FD07AB"/>
    <w:rsid w:val="00FD2A9F"/>
    <w:rsid w:val="00FD3236"/>
    <w:rsid w:val="00FE087A"/>
    <w:rsid w:val="00FE5173"/>
    <w:rsid w:val="00FE6544"/>
    <w:rsid w:val="00FE70ED"/>
    <w:rsid w:val="00FF007C"/>
    <w:rsid w:val="00FF645E"/>
    <w:rsid w:val="00FF72FC"/>
    <w:rsid w:val="07301AE6"/>
    <w:rsid w:val="2EE43BA3"/>
    <w:rsid w:val="4B322793"/>
    <w:rsid w:val="7FEF2040"/>
    <w:rsid w:val="DF7721C0"/>
    <w:rsid w:val="F7FFBAE7"/>
    <w:rsid w:val="FEBFE053"/>
    <w:rsid w:val="FFEEB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line="360" w:lineRule="auto"/>
      <w:outlineLvl w:val="0"/>
    </w:pPr>
    <w:rPr>
      <w:rFonts w:eastAsia="黑体"/>
      <w:b/>
      <w:bCs/>
      <w:kern w:val="44"/>
      <w:sz w:val="32"/>
      <w:szCs w:val="44"/>
    </w:rPr>
  </w:style>
  <w:style w:type="paragraph" w:styleId="3">
    <w:name w:val="heading 2"/>
    <w:basedOn w:val="1"/>
    <w:next w:val="1"/>
    <w:link w:val="16"/>
    <w:unhideWhenUsed/>
    <w:qFormat/>
    <w:uiPriority w:val="9"/>
    <w:pPr>
      <w:keepNext/>
      <w:keepLines/>
      <w:spacing w:line="360" w:lineRule="auto"/>
      <w:outlineLvl w:val="1"/>
    </w:pPr>
    <w:rPr>
      <w:rFonts w:eastAsia="仿宋_GB2312" w:asciiTheme="majorHAnsi" w:hAnsiTheme="majorHAnsi" w:cstheme="majorBidi"/>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semiHidden/>
    <w:unhideWhenUsed/>
    <w:qFormat/>
    <w:uiPriority w:val="99"/>
    <w:pPr>
      <w:spacing w:after="12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Body Text First Indent"/>
    <w:basedOn w:val="4"/>
    <w:link w:val="19"/>
    <w:qFormat/>
    <w:uiPriority w:val="0"/>
    <w:pPr>
      <w:ind w:firstLine="420" w:firstLineChars="100"/>
    </w:pPr>
    <w:rPr>
      <w:rFonts w:ascii="仿宋_GB2312" w:hAnsi="宋体" w:eastAsia="仿宋_GB2312" w:cs="Times New Roman"/>
      <w:color w:val="000000"/>
      <w:sz w:val="30"/>
      <w:szCs w:val="30"/>
    </w:r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标题 1 Char"/>
    <w:basedOn w:val="12"/>
    <w:link w:val="2"/>
    <w:qFormat/>
    <w:uiPriority w:val="9"/>
    <w:rPr>
      <w:rFonts w:eastAsia="黑体"/>
      <w:b/>
      <w:bCs/>
      <w:kern w:val="44"/>
      <w:sz w:val="32"/>
      <w:szCs w:val="44"/>
    </w:rPr>
  </w:style>
  <w:style w:type="character" w:customStyle="1" w:styleId="16">
    <w:name w:val="标题 2 Char"/>
    <w:basedOn w:val="12"/>
    <w:link w:val="3"/>
    <w:qFormat/>
    <w:uiPriority w:val="9"/>
    <w:rPr>
      <w:rFonts w:eastAsia="仿宋_GB2312" w:asciiTheme="majorHAnsi" w:hAnsiTheme="majorHAnsi" w:cstheme="majorBidi"/>
      <w:bCs/>
      <w:sz w:val="32"/>
      <w:szCs w:val="32"/>
    </w:rPr>
  </w:style>
  <w:style w:type="character" w:customStyle="1" w:styleId="17">
    <w:name w:val="批注框文本 Char"/>
    <w:basedOn w:val="12"/>
    <w:link w:val="5"/>
    <w:semiHidden/>
    <w:qFormat/>
    <w:uiPriority w:val="99"/>
    <w:rPr>
      <w:kern w:val="2"/>
      <w:sz w:val="18"/>
      <w:szCs w:val="18"/>
    </w:rPr>
  </w:style>
  <w:style w:type="character" w:customStyle="1" w:styleId="18">
    <w:name w:val="正文文本 Char"/>
    <w:basedOn w:val="12"/>
    <w:link w:val="4"/>
    <w:semiHidden/>
    <w:qFormat/>
    <w:uiPriority w:val="99"/>
    <w:rPr>
      <w:kern w:val="2"/>
      <w:sz w:val="21"/>
      <w:szCs w:val="22"/>
    </w:rPr>
  </w:style>
  <w:style w:type="character" w:customStyle="1" w:styleId="19">
    <w:name w:val="正文首行缩进 Char"/>
    <w:basedOn w:val="18"/>
    <w:link w:val="10"/>
    <w:qFormat/>
    <w:uiPriority w:val="0"/>
    <w:rPr>
      <w:rFonts w:ascii="仿宋_GB2312" w:hAnsi="宋体" w:eastAsia="仿宋_GB2312" w:cs="Times New Roman"/>
      <w:color w:val="000000"/>
      <w:kern w:val="2"/>
      <w:sz w:val="30"/>
      <w:szCs w:val="30"/>
    </w:rPr>
  </w:style>
  <w:style w:type="paragraph" w:customStyle="1" w:styleId="20">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5ECD-D6B7-4C4E-82AC-8E38A9446EE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2789</Words>
  <Characters>3108</Characters>
  <Lines>25</Lines>
  <Paragraphs>7</Paragraphs>
  <TotalTime>168</TotalTime>
  <ScaleCrop>false</ScaleCrop>
  <LinksUpToDate>false</LinksUpToDate>
  <CharactersWithSpaces>3159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2022-06-14T00:40:00Z</dcterms:created>
  <dc:creator>cong</dc:creator>
  <cp:lastModifiedBy>叶枫</cp:lastModifiedBy>
  <dcterms:modified xsi:type="dcterms:W3CDTF">2023-04-27T03:54:10Z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396407F76A0367C86BA5F4639C62E731</vt:lpwstr>
  </property>
</Properties>
</file>