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tbl>
      <w:tblPr>
        <w:tblStyle w:val="10"/>
        <w:tblW w:w="1399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4"/>
        <w:gridCol w:w="1580"/>
        <w:gridCol w:w="2807"/>
        <w:gridCol w:w="1693"/>
        <w:gridCol w:w="1380"/>
        <w:gridCol w:w="1380"/>
        <w:gridCol w:w="1880"/>
        <w:gridCol w:w="2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</w:trPr>
        <w:tc>
          <w:tcPr>
            <w:tcW w:w="1399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山东省公立医疗机构新增医疗服务项目价格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项目编码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项目内涵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除外内容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计价单位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价格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</w:rPr>
              <w:t>（单位：元）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331506031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半月板修补术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2300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331505040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肩胛骨骨折复位内固定术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2540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适用于在切开状态下或闭合状态下实施肩胛骨骨折复位内固定术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311400070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皮肤光动力疗法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光敏剂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每光斑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10"/>
        <w:tblW w:w="143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2"/>
        <w:gridCol w:w="1434"/>
        <w:gridCol w:w="2633"/>
        <w:gridCol w:w="1967"/>
        <w:gridCol w:w="2016"/>
        <w:gridCol w:w="1300"/>
        <w:gridCol w:w="1666"/>
        <w:gridCol w:w="26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395" w:type="dxa"/>
            <w:gridSpan w:val="8"/>
            <w:shd w:val="clear" w:color="auto" w:fill="auto"/>
            <w:vAlign w:val="center"/>
          </w:tcPr>
          <w:p>
            <w:pPr>
              <w:spacing w:after="158" w:afterLines="50"/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山东省公立医疗机构修订医疗服务项目价格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项目编码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项目内涵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除外内容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计价单位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价格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</w:rPr>
              <w:t>（单位：元）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311000021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经膀胱镜输尿管插管术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包括拔管术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单侧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560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拔管术300元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331501046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骨盆骨折复位内固定术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4900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适用于在切开状态或闭合状态下实施骨盆骨折复位内固定术。多发骨折每增加一处加收350元。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210101004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C型臂术中透视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包括透视下定位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半小时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G型臂、O型臂术中透视每半小时收135元。按手术使用时间计费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220600010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左心功能测定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指普通心脏超声检查或彩色多普勒超声检查，含心室舒张容量(EDV)、射血分数(EF)、短轴缩短率(FS)、每搏输出量(SV)、每分输出量(CO)、心脏指数(CI)等。包括右心功能测定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增加指标加收10元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330405017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青光眼引流物植入术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引流管、青光眼阀巩膜片、粘弹剂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1050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311201030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羊膜腔穿刺术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包括羊膜腔注药中期引产术；不含B超监测、羊水检查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羊膜腔注药中期引产术加收560元。羊水减量加收100元。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250306001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血清肌酸激酶测定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250306001a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速率法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20分钟内出具检测报告加收100%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250306001b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化学发光法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250306001c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干化学法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250304013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微量元素测定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包括铜、硒、锌、锶、镉、汞、铝、锰、钼、锂、砷、碘、铁、铅等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250304013a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比色法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250304013b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光谱法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250304013c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原子吸收法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250304013d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质谱法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250304013e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电化学法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250307007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尿转铁蛋白测定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包括粪便转铁蛋白测定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报告尿TF/gCr比值时应另加收尿肌酐测定费用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250307007a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免疫比浊法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免疫散射比浊法加收20元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250307007b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化学发光法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250307007c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胶体金法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330804062</w:t>
            </w:r>
          </w:p>
        </w:tc>
        <w:tc>
          <w:tcPr>
            <w:tcW w:w="263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静脉曲张结扎剥脱术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包括曲张静脉的高位结扎和剥脱。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单侧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1950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激光、冷冻、旋切、热消融加收500元。适用于大、小隐静脉曲张。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331604037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线雕取出术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术前设计，消毒，铺巾，局部麻醉，探查，异物取出，冲洗，置管引流，缝合切口。包括面部植入性假体取出术（每次）。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每根线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自主定价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331700047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钬激光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包括铥激光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331513003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残端修整术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包括手指、掌、前臂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1270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每增加一指加收150元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331513009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截指术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包括截趾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780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每增加一指（趾）加收170元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320100010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经皮选择性静脉置管术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包括拔管术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静脉导管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拔管术收1650元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320100011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经颈静脉长期透析管植入术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包括拔管术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长期透析管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2640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拔管术收1320元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330802046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左心耳封堵术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包括左心耳闭合术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导丝、导引系统、封堵器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4700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左心耳闭合术收2800元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310903004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小肠镜检查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含活检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气囊小肠镜加收4200元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331700063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Leep刀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包括锐扶刀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380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250401027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轻链KAPPA、LAMBDA定量(K-LC，λ-LC)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包括游离轻链测定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每项测定计费一次。游离轻链测定180元/次。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330401007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睑内翻矫正术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缝线法，包括切开法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单侧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单眼。切开法加收100%。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120400011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中心静脉穿刺置管加测压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单独测压每次8元，腹内压监测每次20元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经颈（股）静脉长期置管术500元(指透析管和营养管置入)。静脉拔管术收60元。六岁（含）以下儿童加收不超过20%。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331505001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锁骨骨折复位内固定术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1270</w:t>
            </w:r>
          </w:p>
        </w:tc>
        <w:tc>
          <w:tcPr>
            <w:tcW w:w="2697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适用于在切开状态下或闭合状态下实施锁骨骨折复位内固术。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250401038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结核菌感染T细胞检测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340100002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光照治疗</w:t>
            </w:r>
          </w:p>
        </w:tc>
        <w:tc>
          <w:tcPr>
            <w:tcW w:w="1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包括但不限于红光照射、蓝光照射、蓝紫光照射、太阳灯照射。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每个照射区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310511002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复杂充填术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含龋齿的特殊(如检知液、光纤透照仪等)、备洞、垫底、洞形设计和充填；包括Ⅱ、Ⅲ、Ⅳ类洞及大面积缺损的充填、化学微创袪龋术。包括声波动力治疗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特殊材料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每牙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化学微创袪龋术加收190元，分层复杂充填术加收130元。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8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330100014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特殊方法气管插管术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包括经鼻腔、经口盲探、逆行法；包括纤维喉镜、气管镜置管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气管导管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可视内镜引导下气管插管加收300元。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28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111000005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多学科会诊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针对多专业就诊或同专业反复就诊难以明确诊断的疑难病患者，以及诊断较为明确但病情复杂，需要多个专科协同诊疗的患者。会诊专家对患者既往病史进行复习、查体、病情讨论等，并出具诊断和治疗意见。不含各种辅助检验、检查费用等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三个学科500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元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每增加一个学科加收100元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</w:tbl>
    <w:p>
      <w:pPr>
        <w:spacing w:line="20" w:lineRule="exact"/>
        <w:sectPr>
          <w:footerReference r:id="rId3" w:type="default"/>
          <w:pgSz w:w="16838" w:h="11906" w:orient="landscape"/>
          <w:pgMar w:top="1814" w:right="1440" w:bottom="147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" w:linePitch="31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山东省公立医疗机构修订可另收费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一次性材料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11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16"/>
        <w:gridCol w:w="2869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编码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新增材料名称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删除材料名称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H12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输液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控温毯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H12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注射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泵用注射器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微量泵空针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H30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临床诊疗类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ACT试剂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H31</w:t>
            </w:r>
          </w:p>
        </w:tc>
        <w:tc>
          <w:tcPr>
            <w:tcW w:w="1516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临床各系统诊疗</w:t>
            </w:r>
          </w:p>
        </w:tc>
        <w:tc>
          <w:tcPr>
            <w:tcW w:w="2869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一次性电子内窥镜、一次性灌肠器、取卵针、内窥镜隔离套（帽）、激光纤维束、一次性使用皮肤削切器</w:t>
            </w:r>
          </w:p>
        </w:tc>
        <w:tc>
          <w:tcPr>
            <w:tcW w:w="2547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一次性电子支气管内窥镜、内窥镜保护套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H3109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消化系统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定位标记液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H3110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泌尿系统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集尿管路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H33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手术治疗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起搏器、撑开器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H33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手术治疗</w:t>
            </w:r>
          </w:p>
        </w:tc>
        <w:tc>
          <w:tcPr>
            <w:tcW w:w="2869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内窥镜血管采集系统、内窥镜隔离套（帽）      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内窥镜保护套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H33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手术治疗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吹雾管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H33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手术治疗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手术薄膜、神经手术垫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粘贴巾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H3301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麻醉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神经阻滞针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H3315</w:t>
            </w:r>
          </w:p>
        </w:tc>
        <w:tc>
          <w:tcPr>
            <w:tcW w:w="1516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肌肉骨骼系统手术</w:t>
            </w:r>
          </w:p>
        </w:tc>
        <w:tc>
          <w:tcPr>
            <w:tcW w:w="2869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外固定及支抗用融合器、板、钉、网、棒、丝、凿，扩髓配套器械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H34</w:t>
            </w:r>
          </w:p>
        </w:tc>
        <w:tc>
          <w:tcPr>
            <w:tcW w:w="1516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物理治疗与康复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压力腿套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311201041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胚胎移植术</w:t>
            </w:r>
          </w:p>
        </w:tc>
        <w:tc>
          <w:tcPr>
            <w:tcW w:w="2869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除外内容增加“胚胎移植管”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310800029</w:t>
            </w:r>
          </w:p>
        </w:tc>
        <w:tc>
          <w:tcPr>
            <w:tcW w:w="1516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血管内降温治疗</w:t>
            </w:r>
          </w:p>
        </w:tc>
        <w:tc>
          <w:tcPr>
            <w:tcW w:w="2869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除外内容增加“温度控制导管”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31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FEA01734</w:t>
            </w:r>
          </w:p>
        </w:tc>
        <w:tc>
          <w:tcPr>
            <w:tcW w:w="1516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共聚焦显微镜眼活体组织检查</w:t>
            </w:r>
          </w:p>
        </w:tc>
        <w:tc>
          <w:tcPr>
            <w:tcW w:w="2869" w:type="dxa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除外内容增加“角膜接触帽”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</w:tbl>
    <w:p>
      <w:pPr>
        <w:rPr>
          <w:rFonts w:ascii="仿宋_GB2312" w:eastAsia="仿宋_GB2312"/>
          <w:sz w:val="24"/>
        </w:rPr>
        <w:sectPr>
          <w:pgSz w:w="11906" w:h="16838"/>
          <w:pgMar w:top="1531" w:right="1531" w:bottom="147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" w:linePitch="31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99695</wp:posOffset>
                </wp:positionV>
                <wp:extent cx="5619750" cy="0"/>
                <wp:effectExtent l="0" t="0" r="0" b="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7.85pt;height:0pt;width:442.5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2WbKN9MAAAAH&#10;AQAADwAAAGRycy9kb3ducmV2LnhtbE2Oy07DMBBF90j8gzVIbKrWbssjCnG6ALJjQwGxncZDEhGP&#10;09h9wNczqAvYzX3ozilWR9+rPY2xC2xhPjOgiOvgOm4svL5U0wxUTMgO+8Bk4YsirMrzswJzFw78&#10;TPt1apSMcMzRQpvSkGsd65Y8xlkYiCX7CKPHJHJstBvxIOO+1wtjbrTHjuVDiwPdt1R/rnfeQqze&#10;aFt9T+qJeV82gRbbh6dHtPbyYm7uQCU6pr8y/OILOpTCtAk7dlH1FqZLKYp9fQtK4iy7kmNzMnRZ&#10;6P/85Q9QSwMEFAAAAAgAh07iQPStLgb7AQAA7gMAAA4AAABkcnMvZTJvRG9jLnhtbK1TvY4TMRDu&#10;kXgHyz3ZJLoc3CqbKy4cDYJIwANMbG/Wkv/kcbLJS/ACSHRQUdLzNhyPwdiby8HRpGAL79gz8818&#10;n8fz6701bKciau8aPhmNOVNOeKndpuEf3t8+e8EZJnASjHeq4QeF/Hrx9Mm8D7Wa+s4bqSIjEId1&#10;HxrepRTqqkLRKQs48kE5crY+Wki0jZtKRugJ3ZpqOh5fVr2PMkQvFCKdLgcnPyLGcwB922qhll5s&#10;rXJpQI3KQCJK2OmAfFG6bVsl0tu2RZWYaTgxTWWlImSv81ot5lBvIoROi2MLcE4LjzhZ0I6KnqCW&#10;kIBto/4HymoRPfo2jYS31UCkKEIsJuNH2rzrIKjChaTGcBId/x+seLNbRaZlwy84c2Dpwu8+ff/5&#10;8cuvH59pvfv2lV1kkfqANcXeuFU87jCsYma8b6PNf+LC9kXYw0lYtU9M0OHscnL1fEaai3tf9ZAY&#10;IqZXyluWjYYb7TJnqGH3GhMVo9D7kHxsHOsbfjWbzggOaABbungybSAS6DYlF73R8lYbkzMwbtY3&#10;JrId5CEoX6ZEuH+F5SJLwG6IK65hPKLfOkkJUHcK5EsnWToEEsrR++C5GaskZ0bRc8pWiUygzTmR&#10;1IRx1EvWd1A0W2svD3Qt2xD1piNNJqXf7KExKJ0fRzbP2Z/7gvTwTB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lmyjfTAAAABwEAAA8AAAAAAAAAAQAgAAAAIgAAAGRycy9kb3ducmV2LnhtbFBL&#10;AQIUABQAAAAIAIdO4kD0rS4G+wEAAO4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</w:rPr>
        <w:t>送：</w:t>
      </w:r>
      <w:r>
        <w:rPr>
          <w:rFonts w:hint="eastAsia" w:eastAsia="仿宋_GB2312" w:cs="Times New Roman"/>
          <w:color w:val="auto"/>
          <w:spacing w:val="-6"/>
          <w:sz w:val="28"/>
          <w:szCs w:val="28"/>
          <w:lang w:val="en-US" w:eastAsia="zh-CN"/>
        </w:rPr>
        <w:t>省卫生健康委、省市场监管局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，</w:t>
      </w:r>
      <w:r>
        <w:rPr>
          <w:rFonts w:hint="eastAsia" w:eastAsia="仿宋_GB2312" w:cs="Times New Roman"/>
          <w:spacing w:val="-6"/>
          <w:sz w:val="28"/>
          <w:szCs w:val="28"/>
          <w:lang w:val="en-US" w:eastAsia="zh-CN"/>
        </w:rPr>
        <w:t>沈阳联勤保障中心，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胜利油田医疗保险管理服务中心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98999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35pt;height:0pt;width:442.2pt;z-index:251660288;mso-width-relative:page;mso-height-relative:page;" filled="f" stroked="t" coordsize="21600,21600" o:gfxdata="UEsDBAoAAAAAAIdO4kAAAAAAAAAAAAAAAAAEAAAAZHJzL1BLAwQUAAAACACHTuJAJaC+MtQAAAAE&#10;AQAADwAAAGRycy9kb3ducmV2LnhtbE2PwU7DMBBE70j8g7VIXFBrN1QQhTiVAFXqAQ4NSFy38ZJE&#10;2OsQO035ewwXOI5mNPOm3JycFUcaQ+9Zw2qpQBA33vTcanh92S5yECEiG7SeScMXBdhU52clFsbP&#10;vKdjHVuRSjgUqKGLcSikDE1HDsPSD8TJe/ejw5jk2Eoz4pzKnZWZUjfSYc9pocOBHjpqPurJaXjm&#10;p/tse7X/zOyscDc9cv22u9b68mKl7kBEOsW/MPzgJ3SoEtPBT2yCsBrSkahhcQsimXm+XoM4/GpZ&#10;lfI/fPUNUEsDBBQAAAAIAIdO4kC7T0PGCQIAAA8EAAAOAAAAZHJzL2Uyb0RvYy54bWytU72OEzEQ&#10;7pF4B8s92eQg0WWVzRUXjgbBScADTGxv1pL/5HGyyUvwAkh0UFHS8zYcj8HYm8udjiYFW3jH45lv&#10;5vs8XlztrWE7FVF71/DJaMyZcsJL7TYN//Tx5sUlZ5jASTDeqYYfFPKr5fNniz7U6sJ33kgVGYE4&#10;rPvQ8C6lUFcVik5ZwJEPytFh66OFRNu4qWSEntCtqS7G41nV+yhD9EIhknc1HPIjYjwH0LetFmrl&#10;xdYqlwbUqAwkooSdDsiXpdu2VSK9b1tUiZmGE9NUVipC9jqv1XIB9SZC6LQ4tgDntPCEkwXtqOgJ&#10;agUJ2Dbqf6CsFtGjb9NIeFsNRIoixGIyfqLNhw6CKlxIagwn0fH/wYp3u9vItGz4lDMHli787svP&#10;35+//fn1lda7H9/ZNIvUB6wp9trdxuMOw23MjPdttPlPXNi+CHs4Cav2iQlyTmeT6fwVaS7uz6qH&#10;xBAxvVHesmw03GiXOUMNu7eYqBiF3odkt3Gsb/js5TTDAQ1gSxdPpg1EAt2m5KI3Wt5oY3IGxs36&#10;2kS2gzwE5RsKmNDB4J1fzufzzJOKHcMH+zFO7mIF2A0ppcQwP9FvnaRkqDsF8rWTLB0CKenoAfHc&#10;rVWSM6PovWWrRCbQ5pxIasg46iVfwCB5ttZeHujetiHqTUeiTUrv+YTmpHR+nOk8iI/3BenhHS/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WgvjLUAAAABAEAAA8AAAAAAAAAAQAgAAAAIgAAAGRy&#10;cy9kb3ducmV2LnhtbFBLAQIUABQAAAAIAIdO4kC7T0PGCQIAAA8EAAAOAAAAAAAAAAEAIAAAACMB&#10;AABkcnMvZTJvRG9jLnhtbFBLBQYAAAAABgAGAFkBAACeBQAAAAA=&#10;">
                <v:fill on="f" focussize="0,0"/>
                <v:stroke weight="0.5pt" color="#000000" opacity="64879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山东省医疗保障局办公室                  20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3pt;height:0pt;width:442.2pt;z-index:251661312;mso-width-relative:page;mso-height-relative:page;" filled="f" stroked="t" coordsize="21600,21600" o:gfxdata="UEsDBAoAAAAAAIdO4kAAAAAAAAAAAAAAAAAEAAAAZHJzL1BLAwQUAAAACACHTuJA9fr54NQAAAAG&#10;AQAADwAAAGRycy9kb3ducmV2LnhtbE2PzU7DMBCE70i8g7VIXCpqt5QoCnF6AHLjQgFx3cZLEhGv&#10;09j9gadnEQc47sxo5ttyffKDOtAU+8AWFnMDirgJrufWwstzfZWDignZ4RCYLHxShHV1flZi4cKR&#10;n+iwSa2SEo4FWuhSGgutY9ORxzgPI7F472HymOScWu0mPEq5H/TSmEx77FkWOhzprqPmY7P3FmL9&#10;Srv6a9bMzNt1G2i5u398QGsvLxbmFlSiU/oLww++oEMlTNuwZxfVYEEeSRZusgyUuHm+WoHa/gq6&#10;KvV//OobUEsDBBQAAAAIAIdO4kAnkGit+wEAAO4DAAAOAAAAZHJzL2Uyb0RvYy54bWytU72OEzEQ&#10;7pF4B8s92SRHTtwqmysuHA2CSMADTGxv1pL/5HGyyUvwAkh0UFHS8zYcj8HYm8vB0aRgC+/YM/PN&#10;fJ/H8+u9NWynImrvGj4ZjTlTTnip3abhH97fPnvBGSZwEox3quEHhfx68fTJvA+1mvrOG6kiIxCH&#10;dR8a3qUU6qpC0SkLOPJBOXK2PlpItI2bSkboCd2aajoeX1a9jzJELxQinS4HJz8ixnMAfdtqoZZe&#10;bK1yaUCNykAiStjpgHxRum1bJdLbtkWVmGk4MU1lpSJkr/NaLeZQbyKETotjC3BOC484WdCOip6g&#10;lpCAbaP+B8pqET36No2Et9VApChCLCbjR9q86yCowoWkxnASHf8frHizW0WmZcMvOHNg6cLvPn3/&#10;+fHLrx+fab379pVdZJH6gDXF3rhVPO4wrGJmvG+jzX/iwvZF2MNJWLVPTNDh7HIyu3pOmot7X/WQ&#10;GCKmV8pblo2GG+0yZ6hh9xoTFaPQ+5B8bBzrG341m84IDmgAW7p4Mm0gEug2JRe90fJWG5MzMG7W&#10;NyayHeQhKF+mRLh/heUiS8BuiCuuYTyi3zpJCVB3CuRLJ1k6BBLK0fvguRmrJGdG0XPKVolMoM05&#10;kdSEcdRL1ndQNFtrLw90LdsQ9aYjTSal3+yhMSidH0c2z9mf+4L08Ew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1+vng1AAAAAYBAAAPAAAAAAAAAAEAIAAAACIAAABkcnMvZG93bnJldi54bWxQ&#10;SwECFAAUAAAACACHTuJAJ5BorfsBAADuAwAADgAAAAAAAAABACAAAAAj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4" w:type="default"/>
      <w:pgSz w:w="11906" w:h="16838"/>
      <w:pgMar w:top="1474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-147955</wp:posOffset>
              </wp:positionV>
              <wp:extent cx="829945" cy="3632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945" cy="363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65pt;height:28.6pt;width:65.35pt;mso-position-horizontal:outside;mso-position-horizontal-relative:margin;z-index:251659264;mso-width-relative:page;mso-height-relative:page;" filled="f" stroked="f" coordsize="21600,21600" o:gfxdata="UEsDBAoAAAAAAIdO4kAAAAAAAAAAAAAAAAAEAAAAZHJzL1BLAwQUAAAACACHTuJAAQG+WNYAAAAH&#10;AQAADwAAAGRycy9kb3ducmV2LnhtbE2Py07DMBRE90j8g3WR2LV2aolHyE0XPHY8C5XKzolNEmFf&#10;R7aTlr/HXcFyNKOZM9X64CybTYiDJ4RiKYAZar0eqEP4eH9YXAGLSZFW1pNB+DER1vXpSaVK7ff0&#10;ZuZN6lguoVgqhD6lseQ8tr1xKi79aCh7Xz44lbIMHddB7XO5s3wlxAV3aqC80KvR3Pam/d5MDsHu&#10;YnhsRPqc77qn9PrCp+198Yx4flaIG2DJHNJfGI74GR3qzNT4iXRkFiEfSQiLlZTAjrYUl8AaBCmv&#10;gdcV/89f/wJQSwMEFAAAAAgAh07iQIUjZ8QxAgAAVQQAAA4AAABkcnMvZTJvRG9jLnhtbK1UzY7T&#10;MBC+I/EOlu80bcpWu1XTVdmqCKliVyqIs+s4jSXbY2y3SXkAeANOXLjzXH0Oxk7TRQuHPXBxJ/P/&#10;fTPT2W2rFTkI5yWYgo4GQ0qE4VBKsyvoxw+rV9eU+MBMyRQYUdCj8PR2/vLFrLFTkUMNqhSOYBLj&#10;p40taB2CnWaZ57XQzA/ACoPGCpxmAT/dLisdazC7Vlk+HE6yBlxpHXDhPWqXnZGeM7rnJISqklws&#10;ge+1MKHL6oRiASH5WlpP56nbqhI83FeVF4GogiLSkF4sgvI2vtl8xqY7x2wt+bkF9pwWnmDSTBos&#10;ekm1ZIGRvZN/pdKSO/BQhQEHnXVAEiOIYjR8ws2mZlYkLEi1txfS/f9Ly98fHhyRZUFzSgzTOPDT&#10;92+nH79OP7+SPNLTWD9Fr41Fv9C+gRaXptd7VEbUbeV0/EU8BO1I7vFCrmgD4ai8zm9uXl9RwtE0&#10;nozzPJGfPQZb58NbAZpEoaAOZ5coZYe1D9gIuvYusZaBlVQqzU8Z0hR0Mr4apoCLBSOUwcAIoWs1&#10;SqHdtmdcWyiPCMtBtxfe8pXE4mvmwwNzuAiIBE8l3ONTKcAicJYoqcF9+Zc++uN80EpJg4tVUP95&#10;z5ygRL0zOLm4hb3gemHbC2av7wB3dYRHaHkSMcAF1YuVA/0JL2gRq6CJGY61Chp68S50640XyMVi&#10;kZxw1ywLa7OxPKbu6FvsA1QyMRtp6bg4s4Xblgg/X0Zc5z+/k9fjv8H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EBvljWAAAABwEAAA8AAAAAAAAAAQAgAAAAIgAAAGRycy9kb3ducmV2LnhtbFBL&#10;AQIUABQAAAAIAIdO4kCFI2fEMQIAAFU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DAxZDJlMWQwODRkOWNhZWNiMzg0ZmJlYjk2OWQifQ=="/>
  </w:docVars>
  <w:rsids>
    <w:rsidRoot w:val="51DB002D"/>
    <w:rsid w:val="0009743B"/>
    <w:rsid w:val="000F6556"/>
    <w:rsid w:val="00317E04"/>
    <w:rsid w:val="00344A32"/>
    <w:rsid w:val="003E5713"/>
    <w:rsid w:val="004207CC"/>
    <w:rsid w:val="00450CDD"/>
    <w:rsid w:val="005B17BB"/>
    <w:rsid w:val="005D1079"/>
    <w:rsid w:val="005F6882"/>
    <w:rsid w:val="00640BA2"/>
    <w:rsid w:val="00761B26"/>
    <w:rsid w:val="00896BB5"/>
    <w:rsid w:val="00900C9C"/>
    <w:rsid w:val="00906014"/>
    <w:rsid w:val="0093429F"/>
    <w:rsid w:val="0098174E"/>
    <w:rsid w:val="009C541A"/>
    <w:rsid w:val="00C45FC6"/>
    <w:rsid w:val="00DE3998"/>
    <w:rsid w:val="00E32BDB"/>
    <w:rsid w:val="00EA58B1"/>
    <w:rsid w:val="00F337AD"/>
    <w:rsid w:val="03002B1E"/>
    <w:rsid w:val="06BE72DD"/>
    <w:rsid w:val="073E7E53"/>
    <w:rsid w:val="0CA05B92"/>
    <w:rsid w:val="0E3332D5"/>
    <w:rsid w:val="10950393"/>
    <w:rsid w:val="11020D59"/>
    <w:rsid w:val="115A64FC"/>
    <w:rsid w:val="140053B5"/>
    <w:rsid w:val="16AC6079"/>
    <w:rsid w:val="177A12A5"/>
    <w:rsid w:val="1A36416C"/>
    <w:rsid w:val="1EED60A9"/>
    <w:rsid w:val="1FE64E88"/>
    <w:rsid w:val="2957193F"/>
    <w:rsid w:val="2ACE5B20"/>
    <w:rsid w:val="2EAE5B47"/>
    <w:rsid w:val="3017749B"/>
    <w:rsid w:val="312F550A"/>
    <w:rsid w:val="312F769E"/>
    <w:rsid w:val="32392432"/>
    <w:rsid w:val="3684067F"/>
    <w:rsid w:val="37129037"/>
    <w:rsid w:val="3AD377E0"/>
    <w:rsid w:val="3BAC402E"/>
    <w:rsid w:val="3BFA266A"/>
    <w:rsid w:val="3D7B1B46"/>
    <w:rsid w:val="3FDB636F"/>
    <w:rsid w:val="400E53D9"/>
    <w:rsid w:val="43820B56"/>
    <w:rsid w:val="446B2CA2"/>
    <w:rsid w:val="453E19F7"/>
    <w:rsid w:val="45660E65"/>
    <w:rsid w:val="48013381"/>
    <w:rsid w:val="49675F30"/>
    <w:rsid w:val="4D1D0B7B"/>
    <w:rsid w:val="51AC44ED"/>
    <w:rsid w:val="51DB002D"/>
    <w:rsid w:val="55FF5A05"/>
    <w:rsid w:val="56361900"/>
    <w:rsid w:val="5B970B34"/>
    <w:rsid w:val="5E6B4579"/>
    <w:rsid w:val="5F7FE01F"/>
    <w:rsid w:val="5FD58481"/>
    <w:rsid w:val="61171EEB"/>
    <w:rsid w:val="63074B2A"/>
    <w:rsid w:val="65481072"/>
    <w:rsid w:val="69FCAA0D"/>
    <w:rsid w:val="6F000FFC"/>
    <w:rsid w:val="6F9B3EC1"/>
    <w:rsid w:val="737F9F99"/>
    <w:rsid w:val="74B942B0"/>
    <w:rsid w:val="74DF0A02"/>
    <w:rsid w:val="781E7C9E"/>
    <w:rsid w:val="78FFC79C"/>
    <w:rsid w:val="79BEFC96"/>
    <w:rsid w:val="7D7F4B6A"/>
    <w:rsid w:val="7DFF98BC"/>
    <w:rsid w:val="7EE016F9"/>
    <w:rsid w:val="7F0D657F"/>
    <w:rsid w:val="7F7DD5B8"/>
    <w:rsid w:val="7FFC2AD6"/>
    <w:rsid w:val="AFF29D3F"/>
    <w:rsid w:val="B1F66D73"/>
    <w:rsid w:val="BF6F2BAE"/>
    <w:rsid w:val="DFF77CEC"/>
    <w:rsid w:val="E6FDA396"/>
    <w:rsid w:val="EEDF33BC"/>
    <w:rsid w:val="F5CF1CC8"/>
    <w:rsid w:val="F7FFC302"/>
    <w:rsid w:val="FABDDA70"/>
    <w:rsid w:val="FBF8DB08"/>
    <w:rsid w:val="FBFD9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 w:line="560" w:lineRule="exact"/>
      <w:ind w:firstLine="882" w:firstLineChars="200"/>
      <w:jc w:val="center"/>
      <w:outlineLvl w:val="0"/>
    </w:pPr>
    <w:rPr>
      <w:rFonts w:hint="default" w:ascii="Times New Roman" w:hAnsi="Times New Roman" w:eastAsia="方正小标宋简体" w:cs="Times New Roman"/>
      <w:b/>
      <w:bCs/>
      <w:kern w:val="44"/>
      <w:sz w:val="44"/>
      <w:szCs w:val="44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uppressLineNumbers w:val="0"/>
      <w:spacing w:before="20" w:beforeLines="0" w:beforeAutospacing="0" w:after="20" w:afterLines="0" w:afterAutospacing="0" w:line="240" w:lineRule="auto"/>
      <w:ind w:firstLine="882" w:firstLineChars="200"/>
      <w:jc w:val="both"/>
      <w:outlineLvl w:val="1"/>
    </w:pPr>
    <w:rPr>
      <w:rFonts w:hint="default" w:ascii="DejaVu Sans" w:hAnsi="DejaVu Sans" w:eastAsia="黑体" w:cs="DejaVu Sans"/>
      <w:b/>
      <w:bCs/>
      <w:kern w:val="2"/>
      <w:sz w:val="32"/>
      <w:szCs w:val="32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uppressLineNumbers w:val="0"/>
      <w:spacing w:before="20" w:beforeLines="0" w:beforeAutospacing="0" w:after="20" w:afterLines="0" w:afterAutospacing="0" w:line="240" w:lineRule="auto"/>
      <w:ind w:firstLine="0" w:firstLineChars="0"/>
      <w:jc w:val="left"/>
      <w:outlineLvl w:val="2"/>
    </w:pPr>
    <w:rPr>
      <w:rFonts w:hint="default" w:ascii="Times New Roman" w:hAnsi="Times New Roman" w:eastAsia="楷体_GB2312" w:cs="Times New Roman"/>
      <w:b/>
      <w:bCs/>
      <w:kern w:val="2"/>
      <w:sz w:val="32"/>
      <w:szCs w:val="32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批注框文本 字符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山东省物价局</Company>
  <Pages>10</Pages>
  <Words>2583</Words>
  <Characters>3221</Characters>
  <Lines>1</Lines>
  <Paragraphs>1</Paragraphs>
  <TotalTime>10</TotalTime>
  <ScaleCrop>false</ScaleCrop>
  <LinksUpToDate>false</LinksUpToDate>
  <CharactersWithSpaces>3288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2019-08-19T14:05:00Z</dcterms:created>
  <dc:creator>李昌原</dc:creator>
  <cp:lastModifiedBy>Administrator</cp:lastModifiedBy>
  <cp:lastPrinted>2023-08-23T09:35:00Z</cp:lastPrinted>
  <dcterms:modified xsi:type="dcterms:W3CDTF">2023-08-24T07:56:12Z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E92DD589A2EC49B28D2E5872F7F0AC44</vt:lpwstr>
  </property>
</Properties>
</file>