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b w:val="0"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u w:val="none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医疗器械的专业或领域</w:t>
      </w:r>
      <w:bookmarkEnd w:id="0"/>
    </w:p>
    <w:p>
      <w:pPr>
        <w:autoSpaceDE/>
        <w:autoSpaceDN/>
        <w:snapToGrid/>
        <w:spacing w:line="440" w:lineRule="exact"/>
        <w:rPr>
          <w:rFonts w:hint="default" w:ascii="方正小标宋简体" w:hAnsi="Calibri" w:eastAsia="方正小标宋简体" w:cs="Times New Roman"/>
          <w:b w:val="0"/>
          <w:bCs w:val="0"/>
          <w:color w:val="000000"/>
          <w:sz w:val="44"/>
          <w:szCs w:val="24"/>
          <w:u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367"/>
        <w:gridCol w:w="6495"/>
        <w:gridCol w:w="88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50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专 业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研究方向及涉及领域（“——”号后为典型科目）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47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类 别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产品研发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技术审评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临床研究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生产评估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检验检测  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830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□有源设备类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电子仪器  □物理治疗设备  □麻醉和呼吸设备 □体外循环设备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□口腔设备  □消毒设备      □高频、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电磁场与微波技术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□光学和光学仪器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□超声设备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声学设备、听力仪器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□医用X设备及用具  □放射治疗、核医学和放射剂量学设备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□压力容器  □医学检验设备  □磁学  □热学、低温技术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□工程力学  □制造工艺      □测量学、统计学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□电气安全（GB9706） □软件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22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□医用材料类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□化学——□无机化学  □有机化学  □物理化学  □生物化学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ind w:firstLine="1050" w:firstLineChars="5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□分析化学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化学工程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□材料——□金属材料  □无机非金属材料  □高分子材料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生物材料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□光学材料  □纳米材料  □材料力学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□生物——□细胞生物学  □微生物  □动物学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生物力学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ind w:firstLine="1050" w:firstLineChars="5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□组织工程  □基因工程  □免疫学 □遗传学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□口腔科材料及器具      □眼科器具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□神经、心血管器具、血液处理材料及器具、注射输液器具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□外科植入物和矫形器械、外科器械、计划生育器械、敷料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□生物学试验及评价    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22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□体外诊断试剂类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□体液、血液  □微生物  □化学检验  □免疫、血清学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□细胞分子遗传学      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9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□药学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□药理  □毒理  □制剂  □中医药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976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□内科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□呼吸  □消化——□胃肠 □肝胆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□神经  □心血管  □血液  □肾病——□透析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0"/>
                <w:tab w:val="left" w:pos="16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□内分泌与代谢    □免疫、变态反应  □传染 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480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□外科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□普外——□胃肠 □肝胆  □综合（请说明）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□神经外科—□神经系统外伤  □脊髓脊柱疾病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ind w:firstLine="126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□脑血管病和老年神外疾病  □脑瘤专业 □内窥镜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□骨科——□脊柱 □运动  □关节/关节镜、矫形  □骨肿瘤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ind w:firstLine="1050" w:firstLineChars="5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□小儿骨科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□创伤  □综合（请说明）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□泌尿——□综合（请说明）  □前列腺  □内窥镜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□胸外——□心血管  □介入  □内窥镜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□移植  □烧伤  □整形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847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□妇科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□妇科  □产科  □计划生育、优生、生殖健康与不孕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□妇女保健（青春期、围产期、更年期、心理卫生、营养）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385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□儿科（内外）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□新生儿——□培养箱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□呼吸——□呼吸机 □重症监护  □支气管内窥镜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□消化——□胃肠 □肝胆 □内窥镜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□心血管  □肾病  □血液、传染病  □神经  □内分泌 免疫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53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□眼科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□角膜、屈光/视光学、准分子激光  □青光眼、激光  □白内障、晶状体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□视网膜、眼底、激光  □眼外伤、眼整形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2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8"/>
                <w:kern w:val="0"/>
                <w:sz w:val="21"/>
                <w:szCs w:val="21"/>
              </w:rPr>
              <w:t>□耳鼻喉科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□耳科  □鼻科   □咽喉科 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4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□口腔科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□口腔修复、正畸、整形  □内科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57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□皮肤科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□皮肤病  □性传播疾病  □整形、美容 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11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□肿瘤科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□肿瘤——□放疗  □热疗  □介入治疗 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907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□医学影像科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□X线诊断 □CT  □磁共振 □核医学  □超声诊断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 xml:space="preserve">□心电诊断  □脑电及脑血流图诊断   □神经肌肉电图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□眼科电生理  □介入放射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3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□辅助科室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□麻醉  □重症监护，护理  □理疗、康复医学、运动医学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□病理  □临床统计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98" w:hRule="atLeast"/>
          <w:jc w:val="center"/>
        </w:trPr>
        <w:tc>
          <w:tcPr>
            <w:tcW w:w="1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□血站</w:t>
            </w:r>
          </w:p>
        </w:tc>
        <w:tc>
          <w:tcPr>
            <w:tcW w:w="6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□采血  □血液处理  □其它（请说明）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beforeLines="25" w:after="79" w:afterLines="25" w:line="264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20487"/>
    <w:rsid w:val="7C52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="340" w:beforeLines="0" w:beforeAutospacing="0" w:after="330" w:afterLines="0" w:afterAutospacing="0" w:line="576" w:lineRule="auto"/>
      <w:outlineLvl w:val="0"/>
    </w:pPr>
    <w:rPr>
      <w:rFonts w:hint="eastAsia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标题"/>
    <w:basedOn w:val="1"/>
    <w:qFormat/>
    <w:uiPriority w:val="0"/>
    <w:pPr>
      <w:autoSpaceDE w:val="0"/>
      <w:autoSpaceDN w:val="0"/>
      <w:snapToGrid w:val="0"/>
      <w:jc w:val="center"/>
    </w:pPr>
    <w:rPr>
      <w:rFonts w:ascii="方正小标宋简体" w:hAnsi="Calibri" w:eastAsia="方正小标宋简体" w:cs="Times New Roman"/>
      <w:snapToGrid w:val="0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叶菲</dc:creator>
  <cp:lastModifiedBy>叶菲</cp:lastModifiedBy>
  <dcterms:modified xsi:type="dcterms:W3CDTF">2023-04-26T08:52:12Z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