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adjustRightInd w:val="0"/>
        <w:spacing w:line="360" w:lineRule="exact"/>
        <w:contextualSpacing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</w:t>
      </w:r>
      <w:r>
        <w:rPr>
          <w:rFonts w:ascii="黑体" w:hAnsi="黑体" w:eastAsia="黑体" w:cs="黑体"/>
          <w:kern w:val="0"/>
          <w:sz w:val="32"/>
          <w:szCs w:val="32"/>
        </w:rPr>
        <w:t>6-2</w:t>
      </w:r>
    </w:p>
    <w:p>
      <w:pPr>
        <w:rPr>
          <w:rFonts w:ascii="黑体" w:hAnsi="黑体" w:eastAsia="黑体"/>
          <w:bCs/>
          <w:sz w:val="30"/>
          <w:szCs w:val="30"/>
        </w:rPr>
      </w:pPr>
    </w:p>
    <w:p>
      <w:pPr>
        <w:jc w:val="center"/>
        <w:rPr>
          <w:rFonts w:ascii="方正小标宋简体" w:hAnsi="华文中宋" w:eastAsia="方正小标宋简体"/>
          <w:sz w:val="40"/>
          <w:szCs w:val="40"/>
        </w:rPr>
      </w:pPr>
      <w:r>
        <w:rPr>
          <w:rFonts w:hint="eastAsia" w:ascii="方正小标宋简体" w:hAnsi="华文中宋" w:eastAsia="方正小标宋简体"/>
          <w:sz w:val="40"/>
          <w:szCs w:val="40"/>
        </w:rPr>
        <w:t>____市（州）省内异地就医预付金</w:t>
      </w:r>
    </w:p>
    <w:p>
      <w:pPr>
        <w:jc w:val="center"/>
        <w:rPr>
          <w:rFonts w:ascii="方正小标宋简体" w:hAnsi="华文中宋" w:eastAsia="方正小标宋简体"/>
          <w:sz w:val="40"/>
          <w:szCs w:val="40"/>
        </w:rPr>
      </w:pPr>
      <w:r>
        <w:rPr>
          <w:rFonts w:hint="eastAsia" w:ascii="方正小标宋简体" w:hAnsi="华文中宋" w:eastAsia="方正小标宋简体"/>
          <w:sz w:val="40"/>
          <w:szCs w:val="40"/>
        </w:rPr>
        <w:t>额度调整付款通知书</w:t>
      </w:r>
    </w:p>
    <w:p>
      <w:pPr>
        <w:rPr>
          <w:rFonts w:ascii="宋体" w:hAnsi="宋体"/>
          <w:sz w:val="32"/>
          <w:szCs w:val="32"/>
        </w:rPr>
      </w:pPr>
    </w:p>
    <w:p>
      <w:pPr>
        <w:spacing w:line="360" w:lineRule="exact"/>
        <w:rPr>
          <w:rFonts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（经办机构全称）：</w:t>
      </w:r>
    </w:p>
    <w:p>
      <w:pPr>
        <w:spacing w:line="360" w:lineRule="exact"/>
        <w:ind w:firstLine="420" w:firstLineChars="200"/>
        <w:rPr>
          <w:rFonts w:ascii="仿宋_GB2312" w:hAnsi="Times New Roman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请你单位将</w:t>
      </w:r>
      <w:r>
        <w:rPr>
          <w:rFonts w:hint="eastAsia" w:ascii="仿宋_GB2312" w:hAnsi="Times New Roman" w:eastAsia="仿宋_GB2312"/>
          <w:szCs w:val="21"/>
        </w:rPr>
        <w:t>XXXX</w:t>
      </w:r>
      <w:r>
        <w:rPr>
          <w:rFonts w:hint="eastAsia" w:ascii="仿宋_GB2312" w:hAnsi="宋体" w:eastAsia="仿宋_GB2312"/>
          <w:szCs w:val="21"/>
        </w:rPr>
        <w:t>年省内异地就医预付金于签章之日起</w:t>
      </w:r>
      <w:r>
        <w:rPr>
          <w:rFonts w:hint="eastAsia" w:ascii="仿宋_GB2312" w:hAnsi="Times New Roman" w:eastAsia="仿宋_GB2312"/>
          <w:szCs w:val="21"/>
        </w:rPr>
        <w:t>1</w:t>
      </w:r>
      <w:r>
        <w:rPr>
          <w:rFonts w:ascii="仿宋_GB2312" w:hAnsi="Times New Roman" w:eastAsia="仿宋_GB2312"/>
          <w:szCs w:val="21"/>
        </w:rPr>
        <w:t>0</w:t>
      </w:r>
      <w:r>
        <w:rPr>
          <w:rFonts w:hint="eastAsia" w:ascii="仿宋_GB2312" w:hAnsi="宋体" w:eastAsia="仿宋_GB2312"/>
          <w:szCs w:val="21"/>
        </w:rPr>
        <w:t>个工作日内上解至省财政专户。付款明细清单如下：</w:t>
      </w:r>
    </w:p>
    <w:p>
      <w:pPr>
        <w:spacing w:line="360" w:lineRule="exact"/>
        <w:jc w:val="center"/>
        <w:rPr>
          <w:rFonts w:ascii="仿宋_GB2312" w:hAnsi="宋体" w:eastAsia="仿宋_GB2312"/>
          <w:b/>
          <w:szCs w:val="21"/>
        </w:rPr>
      </w:pPr>
    </w:p>
    <w:p>
      <w:pPr>
        <w:spacing w:line="360" w:lineRule="exact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省内异地就医预付金付款汇总表</w:t>
      </w:r>
    </w:p>
    <w:p>
      <w:pPr>
        <w:spacing w:line="360" w:lineRule="exact"/>
        <w:jc w:val="center"/>
        <w:rPr>
          <w:rFonts w:ascii="仿宋_GB2312" w:hAnsi="Times New Roman" w:eastAsia="仿宋_GB2312"/>
          <w:b/>
          <w:szCs w:val="21"/>
        </w:rPr>
      </w:pPr>
    </w:p>
    <w:p>
      <w:pPr>
        <w:spacing w:line="360" w:lineRule="exact"/>
        <w:rPr>
          <w:rFonts w:ascii="仿宋_GB2312" w:hAnsi="Times New Roman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预付金年度：</w:t>
      </w:r>
      <w:r>
        <w:rPr>
          <w:rFonts w:hint="eastAsia" w:ascii="仿宋_GB2312" w:hAnsi="Times New Roman" w:eastAsia="仿宋_GB2312"/>
          <w:szCs w:val="21"/>
        </w:rPr>
        <w:t>XXXX</w:t>
      </w:r>
      <w:r>
        <w:rPr>
          <w:rFonts w:hint="eastAsia" w:ascii="仿宋_GB2312" w:hAnsi="宋体" w:eastAsia="仿宋_GB2312"/>
          <w:szCs w:val="21"/>
        </w:rPr>
        <w:t>年</w:t>
      </w:r>
    </w:p>
    <w:p>
      <w:pPr>
        <w:spacing w:line="360" w:lineRule="exact"/>
        <w:rPr>
          <w:rFonts w:ascii="仿宋_GB2312" w:hAnsi="Times New Roman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付款方：</w:t>
      </w:r>
      <w:r>
        <w:rPr>
          <w:rFonts w:hint="eastAsia" w:ascii="仿宋_GB2312" w:hAnsi="Times New Roman" w:eastAsia="仿宋_GB2312"/>
          <w:szCs w:val="21"/>
        </w:rPr>
        <w:t>XX</w:t>
      </w:r>
      <w:r>
        <w:rPr>
          <w:rFonts w:hint="eastAsia" w:ascii="仿宋_GB2312" w:hAnsi="宋体" w:eastAsia="仿宋_GB2312"/>
          <w:szCs w:val="21"/>
        </w:rPr>
        <w:t>市（州）</w:t>
      </w:r>
      <w:r>
        <w:rPr>
          <w:rFonts w:hint="eastAsia" w:ascii="仿宋_GB2312" w:hAnsi="Times New Roman" w:eastAsia="仿宋_GB2312"/>
          <w:szCs w:val="21"/>
        </w:rPr>
        <w:t xml:space="preserve">                                  </w:t>
      </w:r>
      <w:r>
        <w:rPr>
          <w:rFonts w:hint="eastAsia" w:ascii="仿宋_GB2312" w:hAnsi="宋体" w:eastAsia="仿宋_GB2312"/>
          <w:szCs w:val="21"/>
        </w:rPr>
        <w:t>单位：万元</w:t>
      </w:r>
    </w:p>
    <w:tbl>
      <w:tblPr>
        <w:tblStyle w:val="4"/>
        <w:tblW w:w="86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2382"/>
        <w:gridCol w:w="2628"/>
        <w:gridCol w:w="22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Times New Roman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地   区</w:t>
            </w:r>
          </w:p>
        </w:tc>
        <w:tc>
          <w:tcPr>
            <w:tcW w:w="238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Times New Roman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上年额度</w:t>
            </w:r>
          </w:p>
        </w:tc>
        <w:tc>
          <w:tcPr>
            <w:tcW w:w="262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Times New Roman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本年核定额度</w:t>
            </w:r>
          </w:p>
        </w:tc>
        <w:tc>
          <w:tcPr>
            <w:tcW w:w="225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Times New Roman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实际划款额度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省本级</w:t>
            </w:r>
          </w:p>
        </w:tc>
        <w:tc>
          <w:tcPr>
            <w:tcW w:w="2382" w:type="dxa"/>
            <w:noWrap w:val="0"/>
            <w:vAlign w:val="top"/>
          </w:tcPr>
          <w:p>
            <w:pPr>
              <w:spacing w:line="360" w:lineRule="exact"/>
              <w:jc w:val="center"/>
              <w:rPr>
                <w:rFonts w:ascii="仿宋_GB2312" w:hAnsi="Times New Roman" w:eastAsia="仿宋_GB2312"/>
                <w:b/>
                <w:szCs w:val="21"/>
              </w:rPr>
            </w:pPr>
          </w:p>
        </w:tc>
        <w:tc>
          <w:tcPr>
            <w:tcW w:w="2628" w:type="dxa"/>
            <w:noWrap w:val="0"/>
            <w:vAlign w:val="top"/>
          </w:tcPr>
          <w:p>
            <w:pPr>
              <w:spacing w:line="360" w:lineRule="exact"/>
              <w:rPr>
                <w:rFonts w:ascii="仿宋_GB2312" w:hAnsi="Times New Roman" w:eastAsia="仿宋_GB2312"/>
                <w:b/>
                <w:szCs w:val="21"/>
              </w:rPr>
            </w:pPr>
          </w:p>
        </w:tc>
        <w:tc>
          <w:tcPr>
            <w:tcW w:w="2255" w:type="dxa"/>
            <w:noWrap w:val="0"/>
            <w:vAlign w:val="top"/>
          </w:tcPr>
          <w:p>
            <w:pPr>
              <w:spacing w:line="360" w:lineRule="exact"/>
              <w:rPr>
                <w:rFonts w:ascii="仿宋_GB2312" w:hAnsi="Times New Roman" w:eastAsia="仿宋_GB2312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兰  州</w:t>
            </w:r>
          </w:p>
        </w:tc>
        <w:tc>
          <w:tcPr>
            <w:tcW w:w="2382" w:type="dxa"/>
            <w:noWrap w:val="0"/>
            <w:vAlign w:val="top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2628" w:type="dxa"/>
            <w:noWrap w:val="0"/>
            <w:vAlign w:val="top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2255" w:type="dxa"/>
            <w:noWrap w:val="0"/>
            <w:vAlign w:val="top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嘉峪关</w:t>
            </w:r>
          </w:p>
        </w:tc>
        <w:tc>
          <w:tcPr>
            <w:tcW w:w="2382" w:type="dxa"/>
            <w:noWrap w:val="0"/>
            <w:vAlign w:val="top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2628" w:type="dxa"/>
            <w:noWrap w:val="0"/>
            <w:vAlign w:val="top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2255" w:type="dxa"/>
            <w:noWrap w:val="0"/>
            <w:vAlign w:val="top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金  昌</w:t>
            </w:r>
          </w:p>
        </w:tc>
        <w:tc>
          <w:tcPr>
            <w:tcW w:w="2382" w:type="dxa"/>
            <w:noWrap w:val="0"/>
            <w:vAlign w:val="top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2628" w:type="dxa"/>
            <w:noWrap w:val="0"/>
            <w:vAlign w:val="top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2255" w:type="dxa"/>
            <w:noWrap w:val="0"/>
            <w:vAlign w:val="top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白  银</w:t>
            </w:r>
          </w:p>
        </w:tc>
        <w:tc>
          <w:tcPr>
            <w:tcW w:w="2382" w:type="dxa"/>
            <w:noWrap w:val="0"/>
            <w:vAlign w:val="top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2628" w:type="dxa"/>
            <w:noWrap w:val="0"/>
            <w:vAlign w:val="top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2255" w:type="dxa"/>
            <w:noWrap w:val="0"/>
            <w:vAlign w:val="top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天  水</w:t>
            </w:r>
          </w:p>
        </w:tc>
        <w:tc>
          <w:tcPr>
            <w:tcW w:w="2382" w:type="dxa"/>
            <w:noWrap w:val="0"/>
            <w:vAlign w:val="top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2628" w:type="dxa"/>
            <w:noWrap w:val="0"/>
            <w:vAlign w:val="top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2255" w:type="dxa"/>
            <w:noWrap w:val="0"/>
            <w:vAlign w:val="top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武  威</w:t>
            </w:r>
          </w:p>
        </w:tc>
        <w:tc>
          <w:tcPr>
            <w:tcW w:w="2382" w:type="dxa"/>
            <w:noWrap w:val="0"/>
            <w:vAlign w:val="top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2628" w:type="dxa"/>
            <w:noWrap w:val="0"/>
            <w:vAlign w:val="top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2255" w:type="dxa"/>
            <w:noWrap w:val="0"/>
            <w:vAlign w:val="top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张  掖</w:t>
            </w:r>
          </w:p>
        </w:tc>
        <w:tc>
          <w:tcPr>
            <w:tcW w:w="2382" w:type="dxa"/>
            <w:noWrap w:val="0"/>
            <w:vAlign w:val="top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2628" w:type="dxa"/>
            <w:noWrap w:val="0"/>
            <w:vAlign w:val="top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2255" w:type="dxa"/>
            <w:noWrap w:val="0"/>
            <w:vAlign w:val="top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平  凉</w:t>
            </w:r>
          </w:p>
        </w:tc>
        <w:tc>
          <w:tcPr>
            <w:tcW w:w="2382" w:type="dxa"/>
            <w:noWrap w:val="0"/>
            <w:vAlign w:val="top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2628" w:type="dxa"/>
            <w:noWrap w:val="0"/>
            <w:vAlign w:val="top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2255" w:type="dxa"/>
            <w:noWrap w:val="0"/>
            <w:vAlign w:val="top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……</w:t>
            </w:r>
          </w:p>
        </w:tc>
        <w:tc>
          <w:tcPr>
            <w:tcW w:w="2382" w:type="dxa"/>
            <w:noWrap w:val="0"/>
            <w:vAlign w:val="top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2628" w:type="dxa"/>
            <w:noWrap w:val="0"/>
            <w:vAlign w:val="top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2255" w:type="dxa"/>
            <w:noWrap w:val="0"/>
            <w:vAlign w:val="top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4" w:type="dxa"/>
            <w:noWrap w:val="0"/>
            <w:vAlign w:val="top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合  计</w:t>
            </w:r>
          </w:p>
        </w:tc>
        <w:tc>
          <w:tcPr>
            <w:tcW w:w="2382" w:type="dxa"/>
            <w:noWrap w:val="0"/>
            <w:vAlign w:val="top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2628" w:type="dxa"/>
            <w:noWrap w:val="0"/>
            <w:vAlign w:val="top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2255" w:type="dxa"/>
            <w:noWrap w:val="0"/>
            <w:vAlign w:val="top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</w:p>
        </w:tc>
      </w:tr>
    </w:tbl>
    <w:p>
      <w:pPr>
        <w:spacing w:line="360" w:lineRule="exact"/>
        <w:ind w:firstLine="105" w:firstLineChars="50"/>
        <w:rPr>
          <w:rFonts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注：上年额度指省级经办机构核定的上年度预付金额（含紧急调整额度）</w:t>
      </w:r>
    </w:p>
    <w:p>
      <w:pPr>
        <w:spacing w:line="360" w:lineRule="exact"/>
        <w:rPr>
          <w:rFonts w:ascii="仿宋_GB2312" w:hAnsi="宋体" w:eastAsia="仿宋_GB2312"/>
          <w:szCs w:val="21"/>
        </w:rPr>
      </w:pPr>
    </w:p>
    <w:p>
      <w:pPr>
        <w:spacing w:line="360" w:lineRule="exact"/>
        <w:jc w:val="right"/>
        <w:rPr>
          <w:rFonts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（落款：甘肃省医疗保障服务中心）</w:t>
      </w:r>
    </w:p>
    <w:p>
      <w:pPr>
        <w:spacing w:line="360" w:lineRule="exact"/>
        <w:jc w:val="right"/>
        <w:rPr>
          <w:rFonts w:ascii="仿宋_GB2312" w:hAnsi="黑体" w:eastAsia="仿宋_GB2312" w:cs="黑体"/>
          <w:szCs w:val="21"/>
          <w:lang w:eastAsia="zh-Hans" w:bidi="ar"/>
        </w:rPr>
      </w:pPr>
      <w:bookmarkStart w:id="0" w:name="_GoBack"/>
      <w:bookmarkEnd w:id="0"/>
      <w:r>
        <w:rPr>
          <w:rFonts w:hint="eastAsia" w:ascii="仿宋_GB2312" w:hAnsi="宋体" w:eastAsia="仿宋_GB2312"/>
          <w:szCs w:val="21"/>
        </w:rPr>
        <w:t>签章日期：XXXX年XX月XX日</w:t>
      </w:r>
    </w:p>
    <w:p>
      <w:pPr>
        <w:jc w:val="left"/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tabs>
        <w:tab w:val="clear" w:pos="4153"/>
      </w:tabs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Y2ZGVlYTI3ZWQ1ZjdkYzQ5NWZjMDdiYmZiZGI5MzcifQ=="/>
  </w:docVars>
  <w:rsids>
    <w:rsidRoot w:val="72B3139C"/>
    <w:rsid w:val="0DA851A5"/>
    <w:rsid w:val="0FC85F3C"/>
    <w:rsid w:val="10EF12A7"/>
    <w:rsid w:val="1D570900"/>
    <w:rsid w:val="233F7E6C"/>
    <w:rsid w:val="4AAF6DD6"/>
    <w:rsid w:val="55D122F6"/>
    <w:rsid w:val="72750781"/>
    <w:rsid w:val="72B31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152</Words>
  <Characters>167</Characters>
  <Lines>0</Lines>
  <Paragraphs>0</Paragraphs>
  <TotalTime>0</TotalTime>
  <ScaleCrop>false</ScaleCrop>
  <LinksUpToDate>false</LinksUpToDate>
  <CharactersWithSpaces>273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2022-12-02T08:24:00Z</dcterms:created>
  <dc:creator>Yonghua</dc:creator>
  <cp:lastModifiedBy>Yonghua</cp:lastModifiedBy>
  <dcterms:modified xsi:type="dcterms:W3CDTF">2022-12-02T08:33:54Z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CE27493993EE41088E5D3D13FF118EA0</vt:lpwstr>
  </property>
</Properties>
</file>