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60" w:firstLineChars="50"/>
        <w:jc w:val="lef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spacing w:line="600" w:lineRule="exact"/>
        <w:ind w:firstLine="220" w:firstLineChars="5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保健食品备案产品剂型及技术要求</w:t>
      </w:r>
    </w:p>
    <w:p>
      <w:pPr>
        <w:spacing w:line="600" w:lineRule="exact"/>
        <w:ind w:firstLine="220" w:firstLineChars="5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（2021年版）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一、保健食品备案产品剂型（或食品形态）及主要生产工艺如下：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片剂：粉碎、过筛、混合、制粒、干燥、压片、包衣、包装等。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硬胶囊：粉碎、过筛、混合、制粒、干燥、装囊、包装等。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软胶囊：混合、均质、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过滤、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压丸、干燥、包装等。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口服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液：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混合、溶解、配制、过滤、灌装、包装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等（涉及灭菌的，应填报具体灭菌方法及工艺参数，如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湿热灭菌、热压灭菌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、流通蒸汽灭菌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等）。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颗粒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：粉碎、过筛、混合、制粒、干燥、包装等。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凝胶糖果：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溶胶、化糖、熬煮、混合、调配、过滤、充气、成型、干燥、拌砂、包衣、抛光、涂挂、包装等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粉剂：粉碎、过筛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混合、分装、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包装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经预混、包埋、微囊化等前处理的原料，应以预混（**、**、**）、包埋（**、**、**）、微囊化（**、**、**）等形式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生产工艺中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标注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经预混、包埋、微囊化等前处理的原料名称。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二、保健食品备案产品剂型及技术要求如下：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补充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维生素矿物质产品在备案时可以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选用以上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剂型（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或食品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形态）及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生产工艺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片剂、硬胶囊、软胶囊、口服溶液、颗粒剂为现行《中国药典》中收载的剂型，技术要求中指标设定参考现行《中国药典》和《食品安全国家标准 保健食品》（GB16740）。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此次纳入备案的凝胶糖果和粉剂属于食品形态，其技术指标无相应的国家标准，凝胶糖果和粉剂的保健食品技术要求详见附件。</w:t>
      </w:r>
      <w:bookmarkStart w:id="0" w:name="_GoBack"/>
      <w:bookmarkEnd w:id="0"/>
    </w:p>
    <w:p>
      <w:pPr>
        <w:pStyle w:val="2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Cs w:val="32"/>
        </w:rPr>
        <w:t>（四）辅酶Q</w:t>
      </w:r>
      <w:r>
        <w:rPr>
          <w:rFonts w:hint="eastAsia" w:ascii="Times New Roman" w:hAnsi="Times New Roman" w:eastAsia="仿宋_GB2312" w:cs="Times New Roman"/>
          <w:color w:val="auto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等五种保健食品原料备案产品剂型及技术要求需符合《辅酶Q</w:t>
      </w:r>
      <w:r>
        <w:rPr>
          <w:rFonts w:hint="eastAsia" w:ascii="Times New Roman" w:hAnsi="Times New Roman" w:eastAsia="仿宋_GB2312" w:cs="Times New Roman"/>
          <w:color w:val="auto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等五种保健食品原料备案产品剂型及技术要求》相关要求。</w:t>
      </w:r>
    </w:p>
    <w:p>
      <w:pPr>
        <w:pStyle w:val="2"/>
        <w:widowControl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（五）根据保健食品原料目录的陆续发布情况，不同原料可以制备的剂型（或食品形态）以《保健食品原料目录》及其配套文件发布时规定的剂型（或食品形态）为准。</w:t>
      </w:r>
    </w:p>
    <w:p>
      <w:pPr>
        <w:pStyle w:val="2"/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pacing w:line="600" w:lineRule="exact"/>
        <w:ind w:left="1918" w:leftChars="304" w:hanging="1280" w:hangingChars="4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附件：1.保健食品备案剂型凝胶糖果的技术要求（2021年版）</w:t>
      </w:r>
    </w:p>
    <w:p>
      <w:pPr>
        <w:widowControl/>
        <w:spacing w:line="600" w:lineRule="exact"/>
        <w:ind w:firstLine="1600" w:firstLineChars="5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2.保健食品备案剂型粉剂的技术要求（2021年版）</w:t>
      </w:r>
    </w:p>
    <w:p>
      <w:pPr>
        <w:widowControl/>
        <w:spacing w:line="600" w:lineRule="exact"/>
        <w:ind w:left="2238" w:leftChars="304" w:hanging="1600" w:hangingChars="5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Cs w:val="32"/>
          <w:lang w:val="en-US" w:eastAsia="zh-CN"/>
        </w:rPr>
        <w:t>2-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保健食品备案剂型凝胶糖果的技术要求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年版）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1.凝胶糖果概述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用于保健食品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备案的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凝胶糖果是以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纳入保健食品原料目录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，与食糖或糖浆或甜味剂、食用胶（或淀粉）等辅料，经相关工艺制成具有弹性和咀嚼性的糖果。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2.凝胶糖果产品说明书有关内容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内容仅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针对凝胶糖果食品形态规定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需要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满足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有关要求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，不涉及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辅料在制成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产品时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还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符合的其他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规定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【适宜人群】4岁以上人群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【不适宜人群】3岁以下人群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【食用量及食用方法】每日最大食用量为2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；食用方法为“应充分咀嚼后服用”。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【规格】每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粒不超过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6g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【保质期】不超过24个月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【注意事项】请勿吞服。食用本产品的人群应当具备有咀嚼固体食物的能力。同时对于适宜人群含有“1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岁以下”的，建议增加“应在成人监督下充分咀嚼食用”的提示。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3.凝胶糖果产品技术要求的指标设定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以下内容仅针对凝胶糖果食品形态规定了需要满足的有关要求，不涉及使用的原料辅料在制成产品时还需要符合的其他规定。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产品技术要求有关内容要求如下：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【感官要求】</w:t>
      </w:r>
    </w:p>
    <w:tbl>
      <w:tblPr>
        <w:tblStyle w:val="6"/>
        <w:tblW w:w="8946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735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色 泽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符合相应产品的外观特性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品种应有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滋味、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气味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要求：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具有产品应有的气味和滋味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状 态</w:t>
            </w:r>
          </w:p>
        </w:tc>
        <w:tc>
          <w:tcPr>
            <w:tcW w:w="7353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块形较完整，大小基本一致，无明显变形，无黏结。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此外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，对于不同胶型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应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符合以下要求：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植物胶型：略有弹性，有咀嚼性。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动物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有弹性和咀嚼性，无皱皮。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淀粉型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口感韧性，略有咀嚼性，无淀粉裹筋现象，以淀粉为原料的，表面可有少量均匀熟淀粉，具有弹性和韧性。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混合胶型：有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弹性和咀嚼性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有弹性和咀嚼性；密闭的夹心型无馅心外漏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包衣、包衣抛光型：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包衣较完整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其他型：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符合品种应有的状态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【理化指标】</w:t>
      </w:r>
    </w:p>
    <w:tbl>
      <w:tblPr>
        <w:tblStyle w:val="6"/>
        <w:tblW w:w="8957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2"/>
        <w:gridCol w:w="4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488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铅（以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Pb计），mg/kg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总砷（以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As计），mg/kg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总汞（以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Hg计），mg/kg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干燥失重，g/100g  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植物胶型：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18.0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动物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20.0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淀粉型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18.0</w:t>
            </w:r>
          </w:p>
          <w:p>
            <w:pPr>
              <w:tabs>
                <w:tab w:val="left" w:pos="2744"/>
              </w:tabs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混合型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35.0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包衣抛光型：符合主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体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糖果的要求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胶型：≤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还原糖（以葡萄糖计）, g/100g 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≥10.0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夹心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包衣抛光型：符合主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体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糖果的要求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无糖胶型凝胶糖果不设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该指标。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2" w:type="dxa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单糖和双糖,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g/100g</w:t>
            </w:r>
          </w:p>
        </w:tc>
        <w:tc>
          <w:tcPr>
            <w:tcW w:w="4885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无糖胶型凝胶糖果设定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该指标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【微生物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】</w:t>
      </w:r>
    </w:p>
    <w:tbl>
      <w:tblPr>
        <w:tblStyle w:val="6"/>
        <w:tblW w:w="8968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255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指标</w:t>
            </w:r>
          </w:p>
        </w:tc>
        <w:tc>
          <w:tcPr>
            <w:tcW w:w="354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菌落总数，CFU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≤30000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大肠菌群，M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PN/g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≤0.92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霉菌和酵母，CFU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≤50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金黄色葡萄球菌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9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沙门氏菌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【净含量及允许负偏差指标】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净含量及允许负偏差指标应符合JJF 1070规定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4.产品名称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商标名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+通用名+凝胶糖果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5.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使用范围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以纳入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保健食品原料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目录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维生素矿物质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为原料的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产品可以使用凝胶糖果食品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形态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其他列入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保健食品原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料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目录的原料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能否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允许使用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食品形态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原料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配套文件发布时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规定进行确定。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auto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auto"/>
          <w:szCs w:val="32"/>
          <w:lang w:val="en-US" w:eastAsia="zh-CN"/>
        </w:rPr>
        <w:t>-2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保健食品备案剂型粉剂的技术要求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年版）</w:t>
      </w:r>
    </w:p>
    <w:p>
      <w:pPr>
        <w:pStyle w:val="2"/>
        <w:rPr>
          <w:rFonts w:ascii="Times New Roman" w:hAnsi="Times New Roman" w:cs="Times New Roman"/>
          <w:color w:val="auto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1.粉剂概述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用于保健食品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备案的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粉剂是以纳入保健食品原料目录的原料与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辅料经粉碎、均匀混合制成的干燥粉末状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成品。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2.粉剂产品说明书有关内容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以下内容仅针对粉剂食品形态规定了需要满足的有关要求，不涉及使用的原料辅料在制成产品时另需要符合的其他规定。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【适宜人群】该剂型应该适宜于所有人群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【不适宜人群】该剂型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暂无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的不适宜人群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【食用量及食用方法】每日最大食用量为2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；增加提示“粉剂服用时一般溶于或分散于水或者其他液体中服用，也可直接用水送服”。对于食用方法为“直接口服”的，不适宜人群应包括“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6岁以下人群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【规格】对于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大剂量包装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，限定每个包装的装量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不超过500g（原则上不超过1个月的服用量）。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剂量包装应附分剂量的用具。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【保质期】不超过24个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3.粉剂产品技术要求有关内容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产品技术要求有关内容要求如下：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【感官要求】</w:t>
      </w:r>
    </w:p>
    <w:tbl>
      <w:tblPr>
        <w:tblStyle w:val="6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72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色泽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符合相应产品的外观特性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品种应有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滋味、气味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填写要求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具有产品应有的气味和滋味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状态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i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应干燥、疏松、混合均匀、色泽一致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【理化指标】</w:t>
      </w:r>
    </w:p>
    <w:tbl>
      <w:tblPr>
        <w:tblStyle w:val="6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4866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粒度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符合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《中国药典》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粗粉、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中粉、细粉、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最细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粉中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任意一种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铅（以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Pb计），mg/kg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≤2.0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ab/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婴幼儿固态保健食品的铅≤0.3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总砷（以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As计），mg/kg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≤1.0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婴幼儿保健食品的总砷≤0.3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总汞（以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Hg计），mg/kg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≤0.3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婴幼儿保健食品的总汞≤0.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水分，%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灰分，%</w:t>
            </w:r>
          </w:p>
        </w:tc>
        <w:tc>
          <w:tcPr>
            <w:tcW w:w="48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必填项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【微生物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】</w:t>
      </w:r>
    </w:p>
    <w:tbl>
      <w:tblPr>
        <w:tblStyle w:val="6"/>
        <w:tblW w:w="895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项 目</w:t>
            </w:r>
          </w:p>
        </w:tc>
        <w:tc>
          <w:tcPr>
            <w:tcW w:w="25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指 标</w:t>
            </w:r>
          </w:p>
        </w:tc>
        <w:tc>
          <w:tcPr>
            <w:tcW w:w="354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菌落总数，CFU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≤30000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大肠菌群，M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PN/g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≤0.92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霉菌和酵母，CFU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≤50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金黄色葡萄球菌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沙门氏菌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≤0/25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GB 4789.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【净含量及允许负偏差指标】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净含量及允许负偏差指标应符合JJF 1070规定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4.产品名称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商标名+通用名+粉（原料名称已带“粉”的不再重复添加）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A8EA"/>
    <w:multiLevelType w:val="singleLevel"/>
    <w:tmpl w:val="2196A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3C6957"/>
    <w:multiLevelType w:val="singleLevel"/>
    <w:tmpl w:val="543C695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EA"/>
    <w:rsid w:val="004962EA"/>
    <w:rsid w:val="0A5A250D"/>
    <w:rsid w:val="5E370F20"/>
    <w:rsid w:val="7732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周石平</dc:creator>
  <cp:lastModifiedBy>良液</cp:lastModifiedBy>
  <dcterms:modified xsi:type="dcterms:W3CDTF">2021-03-01T06:39:49Z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