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Pr="00F81F1E" w:rsidRDefault="00781B2B" w:rsidP="00F81F1E">
      <w:pPr>
        <w:tabs>
          <w:tab w:val="left" w:pos="6480"/>
          <w:tab w:val="left" w:pos="7920"/>
        </w:tabs>
        <w:spacing w:line="20" w:lineRule="exact"/>
        <w:rPr>
          <w:rFonts w:ascii="黑体" w:eastAsia="黑体" w:hint="eastAsia"/>
          <w:sz w:val="32"/>
          <w:szCs w:val="32"/>
        </w:rPr>
      </w:pPr>
      <w:r>
        <w:rPr>
          <w:rFonts w:ascii="黑体" w:eastAsia="黑体" w:hint="eastAsia"/>
          <w:sz w:val="32"/>
          <w:szCs w:val="32"/>
        </w:rPr>
        <w:t xml:space="preserve">   </w:t>
      </w:r>
      <w:r>
        <w:rPr>
          <w:rFonts w:ascii="黑体" w:eastAsia="黑体" w:hint="eastAsia"/>
          <w:sz w:val="32"/>
          <w:szCs w:val="32"/>
        </w:rPr>
        <w:t xml:space="preserve">   </w:t>
      </w:r>
      <w:r>
        <w:rPr>
          <w:rFonts w:ascii="黑体" w:eastAsia="黑体" w:hint="eastAsia"/>
          <w:sz w:val="32"/>
          <w:szCs w:val="32"/>
        </w:rPr>
        <w:t xml:space="preserve">                    </w:t>
      </w:r>
    </w:p>
    <w:p w:rsidR="00000000" w:rsidRDefault="00781B2B" w:rsidP="001455F5">
      <w:pPr>
        <w:spacing w:line="520" w:lineRule="exact"/>
        <w:rPr>
          <w:rFonts w:ascii="黑体" w:eastAsia="黑体" w:hAnsi="华文仿宋" w:hint="eastAsia"/>
          <w:sz w:val="32"/>
          <w:szCs w:val="32"/>
        </w:rPr>
      </w:pPr>
      <w:r>
        <w:rPr>
          <w:rFonts w:ascii="黑体" w:eastAsia="黑体" w:hAnsi="华文仿宋" w:hint="eastAsia"/>
          <w:sz w:val="32"/>
          <w:szCs w:val="32"/>
        </w:rPr>
        <w:t>附</w:t>
      </w:r>
      <w:r>
        <w:rPr>
          <w:rFonts w:ascii="黑体" w:eastAsia="黑体" w:hAnsi="华文仿宋" w:hint="eastAsia"/>
          <w:sz w:val="32"/>
          <w:szCs w:val="32"/>
        </w:rPr>
        <w:t>件</w:t>
      </w:r>
    </w:p>
    <w:p w:rsidR="00000000" w:rsidRDefault="00781B2B" w:rsidP="001455F5">
      <w:pPr>
        <w:spacing w:line="520" w:lineRule="exact"/>
        <w:rPr>
          <w:rFonts w:ascii="黑体" w:eastAsia="黑体" w:hAnsi="华文仿宋"/>
          <w:sz w:val="32"/>
          <w:szCs w:val="32"/>
          <w:lang w:val="en"/>
        </w:rPr>
      </w:pPr>
    </w:p>
    <w:p w:rsidR="00000000" w:rsidRDefault="00781B2B" w:rsidP="001455F5">
      <w:pPr>
        <w:spacing w:line="520" w:lineRule="exact"/>
        <w:jc w:val="center"/>
        <w:rPr>
          <w:rFonts w:eastAsia="方正小标宋简体" w:hint="eastAsia"/>
          <w:sz w:val="40"/>
          <w:szCs w:val="36"/>
          <w:lang w:val="en"/>
        </w:rPr>
      </w:pPr>
      <w:r>
        <w:rPr>
          <w:rFonts w:eastAsia="方正小标宋简体"/>
          <w:sz w:val="40"/>
          <w:szCs w:val="36"/>
        </w:rPr>
        <w:t>唑来膦酸</w:t>
      </w:r>
      <w:r>
        <w:rPr>
          <w:rFonts w:eastAsia="方正小标宋简体" w:hint="eastAsia"/>
          <w:sz w:val="40"/>
          <w:szCs w:val="36"/>
        </w:rPr>
        <w:t>注射剂</w:t>
      </w:r>
      <w:r>
        <w:rPr>
          <w:rFonts w:eastAsia="方正小标宋简体"/>
          <w:sz w:val="40"/>
          <w:szCs w:val="36"/>
        </w:rPr>
        <w:t>说明书修订</w:t>
      </w:r>
      <w:r>
        <w:rPr>
          <w:rFonts w:eastAsia="方正小标宋简体" w:hint="eastAsia"/>
          <w:sz w:val="40"/>
          <w:szCs w:val="36"/>
        </w:rPr>
        <w:t>要求</w:t>
      </w:r>
    </w:p>
    <w:p w:rsidR="00000000" w:rsidRDefault="00781B2B" w:rsidP="001455F5">
      <w:pPr>
        <w:spacing w:line="520" w:lineRule="exact"/>
        <w:jc w:val="center"/>
        <w:rPr>
          <w:rFonts w:eastAsia="黑体"/>
          <w:sz w:val="36"/>
          <w:szCs w:val="36"/>
        </w:rPr>
      </w:pPr>
    </w:p>
    <w:p w:rsidR="00000000" w:rsidRDefault="00781B2B" w:rsidP="001455F5">
      <w:pPr>
        <w:spacing w:line="520" w:lineRule="exact"/>
        <w:jc w:val="center"/>
        <w:outlineLvl w:val="0"/>
        <w:rPr>
          <w:rFonts w:eastAsia="黑体"/>
          <w:sz w:val="36"/>
          <w:szCs w:val="36"/>
        </w:rPr>
      </w:pPr>
      <w:r>
        <w:rPr>
          <w:rFonts w:eastAsia="黑体" w:hint="eastAsia"/>
          <w:sz w:val="36"/>
          <w:szCs w:val="36"/>
        </w:rPr>
        <w:t>一、注射用唑来膦酸、唑来膦酸注射液（</w:t>
      </w:r>
      <w:r>
        <w:rPr>
          <w:rFonts w:eastAsia="黑体"/>
          <w:sz w:val="36"/>
          <w:szCs w:val="36"/>
        </w:rPr>
        <w:t>1ml:1mg</w:t>
      </w:r>
      <w:r>
        <w:rPr>
          <w:rFonts w:eastAsia="黑体" w:hint="eastAsia"/>
          <w:sz w:val="36"/>
          <w:szCs w:val="36"/>
        </w:rPr>
        <w:t>，</w:t>
      </w:r>
      <w:r>
        <w:rPr>
          <w:rFonts w:eastAsia="黑体"/>
          <w:sz w:val="36"/>
          <w:szCs w:val="36"/>
        </w:rPr>
        <w:t>4ml:4mg</w:t>
      </w:r>
      <w:r>
        <w:rPr>
          <w:rFonts w:eastAsia="黑体" w:hint="eastAsia"/>
          <w:sz w:val="36"/>
          <w:szCs w:val="36"/>
        </w:rPr>
        <w:t>）</w:t>
      </w:r>
    </w:p>
    <w:p w:rsidR="00000000" w:rsidRDefault="00781B2B" w:rsidP="001455F5">
      <w:pPr>
        <w:spacing w:line="520" w:lineRule="exact"/>
        <w:ind w:firstLine="420"/>
        <w:rPr>
          <w:rFonts w:eastAsia="等线"/>
          <w:color w:val="000000"/>
          <w:szCs w:val="22"/>
        </w:rPr>
      </w:pPr>
    </w:p>
    <w:p w:rsidR="00000000" w:rsidRDefault="00781B2B" w:rsidP="001455F5">
      <w:pPr>
        <w:spacing w:line="520" w:lineRule="exact"/>
        <w:ind w:firstLineChars="200" w:firstLine="560"/>
        <w:outlineLvl w:val="1"/>
        <w:rPr>
          <w:b/>
          <w:color w:val="000000"/>
          <w:sz w:val="28"/>
          <w:szCs w:val="28"/>
        </w:rPr>
      </w:pPr>
      <w:bookmarkStart w:id="0" w:name="_Toc75183896"/>
      <w:r>
        <w:rPr>
          <w:rFonts w:eastAsia="黑体" w:hint="eastAsia"/>
          <w:color w:val="000000"/>
          <w:sz w:val="28"/>
          <w:szCs w:val="28"/>
        </w:rPr>
        <w:t>1.</w:t>
      </w:r>
      <w:r>
        <w:rPr>
          <w:rFonts w:eastAsia="黑体" w:hint="eastAsia"/>
          <w:color w:val="000000"/>
          <w:sz w:val="28"/>
          <w:szCs w:val="28"/>
        </w:rPr>
        <w:t>【不良反应】</w:t>
      </w:r>
      <w:bookmarkEnd w:id="0"/>
      <w:r>
        <w:rPr>
          <w:rFonts w:hint="eastAsia"/>
          <w:b/>
          <w:color w:val="000000"/>
          <w:sz w:val="28"/>
          <w:szCs w:val="28"/>
        </w:rPr>
        <w:t>应包括以下内容：</w:t>
      </w:r>
    </w:p>
    <w:p w:rsidR="00000000" w:rsidRDefault="00781B2B" w:rsidP="001455F5">
      <w:pPr>
        <w:spacing w:line="520" w:lineRule="exact"/>
        <w:ind w:firstLineChars="200" w:firstLine="560"/>
        <w:rPr>
          <w:color w:val="000000"/>
          <w:sz w:val="28"/>
          <w:szCs w:val="28"/>
        </w:rPr>
      </w:pPr>
      <w:r>
        <w:rPr>
          <w:rFonts w:hint="eastAsia"/>
          <w:color w:val="000000"/>
          <w:sz w:val="28"/>
          <w:szCs w:val="28"/>
        </w:rPr>
        <w:t>唑来膦酸的不良反应与其他双膦酸盐类药物报告的不良反应相似，约在</w:t>
      </w:r>
      <w:r>
        <w:rPr>
          <w:color w:val="000000"/>
          <w:sz w:val="28"/>
          <w:szCs w:val="28"/>
        </w:rPr>
        <w:t>1/3</w:t>
      </w:r>
      <w:r>
        <w:rPr>
          <w:rFonts w:hint="eastAsia"/>
          <w:color w:val="000000"/>
          <w:sz w:val="28"/>
          <w:szCs w:val="28"/>
        </w:rPr>
        <w:t>患者中出现。最常见的不良反应是流感样症状（约</w:t>
      </w:r>
      <w:r>
        <w:rPr>
          <w:color w:val="000000"/>
          <w:sz w:val="28"/>
          <w:szCs w:val="28"/>
        </w:rPr>
        <w:t>9%</w:t>
      </w:r>
      <w:r>
        <w:rPr>
          <w:rFonts w:hint="eastAsia"/>
          <w:color w:val="000000"/>
          <w:sz w:val="28"/>
          <w:szCs w:val="28"/>
        </w:rPr>
        <w:t>），包括骨痛（</w:t>
      </w:r>
      <w:r>
        <w:rPr>
          <w:color w:val="000000"/>
          <w:sz w:val="28"/>
          <w:szCs w:val="28"/>
        </w:rPr>
        <w:t>9.1%</w:t>
      </w:r>
      <w:r>
        <w:rPr>
          <w:rFonts w:hint="eastAsia"/>
          <w:color w:val="000000"/>
          <w:sz w:val="28"/>
          <w:szCs w:val="28"/>
        </w:rPr>
        <w:t>）、发热（</w:t>
      </w:r>
      <w:r>
        <w:rPr>
          <w:color w:val="000000"/>
          <w:sz w:val="28"/>
          <w:szCs w:val="28"/>
        </w:rPr>
        <w:t>7.2%</w:t>
      </w:r>
      <w:r>
        <w:rPr>
          <w:rFonts w:hint="eastAsia"/>
          <w:color w:val="000000"/>
          <w:sz w:val="28"/>
          <w:szCs w:val="28"/>
        </w:rPr>
        <w:t>）、疲乏（</w:t>
      </w:r>
      <w:r>
        <w:rPr>
          <w:color w:val="000000"/>
          <w:sz w:val="28"/>
          <w:szCs w:val="28"/>
        </w:rPr>
        <w:t>4.1%</w:t>
      </w:r>
      <w:r>
        <w:rPr>
          <w:rFonts w:hint="eastAsia"/>
          <w:color w:val="000000"/>
          <w:sz w:val="28"/>
          <w:szCs w:val="28"/>
        </w:rPr>
        <w:t>）、寒战（</w:t>
      </w:r>
      <w:r>
        <w:rPr>
          <w:color w:val="000000"/>
          <w:sz w:val="28"/>
          <w:szCs w:val="28"/>
        </w:rPr>
        <w:t>2.9%</w:t>
      </w:r>
      <w:r>
        <w:rPr>
          <w:rFonts w:hint="eastAsia"/>
          <w:color w:val="000000"/>
          <w:sz w:val="28"/>
          <w:szCs w:val="28"/>
        </w:rPr>
        <w:t>）、关节痛和肌痛（约</w:t>
      </w:r>
      <w:r>
        <w:rPr>
          <w:color w:val="000000"/>
          <w:sz w:val="28"/>
          <w:szCs w:val="28"/>
        </w:rPr>
        <w:t>3%</w:t>
      </w:r>
      <w:r>
        <w:rPr>
          <w:rFonts w:hint="eastAsia"/>
          <w:color w:val="000000"/>
          <w:sz w:val="28"/>
          <w:szCs w:val="28"/>
        </w:rPr>
        <w:t>）、关节炎及继发的关节肿胀。这些反应通常发生于给药后</w:t>
      </w:r>
      <w:r>
        <w:rPr>
          <w:color w:val="000000"/>
          <w:sz w:val="28"/>
          <w:szCs w:val="28"/>
        </w:rPr>
        <w:t>3</w:t>
      </w:r>
      <w:r>
        <w:rPr>
          <w:rFonts w:hint="eastAsia"/>
          <w:color w:val="000000"/>
          <w:sz w:val="28"/>
          <w:szCs w:val="28"/>
        </w:rPr>
        <w:t>天内，为急性期反应，且通常在几天内缓解。</w:t>
      </w:r>
    </w:p>
    <w:p w:rsidR="00000000" w:rsidRDefault="00781B2B" w:rsidP="001455F5">
      <w:pPr>
        <w:spacing w:line="520" w:lineRule="exact"/>
        <w:ind w:firstLineChars="200" w:firstLine="560"/>
        <w:rPr>
          <w:color w:val="000000"/>
          <w:sz w:val="28"/>
          <w:szCs w:val="28"/>
        </w:rPr>
      </w:pPr>
      <w:r>
        <w:rPr>
          <w:rFonts w:hint="eastAsia"/>
          <w:color w:val="000000"/>
          <w:sz w:val="28"/>
          <w:szCs w:val="28"/>
        </w:rPr>
        <w:t>尿钙分泌减少常伴有不需要治疗的无症状血浆磷酸盐水平降低（约</w:t>
      </w:r>
      <w:r>
        <w:rPr>
          <w:color w:val="000000"/>
          <w:sz w:val="28"/>
          <w:szCs w:val="28"/>
        </w:rPr>
        <w:t>20%</w:t>
      </w:r>
      <w:r>
        <w:rPr>
          <w:rFonts w:hint="eastAsia"/>
          <w:color w:val="000000"/>
          <w:sz w:val="28"/>
          <w:szCs w:val="28"/>
        </w:rPr>
        <w:t>的患者）。约</w:t>
      </w:r>
      <w:r>
        <w:rPr>
          <w:color w:val="000000"/>
          <w:sz w:val="28"/>
          <w:szCs w:val="28"/>
        </w:rPr>
        <w:t>3%</w:t>
      </w:r>
      <w:r>
        <w:rPr>
          <w:rFonts w:hint="eastAsia"/>
          <w:color w:val="000000"/>
          <w:sz w:val="28"/>
          <w:szCs w:val="28"/>
        </w:rPr>
        <w:t>的患者会出现无症状的低钙血症。</w:t>
      </w:r>
    </w:p>
    <w:p w:rsidR="00000000" w:rsidRDefault="00781B2B" w:rsidP="001455F5">
      <w:pPr>
        <w:spacing w:line="520" w:lineRule="exact"/>
        <w:ind w:firstLineChars="200" w:firstLine="560"/>
        <w:rPr>
          <w:color w:val="000000"/>
          <w:sz w:val="28"/>
          <w:szCs w:val="28"/>
        </w:rPr>
      </w:pPr>
      <w:r>
        <w:rPr>
          <w:rFonts w:hint="eastAsia"/>
          <w:color w:val="000000"/>
          <w:sz w:val="28"/>
          <w:szCs w:val="28"/>
        </w:rPr>
        <w:t>已经有报道，在静脉输注唑来膦酸后会出现胃肠道反应，如恶心（</w:t>
      </w:r>
      <w:r>
        <w:rPr>
          <w:color w:val="000000"/>
          <w:sz w:val="28"/>
          <w:szCs w:val="28"/>
        </w:rPr>
        <w:t>5.8%</w:t>
      </w:r>
      <w:r>
        <w:rPr>
          <w:rFonts w:hint="eastAsia"/>
          <w:color w:val="000000"/>
          <w:sz w:val="28"/>
          <w:szCs w:val="28"/>
        </w:rPr>
        <w:t>）和呕吐（</w:t>
      </w:r>
      <w:r>
        <w:rPr>
          <w:color w:val="000000"/>
          <w:sz w:val="28"/>
          <w:szCs w:val="28"/>
        </w:rPr>
        <w:t>2.6%</w:t>
      </w:r>
      <w:r>
        <w:rPr>
          <w:rFonts w:hint="eastAsia"/>
          <w:color w:val="000000"/>
          <w:sz w:val="28"/>
          <w:szCs w:val="28"/>
        </w:rPr>
        <w:t>）。</w:t>
      </w:r>
      <w:r>
        <w:rPr>
          <w:rFonts w:hint="eastAsia"/>
          <w:color w:val="000000"/>
          <w:sz w:val="28"/>
          <w:szCs w:val="28"/>
        </w:rPr>
        <w:t>小于</w:t>
      </w:r>
      <w:r>
        <w:rPr>
          <w:color w:val="000000"/>
          <w:sz w:val="28"/>
          <w:szCs w:val="28"/>
        </w:rPr>
        <w:t>1%</w:t>
      </w:r>
      <w:r>
        <w:rPr>
          <w:rFonts w:hint="eastAsia"/>
          <w:color w:val="000000"/>
          <w:sz w:val="28"/>
          <w:szCs w:val="28"/>
        </w:rPr>
        <w:t>的患者在输液部位发生偶然性的局部反应，如发红或肿胀和</w:t>
      </w:r>
      <w:r>
        <w:rPr>
          <w:color w:val="000000"/>
          <w:sz w:val="28"/>
          <w:szCs w:val="28"/>
        </w:rPr>
        <w:t>/</w:t>
      </w:r>
      <w:r>
        <w:rPr>
          <w:rFonts w:hint="eastAsia"/>
          <w:color w:val="000000"/>
          <w:sz w:val="28"/>
          <w:szCs w:val="28"/>
        </w:rPr>
        <w:t>或疼痛。</w:t>
      </w:r>
    </w:p>
    <w:p w:rsidR="00000000" w:rsidRDefault="00781B2B" w:rsidP="001455F5">
      <w:pPr>
        <w:spacing w:line="520" w:lineRule="exact"/>
        <w:ind w:firstLineChars="200" w:firstLine="560"/>
        <w:rPr>
          <w:color w:val="000000"/>
          <w:sz w:val="28"/>
          <w:szCs w:val="28"/>
        </w:rPr>
      </w:pPr>
      <w:r>
        <w:rPr>
          <w:rFonts w:hint="eastAsia"/>
          <w:color w:val="000000"/>
          <w:sz w:val="28"/>
          <w:szCs w:val="28"/>
        </w:rPr>
        <w:t>在约</w:t>
      </w:r>
      <w:r>
        <w:rPr>
          <w:color w:val="000000"/>
          <w:sz w:val="28"/>
          <w:szCs w:val="28"/>
        </w:rPr>
        <w:t>1.5%</w:t>
      </w:r>
      <w:r>
        <w:rPr>
          <w:rFonts w:hint="eastAsia"/>
          <w:color w:val="000000"/>
          <w:sz w:val="28"/>
          <w:szCs w:val="28"/>
        </w:rPr>
        <w:t>使用唑来膦酸</w:t>
      </w:r>
      <w:r>
        <w:rPr>
          <w:color w:val="000000"/>
          <w:sz w:val="28"/>
          <w:szCs w:val="28"/>
        </w:rPr>
        <w:t>4mg</w:t>
      </w:r>
      <w:r>
        <w:rPr>
          <w:rFonts w:hint="eastAsia"/>
          <w:color w:val="000000"/>
          <w:sz w:val="28"/>
          <w:szCs w:val="28"/>
        </w:rPr>
        <w:t>治疗的患者中报告有厌食。</w:t>
      </w:r>
    </w:p>
    <w:p w:rsidR="00000000" w:rsidRDefault="00781B2B" w:rsidP="001455F5">
      <w:pPr>
        <w:spacing w:line="520" w:lineRule="exact"/>
        <w:ind w:firstLineChars="200" w:firstLine="560"/>
        <w:rPr>
          <w:color w:val="000000"/>
          <w:sz w:val="28"/>
          <w:szCs w:val="28"/>
        </w:rPr>
      </w:pPr>
      <w:r>
        <w:rPr>
          <w:rFonts w:hint="eastAsia"/>
          <w:color w:val="000000"/>
          <w:sz w:val="28"/>
          <w:szCs w:val="28"/>
        </w:rPr>
        <w:t>观察到少量皮疹或瘙痒病例（低于</w:t>
      </w:r>
      <w:r>
        <w:rPr>
          <w:color w:val="000000"/>
          <w:sz w:val="28"/>
          <w:szCs w:val="28"/>
        </w:rPr>
        <w:t>1%</w:t>
      </w:r>
      <w:r>
        <w:rPr>
          <w:rFonts w:hint="eastAsia"/>
          <w:color w:val="000000"/>
          <w:sz w:val="28"/>
          <w:szCs w:val="28"/>
        </w:rPr>
        <w:t>）。</w:t>
      </w:r>
    </w:p>
    <w:p w:rsidR="00000000" w:rsidRDefault="00781B2B" w:rsidP="001455F5">
      <w:pPr>
        <w:spacing w:line="520" w:lineRule="exact"/>
        <w:ind w:firstLineChars="200" w:firstLine="560"/>
        <w:rPr>
          <w:color w:val="000000"/>
          <w:sz w:val="28"/>
          <w:szCs w:val="28"/>
        </w:rPr>
      </w:pPr>
      <w:r>
        <w:rPr>
          <w:rFonts w:hint="eastAsia"/>
          <w:color w:val="000000"/>
          <w:sz w:val="28"/>
          <w:szCs w:val="28"/>
        </w:rPr>
        <w:t>与其他双膦酸盐类药物一样，在大约</w:t>
      </w:r>
      <w:r>
        <w:rPr>
          <w:color w:val="000000"/>
          <w:sz w:val="28"/>
          <w:szCs w:val="28"/>
        </w:rPr>
        <w:t>1%</w:t>
      </w:r>
      <w:r>
        <w:rPr>
          <w:rFonts w:hint="eastAsia"/>
          <w:color w:val="000000"/>
          <w:sz w:val="28"/>
          <w:szCs w:val="28"/>
        </w:rPr>
        <w:t>的患者中报告有结膜炎的症状。</w:t>
      </w:r>
    </w:p>
    <w:p w:rsidR="00000000" w:rsidRDefault="00781B2B" w:rsidP="001455F5">
      <w:pPr>
        <w:spacing w:line="520" w:lineRule="exact"/>
        <w:ind w:firstLineChars="200" w:firstLine="560"/>
        <w:rPr>
          <w:color w:val="000000"/>
          <w:sz w:val="28"/>
          <w:szCs w:val="28"/>
        </w:rPr>
      </w:pPr>
      <w:r>
        <w:rPr>
          <w:rFonts w:hint="eastAsia"/>
          <w:color w:val="000000"/>
          <w:sz w:val="28"/>
          <w:szCs w:val="28"/>
        </w:rPr>
        <w:t>根据安慰剂对照研究的综合性分析，唑来膦酸</w:t>
      </w:r>
      <w:r>
        <w:rPr>
          <w:color w:val="000000"/>
          <w:sz w:val="28"/>
          <w:szCs w:val="28"/>
        </w:rPr>
        <w:t>4mg</w:t>
      </w:r>
      <w:r>
        <w:rPr>
          <w:rFonts w:hint="eastAsia"/>
          <w:color w:val="000000"/>
          <w:sz w:val="28"/>
          <w:szCs w:val="28"/>
        </w:rPr>
        <w:t>治疗组的患者中约有</w:t>
      </w:r>
      <w:r>
        <w:rPr>
          <w:color w:val="000000"/>
          <w:sz w:val="28"/>
          <w:szCs w:val="28"/>
        </w:rPr>
        <w:t>5.2%</w:t>
      </w:r>
      <w:r>
        <w:rPr>
          <w:rFonts w:hint="eastAsia"/>
          <w:color w:val="000000"/>
          <w:sz w:val="28"/>
          <w:szCs w:val="28"/>
        </w:rPr>
        <w:t>的患者报告了重度贫血（</w:t>
      </w:r>
      <w:r>
        <w:rPr>
          <w:color w:val="000000"/>
          <w:sz w:val="28"/>
          <w:szCs w:val="28"/>
        </w:rPr>
        <w:t>Hb</w:t>
      </w:r>
      <w:r>
        <w:rPr>
          <w:rFonts w:hint="eastAsia"/>
          <w:color w:val="000000"/>
          <w:sz w:val="28"/>
          <w:szCs w:val="28"/>
        </w:rPr>
        <w:t>＜</w:t>
      </w:r>
      <w:r>
        <w:rPr>
          <w:color w:val="000000"/>
          <w:sz w:val="28"/>
          <w:szCs w:val="28"/>
        </w:rPr>
        <w:t>8.0g/dl</w:t>
      </w:r>
      <w:r>
        <w:rPr>
          <w:rFonts w:hint="eastAsia"/>
          <w:color w:val="000000"/>
          <w:sz w:val="28"/>
          <w:szCs w:val="28"/>
        </w:rPr>
        <w:t>），而安慰剂组中</w:t>
      </w:r>
      <w:r>
        <w:rPr>
          <w:rFonts w:hint="eastAsia"/>
          <w:color w:val="000000"/>
          <w:sz w:val="28"/>
          <w:szCs w:val="28"/>
        </w:rPr>
        <w:t>只有</w:t>
      </w:r>
      <w:r>
        <w:rPr>
          <w:color w:val="000000"/>
          <w:sz w:val="28"/>
          <w:szCs w:val="28"/>
        </w:rPr>
        <w:t>4.2%</w:t>
      </w:r>
      <w:r>
        <w:rPr>
          <w:rFonts w:hint="eastAsia"/>
          <w:color w:val="000000"/>
          <w:sz w:val="28"/>
          <w:szCs w:val="28"/>
        </w:rPr>
        <w:t>。</w:t>
      </w:r>
    </w:p>
    <w:p w:rsidR="00000000" w:rsidRDefault="00781B2B" w:rsidP="001455F5">
      <w:pPr>
        <w:spacing w:line="520" w:lineRule="exact"/>
        <w:ind w:firstLineChars="200" w:firstLine="560"/>
        <w:rPr>
          <w:color w:val="000000"/>
          <w:sz w:val="28"/>
          <w:szCs w:val="28"/>
        </w:rPr>
      </w:pPr>
      <w:r>
        <w:rPr>
          <w:rFonts w:hint="eastAsia"/>
          <w:color w:val="000000"/>
          <w:sz w:val="28"/>
          <w:szCs w:val="28"/>
        </w:rPr>
        <w:t>临床试验中的药物不良反应按</w:t>
      </w:r>
      <w:r>
        <w:rPr>
          <w:color w:val="000000"/>
          <w:sz w:val="28"/>
          <w:szCs w:val="28"/>
        </w:rPr>
        <w:t>MedDRA</w:t>
      </w:r>
      <w:r>
        <w:rPr>
          <w:rFonts w:hint="eastAsia"/>
          <w:color w:val="000000"/>
          <w:sz w:val="28"/>
          <w:szCs w:val="28"/>
        </w:rPr>
        <w:t>系统器官分类列表如下。在</w:t>
      </w:r>
      <w:r>
        <w:rPr>
          <w:rFonts w:hint="eastAsia"/>
          <w:color w:val="000000"/>
          <w:sz w:val="28"/>
          <w:szCs w:val="28"/>
        </w:rPr>
        <w:lastRenderedPageBreak/>
        <w:t>各系统器官分类中，药物不良反应按频率分级，最常见的在先。采用下列发生率评估：</w:t>
      </w:r>
    </w:p>
    <w:p w:rsidR="00000000" w:rsidRDefault="00781B2B" w:rsidP="001455F5">
      <w:pPr>
        <w:spacing w:line="520" w:lineRule="exact"/>
        <w:ind w:firstLineChars="200" w:firstLine="560"/>
        <w:rPr>
          <w:color w:val="000000"/>
          <w:sz w:val="28"/>
          <w:szCs w:val="28"/>
        </w:rPr>
      </w:pPr>
      <w:r>
        <w:rPr>
          <w:rFonts w:hint="eastAsia"/>
          <w:color w:val="000000"/>
          <w:sz w:val="28"/>
          <w:szCs w:val="28"/>
        </w:rPr>
        <w:t>很常见：≥</w:t>
      </w:r>
      <w:r>
        <w:rPr>
          <w:rFonts w:hint="eastAsia"/>
          <w:color w:val="000000"/>
          <w:sz w:val="28"/>
          <w:szCs w:val="28"/>
        </w:rPr>
        <w:t>10%</w:t>
      </w:r>
      <w:r>
        <w:rPr>
          <w:rFonts w:hint="eastAsia"/>
          <w:color w:val="000000"/>
          <w:sz w:val="28"/>
          <w:szCs w:val="28"/>
        </w:rPr>
        <w:t>；常见：≥</w:t>
      </w:r>
      <w:r>
        <w:rPr>
          <w:rFonts w:hint="eastAsia"/>
          <w:color w:val="000000"/>
          <w:sz w:val="28"/>
          <w:szCs w:val="28"/>
        </w:rPr>
        <w:t>1%</w:t>
      </w:r>
      <w:r>
        <w:rPr>
          <w:rFonts w:hint="eastAsia"/>
          <w:color w:val="000000"/>
          <w:sz w:val="28"/>
          <w:szCs w:val="28"/>
        </w:rPr>
        <w:t>和＜</w:t>
      </w:r>
      <w:r>
        <w:rPr>
          <w:color w:val="000000"/>
          <w:sz w:val="28"/>
          <w:szCs w:val="28"/>
        </w:rPr>
        <w:t>10%</w:t>
      </w:r>
      <w:r>
        <w:rPr>
          <w:rFonts w:hint="eastAsia"/>
          <w:color w:val="000000"/>
          <w:sz w:val="28"/>
          <w:szCs w:val="28"/>
        </w:rPr>
        <w:t>；不常见：≥</w:t>
      </w:r>
      <w:r>
        <w:rPr>
          <w:rFonts w:hint="eastAsia"/>
          <w:color w:val="000000"/>
          <w:sz w:val="28"/>
          <w:szCs w:val="28"/>
        </w:rPr>
        <w:t>0.1%</w:t>
      </w:r>
      <w:r>
        <w:rPr>
          <w:rFonts w:hint="eastAsia"/>
          <w:color w:val="000000"/>
          <w:sz w:val="28"/>
          <w:szCs w:val="28"/>
        </w:rPr>
        <w:t>和＜</w:t>
      </w:r>
      <w:r>
        <w:rPr>
          <w:color w:val="000000"/>
          <w:sz w:val="28"/>
          <w:szCs w:val="28"/>
        </w:rPr>
        <w:t>1%</w:t>
      </w:r>
      <w:r>
        <w:rPr>
          <w:rFonts w:hint="eastAsia"/>
          <w:color w:val="000000"/>
          <w:sz w:val="28"/>
          <w:szCs w:val="28"/>
        </w:rPr>
        <w:t>；罕见：≥</w:t>
      </w:r>
      <w:r>
        <w:rPr>
          <w:rFonts w:hint="eastAsia"/>
          <w:color w:val="000000"/>
          <w:sz w:val="28"/>
          <w:szCs w:val="28"/>
        </w:rPr>
        <w:t>0.01%</w:t>
      </w:r>
      <w:r>
        <w:rPr>
          <w:rFonts w:hint="eastAsia"/>
          <w:color w:val="000000"/>
          <w:sz w:val="28"/>
          <w:szCs w:val="28"/>
        </w:rPr>
        <w:t>和＜</w:t>
      </w:r>
      <w:r>
        <w:rPr>
          <w:color w:val="000000"/>
          <w:sz w:val="28"/>
          <w:szCs w:val="28"/>
        </w:rPr>
        <w:t>0.1%</w:t>
      </w:r>
      <w:r>
        <w:rPr>
          <w:rFonts w:hint="eastAsia"/>
          <w:color w:val="000000"/>
          <w:sz w:val="28"/>
          <w:szCs w:val="28"/>
        </w:rPr>
        <w:t>；非常罕见：＜</w:t>
      </w:r>
      <w:r>
        <w:rPr>
          <w:color w:val="000000"/>
          <w:sz w:val="28"/>
          <w:szCs w:val="28"/>
        </w:rPr>
        <w:t>0.01%</w:t>
      </w:r>
      <w:r>
        <w:rPr>
          <w:rFonts w:hint="eastAsia"/>
          <w:color w:val="000000"/>
          <w:sz w:val="28"/>
          <w:szCs w:val="28"/>
        </w:rPr>
        <w:t>。</w:t>
      </w:r>
    </w:p>
    <w:p w:rsidR="00000000" w:rsidRDefault="00781B2B" w:rsidP="001455F5">
      <w:pPr>
        <w:spacing w:line="520" w:lineRule="exact"/>
        <w:ind w:firstLineChars="200" w:firstLine="562"/>
        <w:rPr>
          <w:b/>
          <w:bCs/>
          <w:color w:val="000000"/>
          <w:sz w:val="28"/>
          <w:szCs w:val="28"/>
        </w:rPr>
      </w:pPr>
      <w:r>
        <w:rPr>
          <w:b/>
          <w:bCs/>
          <w:color w:val="000000"/>
          <w:sz w:val="28"/>
          <w:szCs w:val="28"/>
        </w:rPr>
        <w:t>血液和淋巴系统</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常见：贫血</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不常见：血小板减少、白细胞减少症</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罕见：全血细胞减少</w:t>
      </w:r>
    </w:p>
    <w:p w:rsidR="00000000" w:rsidRDefault="00781B2B" w:rsidP="001455F5">
      <w:pPr>
        <w:spacing w:line="520" w:lineRule="exact"/>
        <w:ind w:firstLineChars="200" w:firstLine="562"/>
        <w:rPr>
          <w:b/>
          <w:bCs/>
          <w:color w:val="000000"/>
          <w:sz w:val="28"/>
          <w:szCs w:val="28"/>
        </w:rPr>
      </w:pPr>
      <w:r>
        <w:rPr>
          <w:b/>
          <w:bCs/>
          <w:color w:val="000000"/>
          <w:sz w:val="28"/>
          <w:szCs w:val="28"/>
        </w:rPr>
        <w:t>免疫系统</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不常见：过敏反应</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罕见：血管神经性水肿</w:t>
      </w:r>
    </w:p>
    <w:p w:rsidR="00000000" w:rsidRDefault="00781B2B" w:rsidP="001455F5">
      <w:pPr>
        <w:spacing w:line="520" w:lineRule="exact"/>
        <w:ind w:firstLineChars="200" w:firstLine="562"/>
        <w:rPr>
          <w:b/>
          <w:bCs/>
          <w:color w:val="000000"/>
          <w:sz w:val="28"/>
          <w:szCs w:val="28"/>
        </w:rPr>
      </w:pPr>
      <w:r>
        <w:rPr>
          <w:b/>
          <w:bCs/>
          <w:color w:val="000000"/>
          <w:sz w:val="28"/>
          <w:szCs w:val="28"/>
        </w:rPr>
        <w:t>神经系统</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常见：头痛、感觉错乱</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不常见：头晕、味觉障碍、感觉迟钝、感觉过敏和震颤</w:t>
      </w:r>
    </w:p>
    <w:p w:rsidR="00000000" w:rsidRDefault="00781B2B" w:rsidP="001455F5">
      <w:pPr>
        <w:spacing w:line="520" w:lineRule="exact"/>
        <w:ind w:firstLineChars="200" w:firstLine="560"/>
        <w:rPr>
          <w:color w:val="000000"/>
          <w:sz w:val="28"/>
          <w:szCs w:val="28"/>
        </w:rPr>
      </w:pPr>
      <w:r>
        <w:rPr>
          <w:rFonts w:hint="eastAsia"/>
          <w:color w:val="000000"/>
          <w:sz w:val="28"/>
          <w:szCs w:val="28"/>
        </w:rPr>
        <w:t>非常罕见：惊厥</w:t>
      </w:r>
      <w:r>
        <w:rPr>
          <w:rFonts w:hint="eastAsia"/>
          <w:color w:val="000000"/>
          <w:sz w:val="28"/>
          <w:szCs w:val="28"/>
        </w:rPr>
        <w:t>、感觉迟钝和抽搐（继发于低钙血症）</w:t>
      </w:r>
    </w:p>
    <w:p w:rsidR="00000000" w:rsidRDefault="00781B2B" w:rsidP="001455F5">
      <w:pPr>
        <w:spacing w:line="520" w:lineRule="exact"/>
        <w:ind w:firstLineChars="200" w:firstLine="562"/>
        <w:rPr>
          <w:b/>
          <w:bCs/>
          <w:color w:val="000000"/>
          <w:sz w:val="28"/>
          <w:szCs w:val="28"/>
        </w:rPr>
      </w:pPr>
      <w:r>
        <w:rPr>
          <w:b/>
          <w:bCs/>
          <w:color w:val="000000"/>
          <w:sz w:val="28"/>
          <w:szCs w:val="28"/>
        </w:rPr>
        <w:t>精神障碍</w:t>
      </w:r>
      <w:r>
        <w:rPr>
          <w:b/>
          <w:bCs/>
          <w:color w:val="000000"/>
          <w:sz w:val="28"/>
          <w:szCs w:val="28"/>
        </w:rPr>
        <w:t xml:space="preserve"> </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常见：睡眠失调</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不常见：焦虑</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罕见：精神混乱状态</w:t>
      </w:r>
    </w:p>
    <w:p w:rsidR="00000000" w:rsidRDefault="00781B2B" w:rsidP="001455F5">
      <w:pPr>
        <w:spacing w:line="520" w:lineRule="exact"/>
        <w:ind w:firstLineChars="200" w:firstLine="562"/>
        <w:rPr>
          <w:b/>
          <w:bCs/>
          <w:color w:val="000000"/>
          <w:sz w:val="28"/>
          <w:szCs w:val="28"/>
        </w:rPr>
      </w:pPr>
      <w:r>
        <w:rPr>
          <w:b/>
          <w:bCs/>
          <w:color w:val="000000"/>
          <w:sz w:val="28"/>
          <w:szCs w:val="28"/>
        </w:rPr>
        <w:t>眼部</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常见：结膜炎</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不常见：视力模糊</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罕见：葡萄膜炎</w:t>
      </w:r>
    </w:p>
    <w:p w:rsidR="00000000" w:rsidRDefault="00781B2B" w:rsidP="001455F5">
      <w:pPr>
        <w:spacing w:line="520" w:lineRule="exact"/>
        <w:ind w:firstLineChars="200" w:firstLine="562"/>
        <w:rPr>
          <w:b/>
          <w:bCs/>
          <w:color w:val="000000"/>
          <w:sz w:val="28"/>
          <w:szCs w:val="28"/>
        </w:rPr>
      </w:pPr>
      <w:r>
        <w:rPr>
          <w:b/>
          <w:bCs/>
          <w:color w:val="000000"/>
          <w:sz w:val="28"/>
          <w:szCs w:val="28"/>
        </w:rPr>
        <w:t>胃肠道</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常见：恶心、呕吐、食欲减退、便秘</w:t>
      </w:r>
    </w:p>
    <w:p w:rsidR="00000000" w:rsidRDefault="00781B2B" w:rsidP="001455F5">
      <w:pPr>
        <w:spacing w:line="520" w:lineRule="exact"/>
        <w:ind w:firstLineChars="200" w:firstLine="560"/>
        <w:rPr>
          <w:color w:val="000000"/>
          <w:sz w:val="28"/>
          <w:szCs w:val="28"/>
        </w:rPr>
      </w:pPr>
      <w:r>
        <w:rPr>
          <w:rFonts w:hint="eastAsia"/>
          <w:color w:val="000000"/>
          <w:sz w:val="28"/>
          <w:szCs w:val="28"/>
        </w:rPr>
        <w:lastRenderedPageBreak/>
        <w:t>不常见：腹泻、腹痛、消化不良、口腔炎、口干</w:t>
      </w:r>
    </w:p>
    <w:p w:rsidR="00000000" w:rsidRDefault="00781B2B" w:rsidP="001455F5">
      <w:pPr>
        <w:spacing w:line="520" w:lineRule="exact"/>
        <w:ind w:firstLineChars="200" w:firstLine="562"/>
        <w:rPr>
          <w:b/>
          <w:bCs/>
          <w:color w:val="000000"/>
          <w:sz w:val="28"/>
          <w:szCs w:val="28"/>
        </w:rPr>
      </w:pPr>
      <w:r>
        <w:rPr>
          <w:b/>
          <w:bCs/>
          <w:color w:val="000000"/>
          <w:sz w:val="28"/>
          <w:szCs w:val="28"/>
        </w:rPr>
        <w:t>呼吸</w:t>
      </w:r>
      <w:r>
        <w:rPr>
          <w:rFonts w:hint="eastAsia"/>
          <w:b/>
          <w:bCs/>
          <w:color w:val="000000"/>
          <w:sz w:val="28"/>
          <w:szCs w:val="28"/>
        </w:rPr>
        <w:t>系统</w:t>
      </w:r>
      <w:r>
        <w:rPr>
          <w:b/>
          <w:bCs/>
          <w:color w:val="000000"/>
          <w:sz w:val="28"/>
          <w:szCs w:val="28"/>
        </w:rPr>
        <w:t>、胸部和纵膈</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不常见：呼吸困难、咳嗽</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罕见：间质性肺疾病（</w:t>
      </w:r>
      <w:r>
        <w:rPr>
          <w:color w:val="000000"/>
          <w:sz w:val="28"/>
          <w:szCs w:val="28"/>
        </w:rPr>
        <w:t>ILD</w:t>
      </w:r>
      <w:r>
        <w:rPr>
          <w:rFonts w:hint="eastAsia"/>
          <w:color w:val="000000"/>
          <w:sz w:val="28"/>
          <w:szCs w:val="28"/>
        </w:rPr>
        <w:t>）</w:t>
      </w:r>
    </w:p>
    <w:p w:rsidR="00000000" w:rsidRDefault="00781B2B" w:rsidP="001455F5">
      <w:pPr>
        <w:spacing w:line="520" w:lineRule="exact"/>
        <w:ind w:firstLineChars="200" w:firstLine="562"/>
        <w:rPr>
          <w:b/>
          <w:bCs/>
          <w:color w:val="000000"/>
          <w:sz w:val="28"/>
          <w:szCs w:val="28"/>
        </w:rPr>
      </w:pPr>
      <w:r>
        <w:rPr>
          <w:b/>
          <w:bCs/>
          <w:color w:val="000000"/>
          <w:sz w:val="28"/>
          <w:szCs w:val="28"/>
        </w:rPr>
        <w:t>皮肤和皮下组织</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常见：多汗症</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不常见：瘙痒症、皮疹（包括红斑状和斑点状皮疹）</w:t>
      </w:r>
    </w:p>
    <w:p w:rsidR="00000000" w:rsidRDefault="00781B2B" w:rsidP="001455F5">
      <w:pPr>
        <w:spacing w:line="520" w:lineRule="exact"/>
        <w:ind w:firstLineChars="200" w:firstLine="562"/>
        <w:rPr>
          <w:b/>
          <w:bCs/>
          <w:color w:val="000000"/>
          <w:sz w:val="28"/>
          <w:szCs w:val="28"/>
        </w:rPr>
      </w:pPr>
      <w:r>
        <w:rPr>
          <w:b/>
          <w:bCs/>
          <w:color w:val="000000"/>
          <w:sz w:val="28"/>
          <w:szCs w:val="28"/>
        </w:rPr>
        <w:t>肌肉骨骼和结缔组织</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常见：骨痛、肌痛、关节痛、全身性疼痛、关节僵直</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不常见：颌骨骨坏死（</w:t>
      </w:r>
      <w:r>
        <w:rPr>
          <w:color w:val="000000"/>
          <w:sz w:val="28"/>
          <w:szCs w:val="28"/>
        </w:rPr>
        <w:t>ONJ</w:t>
      </w:r>
      <w:r>
        <w:rPr>
          <w:rFonts w:hint="eastAsia"/>
          <w:color w:val="000000"/>
          <w:sz w:val="28"/>
          <w:szCs w:val="28"/>
        </w:rPr>
        <w:t>）、肌肉痉挛</w:t>
      </w:r>
    </w:p>
    <w:p w:rsidR="00000000" w:rsidRDefault="00781B2B" w:rsidP="001455F5">
      <w:pPr>
        <w:spacing w:line="520" w:lineRule="exact"/>
        <w:ind w:firstLineChars="200" w:firstLine="562"/>
        <w:rPr>
          <w:b/>
          <w:bCs/>
          <w:color w:val="000000"/>
          <w:sz w:val="28"/>
          <w:szCs w:val="28"/>
        </w:rPr>
      </w:pPr>
      <w:r>
        <w:rPr>
          <w:b/>
          <w:bCs/>
          <w:color w:val="000000"/>
          <w:sz w:val="28"/>
          <w:szCs w:val="28"/>
        </w:rPr>
        <w:t>心</w:t>
      </w:r>
      <w:r>
        <w:rPr>
          <w:rFonts w:hint="eastAsia"/>
          <w:b/>
          <w:bCs/>
          <w:color w:val="000000"/>
          <w:sz w:val="28"/>
          <w:szCs w:val="28"/>
        </w:rPr>
        <w:t>脏</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w:t>
      </w:r>
      <w:r>
        <w:rPr>
          <w:rFonts w:hint="eastAsia"/>
          <w:color w:val="000000"/>
          <w:sz w:val="28"/>
          <w:szCs w:val="28"/>
        </w:rPr>
        <w:t>心动过缓，心律失常（继发于低钙血症）</w:t>
      </w:r>
    </w:p>
    <w:p w:rsidR="00000000" w:rsidRDefault="00781B2B" w:rsidP="001455F5">
      <w:pPr>
        <w:spacing w:line="520" w:lineRule="exact"/>
        <w:ind w:firstLineChars="200" w:firstLine="562"/>
        <w:rPr>
          <w:b/>
          <w:bCs/>
          <w:color w:val="000000"/>
          <w:sz w:val="28"/>
          <w:szCs w:val="28"/>
        </w:rPr>
      </w:pPr>
      <w:r>
        <w:rPr>
          <w:rFonts w:hint="eastAsia"/>
          <w:b/>
          <w:bCs/>
          <w:color w:val="000000"/>
          <w:sz w:val="28"/>
          <w:szCs w:val="28"/>
        </w:rPr>
        <w:t>血管</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常见：高血压</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不常见：低血压</w:t>
      </w:r>
    </w:p>
    <w:p w:rsidR="00000000" w:rsidRDefault="00781B2B" w:rsidP="001455F5">
      <w:pPr>
        <w:spacing w:line="520" w:lineRule="exact"/>
        <w:ind w:firstLineChars="200" w:firstLine="562"/>
        <w:rPr>
          <w:b/>
          <w:bCs/>
          <w:color w:val="000000"/>
          <w:sz w:val="28"/>
          <w:szCs w:val="28"/>
        </w:rPr>
      </w:pPr>
      <w:r>
        <w:rPr>
          <w:b/>
          <w:bCs/>
          <w:color w:val="000000"/>
          <w:sz w:val="28"/>
          <w:szCs w:val="28"/>
        </w:rPr>
        <w:t>肾脏</w:t>
      </w:r>
      <w:r>
        <w:rPr>
          <w:rFonts w:hint="eastAsia"/>
          <w:b/>
          <w:bCs/>
          <w:color w:val="000000"/>
          <w:sz w:val="28"/>
          <w:szCs w:val="28"/>
        </w:rPr>
        <w:t>及泌尿系统</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常见：肾功能损害</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不常见：急性肾功能衰竭、血尿、蛋白尿</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罕见：获得性范可尼综合征</w:t>
      </w:r>
    </w:p>
    <w:p w:rsidR="00000000" w:rsidRDefault="00781B2B" w:rsidP="001455F5">
      <w:pPr>
        <w:spacing w:line="520" w:lineRule="exact"/>
        <w:ind w:firstLineChars="200" w:firstLine="562"/>
        <w:rPr>
          <w:b/>
          <w:bCs/>
          <w:color w:val="000000"/>
          <w:sz w:val="28"/>
          <w:szCs w:val="28"/>
        </w:rPr>
      </w:pPr>
      <w:r>
        <w:rPr>
          <w:b/>
          <w:bCs/>
          <w:color w:val="000000"/>
          <w:sz w:val="28"/>
          <w:szCs w:val="28"/>
        </w:rPr>
        <w:t>全身性疾病和给药部位</w:t>
      </w:r>
      <w:r>
        <w:rPr>
          <w:rFonts w:hint="eastAsia"/>
          <w:b/>
          <w:bCs/>
          <w:color w:val="000000"/>
          <w:sz w:val="28"/>
          <w:szCs w:val="28"/>
        </w:rPr>
        <w:t>反应</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常见：急性期反应、发热、流感样症状（包括疲劳、寒战、不适感和面部潮红）、外周水肿、乏力</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不常见：注射部位反应（包括疼痛、刺激、红肿、硬结）、胸痛、体重增加</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罕见：关节炎和急性期反应关节肿胀</w:t>
      </w:r>
    </w:p>
    <w:p w:rsidR="00000000" w:rsidRDefault="00781B2B" w:rsidP="001455F5">
      <w:pPr>
        <w:spacing w:line="520" w:lineRule="exact"/>
        <w:ind w:firstLineChars="200" w:firstLine="562"/>
        <w:rPr>
          <w:b/>
          <w:bCs/>
          <w:color w:val="000000"/>
          <w:sz w:val="28"/>
          <w:szCs w:val="28"/>
        </w:rPr>
      </w:pPr>
      <w:r>
        <w:rPr>
          <w:b/>
          <w:bCs/>
          <w:color w:val="000000"/>
          <w:sz w:val="28"/>
          <w:szCs w:val="28"/>
        </w:rPr>
        <w:lastRenderedPageBreak/>
        <w:t>实验室检查异常</w:t>
      </w:r>
    </w:p>
    <w:p w:rsidR="00000000" w:rsidRDefault="00781B2B" w:rsidP="001455F5">
      <w:pPr>
        <w:spacing w:line="520" w:lineRule="exact"/>
        <w:ind w:firstLineChars="200" w:firstLine="560"/>
        <w:rPr>
          <w:color w:val="000000"/>
          <w:sz w:val="28"/>
          <w:szCs w:val="28"/>
        </w:rPr>
      </w:pPr>
      <w:r>
        <w:rPr>
          <w:rFonts w:hint="eastAsia"/>
          <w:color w:val="000000"/>
          <w:sz w:val="28"/>
          <w:szCs w:val="28"/>
        </w:rPr>
        <w:t>很常见：低磷血症</w:t>
      </w:r>
    </w:p>
    <w:p w:rsidR="00000000" w:rsidRDefault="00781B2B" w:rsidP="001455F5">
      <w:pPr>
        <w:spacing w:line="520" w:lineRule="exact"/>
        <w:ind w:firstLineChars="200" w:firstLine="560"/>
        <w:rPr>
          <w:color w:val="000000"/>
          <w:sz w:val="28"/>
          <w:szCs w:val="28"/>
        </w:rPr>
      </w:pPr>
      <w:r>
        <w:rPr>
          <w:rFonts w:hint="eastAsia"/>
          <w:color w:val="000000"/>
          <w:sz w:val="28"/>
          <w:szCs w:val="28"/>
        </w:rPr>
        <w:t>常见：血肌酐和血尿素氨升高、低钙血症</w:t>
      </w:r>
    </w:p>
    <w:p w:rsidR="00000000" w:rsidRDefault="00781B2B" w:rsidP="001455F5">
      <w:pPr>
        <w:spacing w:line="520" w:lineRule="exact"/>
        <w:ind w:firstLineChars="200" w:firstLine="560"/>
        <w:rPr>
          <w:color w:val="000000"/>
          <w:sz w:val="28"/>
          <w:szCs w:val="28"/>
        </w:rPr>
      </w:pPr>
      <w:r>
        <w:rPr>
          <w:rFonts w:hint="eastAsia"/>
          <w:color w:val="000000"/>
          <w:sz w:val="28"/>
          <w:szCs w:val="28"/>
        </w:rPr>
        <w:t>不常见：低镁血症、低钾血症</w:t>
      </w:r>
    </w:p>
    <w:p w:rsidR="00000000" w:rsidRDefault="00781B2B" w:rsidP="001455F5">
      <w:pPr>
        <w:spacing w:line="520" w:lineRule="exact"/>
        <w:ind w:firstLineChars="200" w:firstLine="560"/>
        <w:rPr>
          <w:color w:val="000000"/>
          <w:sz w:val="28"/>
          <w:szCs w:val="28"/>
        </w:rPr>
      </w:pPr>
      <w:r>
        <w:rPr>
          <w:rFonts w:hint="eastAsia"/>
          <w:color w:val="000000"/>
          <w:sz w:val="28"/>
          <w:szCs w:val="28"/>
        </w:rPr>
        <w:t>罕见：高钾血症、高钠血症</w:t>
      </w:r>
    </w:p>
    <w:p w:rsidR="00000000" w:rsidRDefault="00781B2B" w:rsidP="001455F5">
      <w:pPr>
        <w:spacing w:line="520" w:lineRule="exact"/>
        <w:ind w:firstLine="420"/>
        <w:rPr>
          <w:rFonts w:eastAsia="等线"/>
          <w:bCs/>
          <w:color w:val="000000"/>
          <w:szCs w:val="22"/>
        </w:rPr>
      </w:pPr>
    </w:p>
    <w:p w:rsidR="00000000" w:rsidRDefault="00781B2B" w:rsidP="001455F5">
      <w:pPr>
        <w:spacing w:line="520" w:lineRule="exact"/>
        <w:ind w:firstLineChars="200" w:firstLine="562"/>
        <w:rPr>
          <w:b/>
          <w:bCs/>
          <w:color w:val="000000"/>
          <w:sz w:val="28"/>
          <w:szCs w:val="28"/>
        </w:rPr>
      </w:pPr>
      <w:r>
        <w:rPr>
          <w:rFonts w:hint="eastAsia"/>
          <w:b/>
          <w:bCs/>
          <w:color w:val="000000"/>
          <w:sz w:val="28"/>
          <w:szCs w:val="28"/>
        </w:rPr>
        <w:t>来自自发性报告和文献病例的不良反应（频率未知）</w:t>
      </w:r>
    </w:p>
    <w:p w:rsidR="00000000" w:rsidRDefault="00781B2B" w:rsidP="001455F5">
      <w:pPr>
        <w:spacing w:line="520" w:lineRule="exact"/>
        <w:ind w:firstLineChars="200" w:firstLine="560"/>
        <w:jc w:val="left"/>
        <w:rPr>
          <w:color w:val="000000"/>
          <w:sz w:val="28"/>
          <w:szCs w:val="28"/>
        </w:rPr>
      </w:pPr>
      <w:r>
        <w:rPr>
          <w:rFonts w:hint="eastAsia"/>
          <w:color w:val="000000"/>
          <w:sz w:val="28"/>
          <w:szCs w:val="28"/>
        </w:rPr>
        <w:t>通过自发性报告和文献病例检索，唑来膦酸上市后有以下不良反应报告。由于这些反应是自愿报告的，报告来自人数不确定的人群，且原因混杂，因此不能可靠地评价这些事件的发生率（因此归类为</w:t>
      </w:r>
      <w:r>
        <w:rPr>
          <w:rFonts w:ascii="宋体" w:hAnsi="宋体" w:hint="eastAsia"/>
          <w:color w:val="000000"/>
          <w:sz w:val="28"/>
          <w:szCs w:val="28"/>
        </w:rPr>
        <w:t>“</w:t>
      </w:r>
      <w:r>
        <w:rPr>
          <w:rFonts w:hint="eastAsia"/>
          <w:color w:val="000000"/>
          <w:sz w:val="28"/>
          <w:szCs w:val="28"/>
        </w:rPr>
        <w:t>未知</w:t>
      </w:r>
      <w:r>
        <w:rPr>
          <w:rFonts w:ascii="宋体" w:hAnsi="宋体" w:hint="eastAsia"/>
          <w:color w:val="000000"/>
          <w:sz w:val="28"/>
          <w:szCs w:val="28"/>
        </w:rPr>
        <w:t>”</w:t>
      </w:r>
      <w:r>
        <w:rPr>
          <w:rFonts w:hint="eastAsia"/>
          <w:color w:val="000000"/>
          <w:sz w:val="28"/>
          <w:szCs w:val="28"/>
        </w:rPr>
        <w:t>）或者建立与药物暴露量的因果关系。</w:t>
      </w:r>
    </w:p>
    <w:p w:rsidR="00000000" w:rsidRDefault="00781B2B" w:rsidP="001455F5">
      <w:pPr>
        <w:spacing w:line="520" w:lineRule="exact"/>
        <w:ind w:firstLineChars="200" w:firstLine="560"/>
        <w:rPr>
          <w:color w:val="000000"/>
          <w:sz w:val="28"/>
          <w:szCs w:val="28"/>
        </w:rPr>
      </w:pPr>
      <w:r>
        <w:rPr>
          <w:rFonts w:hint="eastAsia"/>
          <w:color w:val="000000"/>
          <w:sz w:val="28"/>
          <w:szCs w:val="28"/>
        </w:rPr>
        <w:t>免疫系统：过敏反应</w:t>
      </w:r>
      <w:r>
        <w:rPr>
          <w:color w:val="000000"/>
          <w:sz w:val="28"/>
          <w:szCs w:val="28"/>
        </w:rPr>
        <w:t>/</w:t>
      </w:r>
      <w:r>
        <w:rPr>
          <w:rFonts w:hint="eastAsia"/>
          <w:color w:val="000000"/>
          <w:sz w:val="28"/>
          <w:szCs w:val="28"/>
        </w:rPr>
        <w:t>休克</w:t>
      </w:r>
    </w:p>
    <w:p w:rsidR="00000000" w:rsidRDefault="00781B2B" w:rsidP="001455F5">
      <w:pPr>
        <w:spacing w:line="520" w:lineRule="exact"/>
        <w:ind w:firstLineChars="200" w:firstLine="560"/>
        <w:rPr>
          <w:color w:val="000000"/>
          <w:sz w:val="28"/>
          <w:szCs w:val="28"/>
        </w:rPr>
      </w:pPr>
      <w:r>
        <w:rPr>
          <w:rFonts w:hint="eastAsia"/>
          <w:color w:val="000000"/>
          <w:sz w:val="28"/>
          <w:szCs w:val="28"/>
        </w:rPr>
        <w:t>神经系统：嗜睡</w:t>
      </w:r>
    </w:p>
    <w:p w:rsidR="00000000" w:rsidRDefault="00781B2B" w:rsidP="001455F5">
      <w:pPr>
        <w:spacing w:line="520" w:lineRule="exact"/>
        <w:ind w:firstLineChars="200" w:firstLine="560"/>
        <w:rPr>
          <w:color w:val="000000"/>
          <w:sz w:val="28"/>
          <w:szCs w:val="28"/>
        </w:rPr>
      </w:pPr>
      <w:r>
        <w:rPr>
          <w:rFonts w:hint="eastAsia"/>
          <w:color w:val="000000"/>
          <w:sz w:val="28"/>
          <w:szCs w:val="28"/>
        </w:rPr>
        <w:t>眼部：表层巩膜炎、巩膜炎和眼眶炎症</w:t>
      </w:r>
    </w:p>
    <w:p w:rsidR="00000000" w:rsidRDefault="00781B2B" w:rsidP="001455F5">
      <w:pPr>
        <w:spacing w:line="520" w:lineRule="exact"/>
        <w:ind w:firstLineChars="200" w:firstLine="560"/>
        <w:rPr>
          <w:color w:val="000000"/>
          <w:sz w:val="28"/>
          <w:szCs w:val="28"/>
        </w:rPr>
      </w:pPr>
      <w:r>
        <w:rPr>
          <w:rFonts w:hint="eastAsia"/>
          <w:color w:val="000000"/>
          <w:sz w:val="28"/>
          <w:szCs w:val="28"/>
        </w:rPr>
        <w:t>心脏：心房颤动</w:t>
      </w:r>
    </w:p>
    <w:p w:rsidR="00000000" w:rsidRDefault="00781B2B" w:rsidP="001455F5">
      <w:pPr>
        <w:spacing w:line="520" w:lineRule="exact"/>
        <w:ind w:firstLineChars="200" w:firstLine="560"/>
        <w:rPr>
          <w:color w:val="000000"/>
          <w:sz w:val="28"/>
          <w:szCs w:val="28"/>
        </w:rPr>
      </w:pPr>
      <w:r>
        <w:rPr>
          <w:rFonts w:hint="eastAsia"/>
          <w:color w:val="000000"/>
          <w:sz w:val="28"/>
          <w:szCs w:val="28"/>
        </w:rPr>
        <w:t>血管：低血压导致晕厥或循环衰竭，主要是在有潜在危险因素的患者中</w:t>
      </w:r>
    </w:p>
    <w:p w:rsidR="00000000" w:rsidRDefault="00781B2B" w:rsidP="001455F5">
      <w:pPr>
        <w:spacing w:line="520" w:lineRule="exact"/>
        <w:ind w:firstLineChars="200" w:firstLine="560"/>
        <w:rPr>
          <w:color w:val="000000"/>
          <w:sz w:val="28"/>
          <w:szCs w:val="28"/>
        </w:rPr>
      </w:pPr>
      <w:r>
        <w:rPr>
          <w:rFonts w:hint="eastAsia"/>
          <w:color w:val="000000"/>
          <w:sz w:val="28"/>
          <w:szCs w:val="28"/>
        </w:rPr>
        <w:t>呼吸系统、胸部和纵膈：支气管痉挛</w:t>
      </w:r>
    </w:p>
    <w:p w:rsidR="00000000" w:rsidRDefault="00781B2B" w:rsidP="001455F5">
      <w:pPr>
        <w:spacing w:line="520" w:lineRule="exact"/>
        <w:ind w:firstLineChars="200" w:firstLine="560"/>
        <w:rPr>
          <w:color w:val="000000"/>
          <w:sz w:val="28"/>
          <w:szCs w:val="28"/>
        </w:rPr>
      </w:pPr>
      <w:r>
        <w:rPr>
          <w:rFonts w:hint="eastAsia"/>
          <w:color w:val="000000"/>
          <w:sz w:val="28"/>
          <w:szCs w:val="28"/>
        </w:rPr>
        <w:t>皮肤和皮下组织：荨麻疹</w:t>
      </w:r>
    </w:p>
    <w:p w:rsidR="00000000" w:rsidRDefault="00781B2B" w:rsidP="001455F5">
      <w:pPr>
        <w:spacing w:line="520" w:lineRule="exact"/>
        <w:ind w:firstLineChars="200" w:firstLine="560"/>
        <w:jc w:val="left"/>
        <w:rPr>
          <w:color w:val="000000"/>
          <w:sz w:val="28"/>
          <w:szCs w:val="28"/>
        </w:rPr>
      </w:pPr>
      <w:r>
        <w:rPr>
          <w:rFonts w:hint="eastAsia"/>
          <w:color w:val="000000"/>
          <w:sz w:val="28"/>
          <w:szCs w:val="28"/>
        </w:rPr>
        <w:t>肌肉骨骼和结缔组织：严重</w:t>
      </w:r>
      <w:r>
        <w:rPr>
          <w:rFonts w:hint="eastAsia"/>
          <w:color w:val="000000"/>
          <w:sz w:val="28"/>
          <w:szCs w:val="28"/>
        </w:rPr>
        <w:t>和偶然失能性骨骼、关节和</w:t>
      </w:r>
      <w:r>
        <w:rPr>
          <w:color w:val="000000"/>
          <w:sz w:val="28"/>
          <w:szCs w:val="28"/>
        </w:rPr>
        <w:t>/</w:t>
      </w:r>
      <w:r>
        <w:rPr>
          <w:rFonts w:hint="eastAsia"/>
          <w:color w:val="000000"/>
          <w:sz w:val="28"/>
          <w:szCs w:val="28"/>
        </w:rPr>
        <w:t>或肌肉疼痛，颌骨骨坏死，非典型转子下和股骨干骨折</w:t>
      </w:r>
    </w:p>
    <w:p w:rsidR="00000000" w:rsidRDefault="00781B2B" w:rsidP="001455F5">
      <w:pPr>
        <w:spacing w:line="520" w:lineRule="exact"/>
        <w:ind w:firstLineChars="200" w:firstLine="560"/>
        <w:rPr>
          <w:color w:val="000000"/>
          <w:sz w:val="28"/>
          <w:szCs w:val="28"/>
        </w:rPr>
      </w:pPr>
      <w:r>
        <w:rPr>
          <w:rFonts w:hint="eastAsia"/>
          <w:color w:val="000000"/>
          <w:sz w:val="28"/>
          <w:szCs w:val="28"/>
        </w:rPr>
        <w:t>肾脏及泌尿系统：急性肾损伤</w:t>
      </w:r>
    </w:p>
    <w:p w:rsidR="00000000" w:rsidRDefault="00781B2B" w:rsidP="001455F5">
      <w:pPr>
        <w:spacing w:line="520" w:lineRule="exact"/>
        <w:ind w:firstLine="420"/>
        <w:rPr>
          <w:bCs/>
          <w:color w:val="000000"/>
          <w:sz w:val="28"/>
          <w:szCs w:val="28"/>
        </w:rPr>
      </w:pPr>
    </w:p>
    <w:p w:rsidR="00000000" w:rsidRDefault="00781B2B" w:rsidP="001455F5">
      <w:pPr>
        <w:spacing w:line="520" w:lineRule="exact"/>
        <w:ind w:firstLineChars="200" w:firstLine="562"/>
        <w:rPr>
          <w:b/>
          <w:bCs/>
          <w:color w:val="000000"/>
          <w:sz w:val="28"/>
          <w:szCs w:val="28"/>
        </w:rPr>
      </w:pPr>
      <w:r>
        <w:rPr>
          <w:rFonts w:hint="eastAsia"/>
          <w:b/>
          <w:bCs/>
          <w:color w:val="000000"/>
          <w:sz w:val="28"/>
          <w:szCs w:val="28"/>
        </w:rPr>
        <w:t>特定的不良反应</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肾功能损伤</w:t>
      </w:r>
    </w:p>
    <w:p w:rsidR="00000000" w:rsidRDefault="00781B2B" w:rsidP="001455F5">
      <w:pPr>
        <w:spacing w:line="520" w:lineRule="exact"/>
        <w:ind w:firstLineChars="200" w:firstLine="560"/>
        <w:rPr>
          <w:color w:val="000000"/>
          <w:sz w:val="28"/>
          <w:szCs w:val="28"/>
        </w:rPr>
      </w:pPr>
      <w:r>
        <w:rPr>
          <w:rFonts w:hint="eastAsia"/>
          <w:color w:val="000000"/>
          <w:sz w:val="28"/>
          <w:szCs w:val="28"/>
        </w:rPr>
        <w:lastRenderedPageBreak/>
        <w:t>唑来膦酸与肾功能损伤的报道有关。在对晚期恶性肿瘤骨转移患者进行的预防骨相关事件的唑来膦酸注册临床试验的安全性数据的汇集分析中，怀疑与唑来膦酸（不良反应）有关的肾功能损伤不良事件的频率如下：多发性骨髓瘤（</w:t>
      </w:r>
      <w:r>
        <w:rPr>
          <w:color w:val="000000"/>
          <w:sz w:val="28"/>
          <w:szCs w:val="28"/>
        </w:rPr>
        <w:t>3.2%</w:t>
      </w:r>
      <w:r>
        <w:rPr>
          <w:rFonts w:hint="eastAsia"/>
          <w:color w:val="000000"/>
          <w:sz w:val="28"/>
          <w:szCs w:val="28"/>
        </w:rPr>
        <w:t>）、前列腺癌（</w:t>
      </w:r>
      <w:r>
        <w:rPr>
          <w:color w:val="000000"/>
          <w:sz w:val="28"/>
          <w:szCs w:val="28"/>
        </w:rPr>
        <w:t>3.1%</w:t>
      </w:r>
      <w:r>
        <w:rPr>
          <w:rFonts w:hint="eastAsia"/>
          <w:color w:val="000000"/>
          <w:sz w:val="28"/>
          <w:szCs w:val="28"/>
        </w:rPr>
        <w:t>）、乳腺癌（</w:t>
      </w:r>
      <w:r>
        <w:rPr>
          <w:color w:val="000000"/>
          <w:sz w:val="28"/>
          <w:szCs w:val="28"/>
        </w:rPr>
        <w:t>4.3%</w:t>
      </w:r>
      <w:r>
        <w:rPr>
          <w:rFonts w:hint="eastAsia"/>
          <w:color w:val="000000"/>
          <w:sz w:val="28"/>
          <w:szCs w:val="28"/>
        </w:rPr>
        <w:t>）、肺癌和其他实体瘤（</w:t>
      </w:r>
      <w:r>
        <w:rPr>
          <w:color w:val="000000"/>
          <w:sz w:val="28"/>
          <w:szCs w:val="28"/>
        </w:rPr>
        <w:t>3.2%</w:t>
      </w:r>
      <w:r>
        <w:rPr>
          <w:rFonts w:hint="eastAsia"/>
          <w:color w:val="000000"/>
          <w:sz w:val="28"/>
          <w:szCs w:val="28"/>
        </w:rPr>
        <w:t>）。可能会增加肾功能恶化可能性的因素包括脱水、已存在的肾损伤、唑来膦酸或其他双膦酸盐类药物的多疗</w:t>
      </w:r>
      <w:r>
        <w:rPr>
          <w:rFonts w:hint="eastAsia"/>
          <w:color w:val="000000"/>
          <w:sz w:val="28"/>
          <w:szCs w:val="28"/>
        </w:rPr>
        <w:t>程使用、合并使用对肾脏有害的医药产品或使用比目前推荐时间更短的输注时间。在首剂或单剂量的唑来膦酸给药的患者中，有肾功能恶化，进展至肾衰竭和需要透析的报道。</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骨坏死</w:t>
      </w:r>
    </w:p>
    <w:p w:rsidR="00000000" w:rsidRDefault="00781B2B" w:rsidP="001455F5">
      <w:pPr>
        <w:spacing w:line="520" w:lineRule="exact"/>
        <w:ind w:firstLineChars="200" w:firstLine="560"/>
        <w:rPr>
          <w:color w:val="000000"/>
          <w:sz w:val="28"/>
          <w:szCs w:val="28"/>
        </w:rPr>
      </w:pPr>
      <w:r>
        <w:rPr>
          <w:rFonts w:hint="eastAsia"/>
          <w:color w:val="000000"/>
          <w:sz w:val="28"/>
          <w:szCs w:val="28"/>
        </w:rPr>
        <w:t>双膦酸盐类药物（包括唑来膦酸）用药患者中有骨坏死病例报告（主要是颌骨，但也有其他解剖部位包括髋部、股骨和外耳道的报告），大多数此类患者伴有包括骨髓炎在内的局部感染症状。这些病例主要发生在拔牙或其他口腔外科治疗后。颌骨骨坏死的发生有多种危险因素存在，包括癌症疾病本身、合并治疗（如化疗、抗血管生成药物、放射治疗和皮质激素药物）与并发症（如贫血、凝血疾</w:t>
      </w:r>
      <w:r>
        <w:rPr>
          <w:rFonts w:hint="eastAsia"/>
          <w:color w:val="000000"/>
          <w:sz w:val="28"/>
          <w:szCs w:val="28"/>
        </w:rPr>
        <w:t>病、感染、已存在的口腔疾病）。治疗过程中应尽量避免口腔外科治疗以免恢复期延长（见【注意事项】）。数据表明，某些肿瘤（晚期乳腺癌、多发性骨髓瘤）的颌骨骨坏死发生率更高。</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非典型股骨骨折</w:t>
      </w:r>
    </w:p>
    <w:p w:rsidR="00000000" w:rsidRDefault="00781B2B" w:rsidP="001455F5">
      <w:pPr>
        <w:spacing w:line="520" w:lineRule="exact"/>
        <w:ind w:firstLineChars="200" w:firstLine="560"/>
        <w:rPr>
          <w:color w:val="000000"/>
          <w:sz w:val="28"/>
          <w:szCs w:val="28"/>
        </w:rPr>
      </w:pPr>
      <w:r>
        <w:rPr>
          <w:rFonts w:hint="eastAsia"/>
          <w:color w:val="000000"/>
          <w:sz w:val="28"/>
          <w:szCs w:val="28"/>
        </w:rPr>
        <w:t>双膦酸盐类药物用药患者中有罕见的非典型转子下和股骨干骨折报告。</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急性期反应</w:t>
      </w:r>
    </w:p>
    <w:p w:rsidR="00000000" w:rsidRDefault="00781B2B" w:rsidP="001455F5">
      <w:pPr>
        <w:spacing w:line="520" w:lineRule="exact"/>
        <w:ind w:firstLineChars="200" w:firstLine="560"/>
        <w:rPr>
          <w:color w:val="000000"/>
          <w:sz w:val="28"/>
          <w:szCs w:val="28"/>
        </w:rPr>
      </w:pPr>
      <w:r>
        <w:rPr>
          <w:rFonts w:hint="eastAsia"/>
          <w:color w:val="000000"/>
          <w:sz w:val="28"/>
          <w:szCs w:val="28"/>
        </w:rPr>
        <w:t>这一不良反应由一系列症状组成，包括发热、疲乏、骨痛、寒战、流感样症状和关节炎及继发的关节肿胀。发生时间常在唑来膦酸输注后</w:t>
      </w:r>
      <w:r>
        <w:rPr>
          <w:color w:val="000000"/>
          <w:sz w:val="28"/>
          <w:szCs w:val="28"/>
        </w:rPr>
        <w:t>3</w:t>
      </w:r>
      <w:r>
        <w:rPr>
          <w:rFonts w:hint="eastAsia"/>
          <w:color w:val="000000"/>
          <w:sz w:val="28"/>
          <w:szCs w:val="28"/>
        </w:rPr>
        <w:lastRenderedPageBreak/>
        <w:t>天内，这些症状通常在几天内缓解。</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安全性特征总结</w:t>
      </w:r>
    </w:p>
    <w:p w:rsidR="00000000" w:rsidRDefault="00781B2B" w:rsidP="001455F5">
      <w:pPr>
        <w:spacing w:line="520" w:lineRule="exact"/>
        <w:ind w:firstLineChars="200" w:firstLine="560"/>
        <w:rPr>
          <w:color w:val="000000"/>
          <w:sz w:val="28"/>
          <w:szCs w:val="28"/>
        </w:rPr>
      </w:pPr>
      <w:r>
        <w:rPr>
          <w:rFonts w:hint="eastAsia"/>
          <w:color w:val="000000"/>
          <w:sz w:val="28"/>
          <w:szCs w:val="28"/>
        </w:rPr>
        <w:t>在批准的适应症中，接受唑来膦酸治疗的患者所报告的最严重的不良反应是：过敏性反应、</w:t>
      </w:r>
      <w:r>
        <w:rPr>
          <w:rFonts w:hint="eastAsia"/>
          <w:color w:val="000000"/>
          <w:sz w:val="28"/>
          <w:szCs w:val="28"/>
        </w:rPr>
        <w:t>眼部不良事件、颌骨骨坏死、非典型股骨骨折、心房颤动、肾功能损伤、急性期反应和低钙血症。</w:t>
      </w:r>
    </w:p>
    <w:p w:rsidR="00000000" w:rsidRDefault="00781B2B" w:rsidP="001455F5">
      <w:pPr>
        <w:spacing w:line="520" w:lineRule="exact"/>
        <w:ind w:firstLine="420"/>
        <w:rPr>
          <w:rFonts w:eastAsia="等线"/>
          <w:color w:val="000000"/>
          <w:szCs w:val="22"/>
        </w:rPr>
      </w:pPr>
    </w:p>
    <w:p w:rsidR="00000000" w:rsidRDefault="00781B2B" w:rsidP="001455F5">
      <w:pPr>
        <w:spacing w:line="520" w:lineRule="exact"/>
        <w:ind w:firstLineChars="200" w:firstLine="560"/>
        <w:outlineLvl w:val="1"/>
        <w:rPr>
          <w:rFonts w:eastAsia="黑体"/>
          <w:color w:val="000000"/>
          <w:sz w:val="28"/>
          <w:szCs w:val="28"/>
        </w:rPr>
      </w:pPr>
      <w:bookmarkStart w:id="1" w:name="_Toc75183897"/>
      <w:r>
        <w:rPr>
          <w:rFonts w:eastAsia="黑体" w:hint="eastAsia"/>
          <w:color w:val="000000"/>
          <w:sz w:val="28"/>
          <w:szCs w:val="28"/>
        </w:rPr>
        <w:t>2.</w:t>
      </w:r>
      <w:r>
        <w:rPr>
          <w:rFonts w:eastAsia="黑体" w:hint="eastAsia"/>
          <w:color w:val="000000"/>
          <w:sz w:val="28"/>
          <w:szCs w:val="28"/>
        </w:rPr>
        <w:t>【注意事项】</w:t>
      </w:r>
      <w:bookmarkEnd w:id="1"/>
    </w:p>
    <w:p w:rsidR="00000000" w:rsidRDefault="00781B2B" w:rsidP="001455F5">
      <w:pPr>
        <w:spacing w:line="520" w:lineRule="exact"/>
        <w:ind w:firstLineChars="200" w:firstLine="560"/>
        <w:outlineLvl w:val="1"/>
        <w:rPr>
          <w:rFonts w:eastAsia="黑体"/>
          <w:color w:val="000000"/>
          <w:sz w:val="28"/>
          <w:szCs w:val="28"/>
        </w:rPr>
      </w:pPr>
      <w:r>
        <w:rPr>
          <w:rFonts w:eastAsia="黑体" w:hint="eastAsia"/>
          <w:color w:val="000000"/>
          <w:sz w:val="28"/>
          <w:szCs w:val="28"/>
        </w:rPr>
        <w:t>（</w:t>
      </w:r>
      <w:r>
        <w:rPr>
          <w:rFonts w:eastAsia="黑体" w:hint="eastAsia"/>
          <w:color w:val="000000"/>
          <w:sz w:val="28"/>
          <w:szCs w:val="28"/>
        </w:rPr>
        <w:t>1</w:t>
      </w:r>
      <w:r>
        <w:rPr>
          <w:rFonts w:eastAsia="黑体" w:hint="eastAsia"/>
          <w:color w:val="000000"/>
          <w:sz w:val="28"/>
          <w:szCs w:val="28"/>
        </w:rPr>
        <w:t>）均应包括以下内容：</w:t>
      </w:r>
    </w:p>
    <w:p w:rsidR="00000000" w:rsidRPr="001455F5" w:rsidRDefault="00781B2B" w:rsidP="001455F5">
      <w:pPr>
        <w:spacing w:line="520" w:lineRule="exact"/>
        <w:ind w:firstLineChars="200" w:firstLine="562"/>
        <w:rPr>
          <w:rFonts w:hint="eastAsia"/>
          <w:b/>
          <w:color w:val="000000"/>
          <w:sz w:val="28"/>
          <w:szCs w:val="28"/>
        </w:rPr>
      </w:pPr>
      <w:r w:rsidRPr="001455F5">
        <w:rPr>
          <w:rFonts w:hint="eastAsia"/>
          <w:b/>
          <w:color w:val="000000"/>
          <w:sz w:val="28"/>
          <w:szCs w:val="28"/>
        </w:rPr>
        <w:t>水化和电解质监测</w:t>
      </w:r>
    </w:p>
    <w:p w:rsidR="00000000" w:rsidRDefault="00781B2B" w:rsidP="001455F5">
      <w:pPr>
        <w:spacing w:line="520" w:lineRule="exact"/>
        <w:ind w:firstLineChars="200" w:firstLine="560"/>
        <w:rPr>
          <w:color w:val="000000"/>
          <w:sz w:val="28"/>
          <w:szCs w:val="28"/>
        </w:rPr>
      </w:pPr>
      <w:r>
        <w:rPr>
          <w:rFonts w:hint="eastAsia"/>
          <w:color w:val="000000"/>
          <w:sz w:val="28"/>
          <w:szCs w:val="28"/>
        </w:rPr>
        <w:t>本品给药必须由有双膦酸盐给药经验的专业医护人员完成。</w:t>
      </w:r>
    </w:p>
    <w:p w:rsidR="00000000" w:rsidRDefault="00781B2B" w:rsidP="001455F5">
      <w:pPr>
        <w:spacing w:line="520" w:lineRule="exact"/>
        <w:ind w:firstLineChars="200" w:firstLine="560"/>
        <w:rPr>
          <w:color w:val="000000"/>
          <w:sz w:val="28"/>
          <w:szCs w:val="28"/>
        </w:rPr>
      </w:pPr>
      <w:r>
        <w:rPr>
          <w:rFonts w:hint="eastAsia"/>
          <w:color w:val="000000"/>
          <w:sz w:val="28"/>
          <w:szCs w:val="28"/>
        </w:rPr>
        <w:t>本品不得与含钙或其他二价阳离子的注射液（如乳酸林格氏液）配伍使用或接触，应使用与其他药品分开的输液管进行单次静脉输注，输注时间不得少于</w:t>
      </w:r>
      <w:r>
        <w:rPr>
          <w:color w:val="000000"/>
          <w:sz w:val="28"/>
          <w:szCs w:val="28"/>
        </w:rPr>
        <w:t>15</w:t>
      </w:r>
      <w:r>
        <w:rPr>
          <w:rFonts w:hint="eastAsia"/>
          <w:color w:val="000000"/>
          <w:sz w:val="28"/>
          <w:szCs w:val="28"/>
        </w:rPr>
        <w:t>分钟。</w:t>
      </w:r>
    </w:p>
    <w:p w:rsidR="00000000" w:rsidRDefault="00781B2B" w:rsidP="001455F5">
      <w:pPr>
        <w:spacing w:line="520" w:lineRule="exact"/>
        <w:ind w:firstLineChars="200" w:firstLine="560"/>
        <w:rPr>
          <w:color w:val="000000"/>
          <w:sz w:val="28"/>
          <w:szCs w:val="28"/>
        </w:rPr>
      </w:pPr>
      <w:r>
        <w:rPr>
          <w:rFonts w:hint="eastAsia"/>
          <w:color w:val="000000"/>
          <w:sz w:val="28"/>
          <w:szCs w:val="28"/>
        </w:rPr>
        <w:t>给予本品前必须评价患者的情况，以确保他们处于正常水化状态。</w:t>
      </w:r>
    </w:p>
    <w:p w:rsidR="00000000" w:rsidRDefault="00781B2B" w:rsidP="001455F5">
      <w:pPr>
        <w:spacing w:line="520" w:lineRule="exact"/>
        <w:ind w:firstLineChars="200" w:firstLine="560"/>
        <w:rPr>
          <w:color w:val="000000"/>
          <w:sz w:val="28"/>
          <w:szCs w:val="28"/>
        </w:rPr>
      </w:pPr>
      <w:r>
        <w:rPr>
          <w:rFonts w:hint="eastAsia"/>
          <w:color w:val="000000"/>
          <w:sz w:val="28"/>
          <w:szCs w:val="28"/>
        </w:rPr>
        <w:t>有发生心力衰竭危险的患者，应避免过度水化。</w:t>
      </w:r>
    </w:p>
    <w:p w:rsidR="00000000" w:rsidRDefault="00781B2B" w:rsidP="001455F5">
      <w:pPr>
        <w:spacing w:line="520" w:lineRule="exact"/>
        <w:ind w:firstLineChars="200" w:firstLine="560"/>
        <w:rPr>
          <w:color w:val="000000"/>
          <w:sz w:val="28"/>
          <w:szCs w:val="28"/>
        </w:rPr>
      </w:pPr>
      <w:r>
        <w:rPr>
          <w:rFonts w:hint="eastAsia"/>
          <w:color w:val="000000"/>
          <w:sz w:val="28"/>
          <w:szCs w:val="28"/>
        </w:rPr>
        <w:t>在开始本品治疗后，应密切监测血清肌酐、血清钙、磷和镁。</w:t>
      </w:r>
    </w:p>
    <w:p w:rsidR="00000000" w:rsidRDefault="00781B2B" w:rsidP="001455F5">
      <w:pPr>
        <w:spacing w:line="520" w:lineRule="exact"/>
        <w:ind w:firstLineChars="200" w:firstLine="560"/>
        <w:rPr>
          <w:color w:val="000000"/>
          <w:sz w:val="28"/>
          <w:szCs w:val="28"/>
        </w:rPr>
      </w:pPr>
      <w:r>
        <w:rPr>
          <w:rFonts w:hint="eastAsia"/>
          <w:color w:val="000000"/>
          <w:sz w:val="28"/>
          <w:szCs w:val="28"/>
        </w:rPr>
        <w:t>甲状腺术后患者由于甲状旁腺机能减退特别容易产生低血钙。</w:t>
      </w:r>
    </w:p>
    <w:p w:rsidR="00000000" w:rsidRDefault="00781B2B" w:rsidP="001455F5">
      <w:pPr>
        <w:spacing w:line="520" w:lineRule="exact"/>
        <w:ind w:firstLineChars="200" w:firstLine="560"/>
        <w:rPr>
          <w:color w:val="000000"/>
          <w:sz w:val="28"/>
          <w:szCs w:val="28"/>
        </w:rPr>
      </w:pPr>
      <w:r>
        <w:rPr>
          <w:rFonts w:hint="eastAsia"/>
          <w:color w:val="000000"/>
          <w:sz w:val="28"/>
          <w:szCs w:val="28"/>
        </w:rPr>
        <w:t>如果出现低钙血症、低磷血症或低镁血症，须进行短期的补充治疗。未治疗的高钙血症患者一般均会出现一定程度的肾功能受损，因此，应当对患者的肾功能进行严密的监测。</w:t>
      </w:r>
    </w:p>
    <w:p w:rsidR="00000000" w:rsidRDefault="00781B2B" w:rsidP="001455F5">
      <w:pPr>
        <w:spacing w:line="520" w:lineRule="exact"/>
        <w:ind w:firstLineChars="200" w:firstLine="560"/>
        <w:rPr>
          <w:color w:val="000000"/>
          <w:sz w:val="28"/>
          <w:szCs w:val="28"/>
        </w:rPr>
      </w:pPr>
      <w:r>
        <w:rPr>
          <w:rFonts w:hint="eastAsia"/>
          <w:color w:val="000000"/>
          <w:sz w:val="28"/>
          <w:szCs w:val="28"/>
        </w:rPr>
        <w:t>使用本品进行治疗的患者不得同时使用其他含唑来膦酸的药物。唑来膦酸不应与其他双膦酸盐类药物合用，因为尚不知两者之间的协同效应。</w:t>
      </w:r>
    </w:p>
    <w:p w:rsidR="00000000" w:rsidRDefault="00781B2B" w:rsidP="001455F5">
      <w:pPr>
        <w:spacing w:line="520" w:lineRule="exact"/>
        <w:ind w:firstLineChars="200" w:firstLine="560"/>
        <w:rPr>
          <w:color w:val="000000"/>
          <w:sz w:val="28"/>
          <w:szCs w:val="28"/>
        </w:rPr>
      </w:pPr>
      <w:r>
        <w:rPr>
          <w:rFonts w:hint="eastAsia"/>
          <w:color w:val="000000"/>
          <w:sz w:val="28"/>
          <w:szCs w:val="28"/>
        </w:rPr>
        <w:t>曾有报道，对乙酰水杨酸过敏的哮喘患者使用双膦酸盐类药物发生支气管收缩，但在临床试验中没有观察到。</w:t>
      </w:r>
    </w:p>
    <w:p w:rsidR="00000000" w:rsidRDefault="00781B2B" w:rsidP="001455F5">
      <w:pPr>
        <w:spacing w:line="520" w:lineRule="exact"/>
        <w:ind w:firstLineChars="200" w:firstLine="560"/>
        <w:rPr>
          <w:color w:val="000000"/>
          <w:sz w:val="28"/>
          <w:szCs w:val="28"/>
        </w:rPr>
      </w:pPr>
      <w:r>
        <w:rPr>
          <w:rFonts w:hint="eastAsia"/>
          <w:color w:val="000000"/>
          <w:sz w:val="28"/>
          <w:szCs w:val="28"/>
        </w:rPr>
        <w:t>本品与其他可能有肾脏毒性的药物（如非甾体抗炎药、铂类等）合用</w:t>
      </w:r>
      <w:r>
        <w:rPr>
          <w:rFonts w:hint="eastAsia"/>
          <w:color w:val="000000"/>
          <w:sz w:val="28"/>
          <w:szCs w:val="28"/>
        </w:rPr>
        <w:lastRenderedPageBreak/>
        <w:t>时，应谨慎。</w:t>
      </w:r>
    </w:p>
    <w:p w:rsidR="00000000" w:rsidRDefault="00781B2B" w:rsidP="001455F5">
      <w:pPr>
        <w:spacing w:line="520" w:lineRule="exact"/>
        <w:ind w:firstLineChars="200" w:firstLine="560"/>
        <w:rPr>
          <w:color w:val="000000"/>
          <w:sz w:val="28"/>
          <w:szCs w:val="28"/>
        </w:rPr>
      </w:pPr>
      <w:r>
        <w:rPr>
          <w:rFonts w:hint="eastAsia"/>
          <w:color w:val="000000"/>
          <w:sz w:val="28"/>
          <w:szCs w:val="28"/>
        </w:rPr>
        <w:t>唑</w:t>
      </w:r>
      <w:r>
        <w:rPr>
          <w:rFonts w:hint="eastAsia"/>
          <w:color w:val="000000"/>
          <w:sz w:val="28"/>
          <w:szCs w:val="28"/>
        </w:rPr>
        <w:t>来膦酸与反应停（沙利度胺）合用时，无需调整剂量，除非是基线肾功能轻度至中度受损的患者。在多发性骨髓瘤患者中，唑来膦酸（</w:t>
      </w:r>
      <w:r>
        <w:rPr>
          <w:color w:val="000000"/>
          <w:sz w:val="28"/>
          <w:szCs w:val="28"/>
        </w:rPr>
        <w:t>4mg</w:t>
      </w:r>
      <w:r>
        <w:rPr>
          <w:rFonts w:hint="eastAsia"/>
          <w:color w:val="000000"/>
          <w:sz w:val="28"/>
          <w:szCs w:val="28"/>
        </w:rPr>
        <w:t>，</w:t>
      </w:r>
      <w:r>
        <w:rPr>
          <w:color w:val="000000"/>
          <w:sz w:val="28"/>
          <w:szCs w:val="28"/>
        </w:rPr>
        <w:t>15</w:t>
      </w:r>
      <w:r>
        <w:rPr>
          <w:rFonts w:hint="eastAsia"/>
          <w:color w:val="000000"/>
          <w:sz w:val="28"/>
          <w:szCs w:val="28"/>
        </w:rPr>
        <w:t>分钟输注）与沙利度胺（</w:t>
      </w:r>
      <w:r>
        <w:rPr>
          <w:color w:val="000000"/>
          <w:sz w:val="28"/>
          <w:szCs w:val="28"/>
        </w:rPr>
        <w:t>100mg</w:t>
      </w:r>
      <w:r>
        <w:rPr>
          <w:rFonts w:hint="eastAsia"/>
          <w:color w:val="000000"/>
          <w:sz w:val="28"/>
          <w:szCs w:val="28"/>
        </w:rPr>
        <w:t>或</w:t>
      </w:r>
      <w:r>
        <w:rPr>
          <w:color w:val="000000"/>
          <w:sz w:val="28"/>
          <w:szCs w:val="28"/>
        </w:rPr>
        <w:t>200mg</w:t>
      </w:r>
      <w:r>
        <w:rPr>
          <w:rFonts w:hint="eastAsia"/>
          <w:color w:val="000000"/>
          <w:sz w:val="28"/>
          <w:szCs w:val="28"/>
        </w:rPr>
        <w:t>每天一次）合用对唑来膦酸的药动学以及患者的肌酐清除率未见显著影响。</w:t>
      </w:r>
    </w:p>
    <w:p w:rsidR="00000000" w:rsidRDefault="00781B2B" w:rsidP="001455F5">
      <w:pPr>
        <w:spacing w:line="520" w:lineRule="exact"/>
        <w:ind w:firstLineChars="200" w:firstLine="560"/>
        <w:rPr>
          <w:color w:val="000000"/>
          <w:sz w:val="28"/>
          <w:szCs w:val="28"/>
        </w:rPr>
      </w:pPr>
      <w:r>
        <w:rPr>
          <w:rFonts w:hint="eastAsia"/>
          <w:color w:val="000000"/>
          <w:sz w:val="28"/>
          <w:szCs w:val="28"/>
        </w:rPr>
        <w:t>决定采用本品治疗骨转移患者以预防骨相关事件时，应考虑到本品起效需</w:t>
      </w:r>
      <w:r>
        <w:rPr>
          <w:color w:val="000000"/>
          <w:sz w:val="28"/>
          <w:szCs w:val="28"/>
        </w:rPr>
        <w:t>2~3</w:t>
      </w:r>
      <w:r>
        <w:rPr>
          <w:rFonts w:hint="eastAsia"/>
          <w:color w:val="000000"/>
          <w:sz w:val="28"/>
          <w:szCs w:val="28"/>
        </w:rPr>
        <w:t>个月。</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肾功能不全</w:t>
      </w:r>
    </w:p>
    <w:p w:rsidR="00000000" w:rsidRDefault="00781B2B" w:rsidP="001455F5">
      <w:pPr>
        <w:spacing w:line="520" w:lineRule="exact"/>
        <w:ind w:firstLineChars="200" w:firstLine="560"/>
        <w:rPr>
          <w:color w:val="000000"/>
          <w:sz w:val="28"/>
          <w:szCs w:val="28"/>
        </w:rPr>
      </w:pPr>
      <w:r>
        <w:rPr>
          <w:rFonts w:hint="eastAsia"/>
          <w:color w:val="000000"/>
          <w:sz w:val="28"/>
          <w:szCs w:val="28"/>
        </w:rPr>
        <w:t>已经有报道双膦酸盐类药物可能会导致肾功能不全症状，可能会增加肾功能恶化可能性的因素包括脱水、已存在的肾损伤、唑来膦酸或其他双膦酸盐类药物的多疗程使用、合并使用对肾脏有害的医药产品或</w:t>
      </w:r>
      <w:r>
        <w:rPr>
          <w:rFonts w:hint="eastAsia"/>
          <w:color w:val="000000"/>
          <w:sz w:val="28"/>
          <w:szCs w:val="28"/>
        </w:rPr>
        <w:t>使用比目前推荐时间更短的输注时间。</w:t>
      </w:r>
    </w:p>
    <w:p w:rsidR="00000000" w:rsidRDefault="00781B2B" w:rsidP="001455F5">
      <w:pPr>
        <w:spacing w:line="520" w:lineRule="exact"/>
        <w:ind w:firstLineChars="200" w:firstLine="560"/>
        <w:rPr>
          <w:color w:val="000000"/>
          <w:sz w:val="28"/>
          <w:szCs w:val="28"/>
        </w:rPr>
      </w:pPr>
      <w:r>
        <w:rPr>
          <w:rFonts w:hint="eastAsia"/>
          <w:color w:val="000000"/>
          <w:sz w:val="28"/>
          <w:szCs w:val="28"/>
        </w:rPr>
        <w:t>如果本品的输注时间少于</w:t>
      </w:r>
      <w:r>
        <w:rPr>
          <w:color w:val="000000"/>
          <w:sz w:val="28"/>
          <w:szCs w:val="28"/>
        </w:rPr>
        <w:t>15</w:t>
      </w:r>
      <w:r>
        <w:rPr>
          <w:rFonts w:hint="eastAsia"/>
          <w:color w:val="000000"/>
          <w:sz w:val="28"/>
          <w:szCs w:val="28"/>
        </w:rPr>
        <w:t>分钟，肌酐升高的风险会增加一倍。因此，输注时间至少为</w:t>
      </w:r>
      <w:r>
        <w:rPr>
          <w:color w:val="000000"/>
          <w:sz w:val="28"/>
          <w:szCs w:val="28"/>
        </w:rPr>
        <w:t>15</w:t>
      </w:r>
      <w:r>
        <w:rPr>
          <w:rFonts w:hint="eastAsia"/>
          <w:color w:val="000000"/>
          <w:sz w:val="28"/>
          <w:szCs w:val="28"/>
        </w:rPr>
        <w:t>分钟并仔细监测。</w:t>
      </w:r>
    </w:p>
    <w:p w:rsidR="00000000" w:rsidRDefault="00781B2B" w:rsidP="001455F5">
      <w:pPr>
        <w:spacing w:line="520" w:lineRule="exact"/>
        <w:ind w:firstLineChars="200" w:firstLine="560"/>
        <w:rPr>
          <w:color w:val="000000"/>
          <w:sz w:val="28"/>
          <w:szCs w:val="28"/>
        </w:rPr>
      </w:pPr>
      <w:r>
        <w:rPr>
          <w:rFonts w:hint="eastAsia"/>
          <w:color w:val="000000"/>
          <w:sz w:val="28"/>
          <w:szCs w:val="28"/>
        </w:rPr>
        <w:t>虽然在不少于</w:t>
      </w:r>
      <w:r>
        <w:rPr>
          <w:color w:val="000000"/>
          <w:sz w:val="28"/>
          <w:szCs w:val="28"/>
        </w:rPr>
        <w:t>15</w:t>
      </w:r>
      <w:r>
        <w:rPr>
          <w:rFonts w:hint="eastAsia"/>
          <w:color w:val="000000"/>
          <w:sz w:val="28"/>
          <w:szCs w:val="28"/>
        </w:rPr>
        <w:t>分钟的时间内给予</w:t>
      </w:r>
      <w:r>
        <w:rPr>
          <w:color w:val="000000"/>
          <w:sz w:val="28"/>
          <w:szCs w:val="28"/>
        </w:rPr>
        <w:t>4mg</w:t>
      </w:r>
      <w:r>
        <w:rPr>
          <w:rFonts w:hint="eastAsia"/>
          <w:color w:val="000000"/>
          <w:sz w:val="28"/>
          <w:szCs w:val="28"/>
        </w:rPr>
        <w:t>唑来膦酸的用药方法可以使危险性降低，但是患者的肾功能减退症状仍然会发生。已经有报道在首次给予唑来膦酸后或单次给予唑来膦酸后，患者就出现了肾功能恶化的症状、进而发展成肾衰和需要透析。在长期使用推荐剂量的唑来膦酸用于预防发生骨相关事件的一些患者中，也出现了血清肌酐增加的症状，但是这种现象非常罕见。</w:t>
      </w:r>
    </w:p>
    <w:p w:rsidR="00000000" w:rsidRDefault="00781B2B" w:rsidP="001455F5">
      <w:pPr>
        <w:spacing w:line="520" w:lineRule="exact"/>
        <w:ind w:firstLineChars="200" w:firstLine="560"/>
        <w:rPr>
          <w:color w:val="000000"/>
          <w:sz w:val="28"/>
          <w:szCs w:val="28"/>
        </w:rPr>
      </w:pPr>
      <w:r>
        <w:rPr>
          <w:rFonts w:hint="eastAsia"/>
          <w:color w:val="000000"/>
          <w:sz w:val="28"/>
          <w:szCs w:val="28"/>
        </w:rPr>
        <w:t>在每次给予唑来膦酸之前，均应当对患者的血清</w:t>
      </w:r>
      <w:r>
        <w:rPr>
          <w:rFonts w:hint="eastAsia"/>
          <w:color w:val="000000"/>
          <w:sz w:val="28"/>
          <w:szCs w:val="28"/>
        </w:rPr>
        <w:t>肌酐浓度进行检测。对于伴有轻度至中度肾功能损害的骨转移患者，在开始用药的时候，建议使用低剂量的唑来膦酸。在治疗期间若有证据证明患者出现了肾功能减退的症状，应停止用药。只有当肌酐水平恢复到基线值的</w:t>
      </w:r>
      <w:r>
        <w:rPr>
          <w:color w:val="000000"/>
          <w:sz w:val="28"/>
          <w:szCs w:val="28"/>
        </w:rPr>
        <w:t>10%</w:t>
      </w:r>
      <w:r>
        <w:rPr>
          <w:rFonts w:hint="eastAsia"/>
          <w:color w:val="000000"/>
          <w:sz w:val="28"/>
          <w:szCs w:val="28"/>
        </w:rPr>
        <w:t>以内的时候，才可以考虑重新用药。</w:t>
      </w:r>
    </w:p>
    <w:p w:rsidR="00000000" w:rsidRDefault="00781B2B" w:rsidP="001455F5">
      <w:pPr>
        <w:spacing w:line="520" w:lineRule="exact"/>
        <w:ind w:firstLineChars="200" w:firstLine="560"/>
        <w:rPr>
          <w:color w:val="000000"/>
          <w:sz w:val="28"/>
          <w:szCs w:val="28"/>
        </w:rPr>
      </w:pPr>
      <w:r>
        <w:rPr>
          <w:rFonts w:hint="eastAsia"/>
          <w:color w:val="000000"/>
          <w:sz w:val="28"/>
          <w:szCs w:val="28"/>
        </w:rPr>
        <w:lastRenderedPageBreak/>
        <w:t>双膦酸盐类药物与肾功能不全相关。应定期监测血清肌酐水平。在前列腺癌患者的临床研究中，发生</w:t>
      </w:r>
      <w:r>
        <w:rPr>
          <w:color w:val="000000"/>
          <w:sz w:val="28"/>
          <w:szCs w:val="28"/>
        </w:rPr>
        <w:t>3</w:t>
      </w:r>
      <w:r>
        <w:rPr>
          <w:rFonts w:hint="eastAsia"/>
          <w:color w:val="000000"/>
          <w:sz w:val="28"/>
          <w:szCs w:val="28"/>
        </w:rPr>
        <w:t>级血清肌酐升高的患者在唑来膦酸治疗组为</w:t>
      </w:r>
      <w:r>
        <w:rPr>
          <w:color w:val="000000"/>
          <w:sz w:val="28"/>
          <w:szCs w:val="28"/>
        </w:rPr>
        <w:t>5.4%</w:t>
      </w:r>
      <w:r>
        <w:rPr>
          <w:rFonts w:hint="eastAsia"/>
          <w:color w:val="000000"/>
          <w:sz w:val="28"/>
          <w:szCs w:val="28"/>
        </w:rPr>
        <w:t>，安慰剂组为</w:t>
      </w:r>
      <w:r>
        <w:rPr>
          <w:color w:val="000000"/>
          <w:sz w:val="28"/>
          <w:szCs w:val="28"/>
        </w:rPr>
        <w:t>1.3%</w:t>
      </w:r>
      <w:r>
        <w:rPr>
          <w:rFonts w:hint="eastAsia"/>
          <w:color w:val="000000"/>
          <w:sz w:val="28"/>
          <w:szCs w:val="28"/>
        </w:rPr>
        <w:t>。</w:t>
      </w:r>
    </w:p>
    <w:p w:rsidR="00000000" w:rsidRDefault="00781B2B" w:rsidP="001455F5">
      <w:pPr>
        <w:spacing w:line="520" w:lineRule="exact"/>
        <w:ind w:firstLineChars="200" w:firstLine="560"/>
        <w:rPr>
          <w:color w:val="000000"/>
          <w:sz w:val="28"/>
          <w:szCs w:val="28"/>
        </w:rPr>
      </w:pPr>
      <w:r>
        <w:rPr>
          <w:rFonts w:hint="eastAsia"/>
          <w:color w:val="000000"/>
          <w:sz w:val="28"/>
          <w:szCs w:val="28"/>
        </w:rPr>
        <w:t>由于缺乏严重肾功能不全患者的临床安全性数据，因此，不推荐这类患者使用唑来膦酸。在临床研究中，重度肾功能不全的定义是：</w:t>
      </w:r>
      <w:r>
        <w:rPr>
          <w:color w:val="000000"/>
          <w:sz w:val="28"/>
          <w:szCs w:val="28"/>
        </w:rPr>
        <w:t>H</w:t>
      </w:r>
      <w:r>
        <w:rPr>
          <w:color w:val="000000"/>
          <w:sz w:val="28"/>
          <w:szCs w:val="28"/>
        </w:rPr>
        <w:t>CM</w:t>
      </w:r>
      <w:r>
        <w:rPr>
          <w:rFonts w:hint="eastAsia"/>
          <w:color w:val="000000"/>
          <w:sz w:val="28"/>
          <w:szCs w:val="28"/>
        </w:rPr>
        <w:t>患者的血清肌酐≥</w:t>
      </w:r>
      <w:r>
        <w:rPr>
          <w:rFonts w:hint="eastAsia"/>
          <w:color w:val="000000"/>
          <w:sz w:val="28"/>
          <w:szCs w:val="28"/>
        </w:rPr>
        <w:t>400</w:t>
      </w:r>
      <w:r>
        <w:rPr>
          <w:color w:val="000000"/>
          <w:sz w:val="28"/>
          <w:szCs w:val="28"/>
        </w:rPr>
        <w:t>μ</w:t>
      </w:r>
      <w:r>
        <w:rPr>
          <w:rFonts w:hint="eastAsia"/>
          <w:color w:val="000000"/>
          <w:sz w:val="28"/>
          <w:szCs w:val="28"/>
        </w:rPr>
        <w:t>mol/L</w:t>
      </w:r>
      <w:r>
        <w:rPr>
          <w:rFonts w:hint="eastAsia"/>
          <w:color w:val="000000"/>
          <w:sz w:val="28"/>
          <w:szCs w:val="28"/>
        </w:rPr>
        <w:t>或≥</w:t>
      </w:r>
      <w:r>
        <w:rPr>
          <w:rFonts w:hint="eastAsia"/>
          <w:color w:val="000000"/>
          <w:sz w:val="28"/>
          <w:szCs w:val="28"/>
        </w:rPr>
        <w:t>4.5mg/dl</w:t>
      </w:r>
      <w:r>
        <w:rPr>
          <w:rFonts w:hint="eastAsia"/>
          <w:color w:val="000000"/>
          <w:sz w:val="28"/>
          <w:szCs w:val="28"/>
        </w:rPr>
        <w:t>，其他患者的血清肌酐≥</w:t>
      </w:r>
      <w:r>
        <w:rPr>
          <w:rFonts w:hint="eastAsia"/>
          <w:color w:val="000000"/>
          <w:sz w:val="28"/>
          <w:szCs w:val="28"/>
        </w:rPr>
        <w:t>265</w:t>
      </w:r>
      <w:r>
        <w:rPr>
          <w:color w:val="000000"/>
          <w:sz w:val="28"/>
          <w:szCs w:val="28"/>
        </w:rPr>
        <w:t>μ</w:t>
      </w:r>
      <w:r>
        <w:rPr>
          <w:rFonts w:hint="eastAsia"/>
          <w:color w:val="000000"/>
          <w:sz w:val="28"/>
          <w:szCs w:val="28"/>
        </w:rPr>
        <w:t>mol/L</w:t>
      </w:r>
      <w:r>
        <w:rPr>
          <w:rFonts w:hint="eastAsia"/>
          <w:color w:val="000000"/>
          <w:sz w:val="28"/>
          <w:szCs w:val="28"/>
        </w:rPr>
        <w:t>或≥</w:t>
      </w:r>
      <w:r>
        <w:rPr>
          <w:rFonts w:hint="eastAsia"/>
          <w:color w:val="000000"/>
          <w:sz w:val="28"/>
          <w:szCs w:val="28"/>
        </w:rPr>
        <w:t>3.0mg/dl</w:t>
      </w:r>
      <w:r>
        <w:rPr>
          <w:rFonts w:hint="eastAsia"/>
          <w:color w:val="000000"/>
          <w:sz w:val="28"/>
          <w:szCs w:val="28"/>
        </w:rPr>
        <w:t>。缺乏肌酐清除率</w:t>
      </w:r>
      <w:r>
        <w:rPr>
          <w:color w:val="000000"/>
          <w:sz w:val="28"/>
          <w:szCs w:val="28"/>
        </w:rPr>
        <w:t>&lt;30ml/min</w:t>
      </w:r>
      <w:r>
        <w:rPr>
          <w:rFonts w:hint="eastAsia"/>
          <w:color w:val="000000"/>
          <w:sz w:val="28"/>
          <w:szCs w:val="28"/>
        </w:rPr>
        <w:t>的患者的药代动力学数据。</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骨坏死</w:t>
      </w:r>
    </w:p>
    <w:p w:rsidR="00000000" w:rsidRDefault="00781B2B" w:rsidP="001455F5">
      <w:pPr>
        <w:spacing w:line="520" w:lineRule="exact"/>
        <w:ind w:firstLineChars="200" w:firstLine="562"/>
        <w:rPr>
          <w:b/>
          <w:bCs/>
          <w:color w:val="000000"/>
          <w:sz w:val="28"/>
          <w:szCs w:val="28"/>
        </w:rPr>
      </w:pPr>
      <w:r>
        <w:rPr>
          <w:rFonts w:hint="eastAsia"/>
          <w:b/>
          <w:bCs/>
          <w:color w:val="000000"/>
          <w:sz w:val="28"/>
          <w:szCs w:val="28"/>
        </w:rPr>
        <w:t>颌骨骨坏死</w:t>
      </w:r>
    </w:p>
    <w:p w:rsidR="00000000" w:rsidRDefault="00781B2B" w:rsidP="001455F5">
      <w:pPr>
        <w:spacing w:line="520" w:lineRule="exact"/>
        <w:ind w:firstLineChars="200" w:firstLine="560"/>
        <w:rPr>
          <w:color w:val="000000"/>
          <w:sz w:val="28"/>
          <w:szCs w:val="28"/>
        </w:rPr>
      </w:pPr>
      <w:r>
        <w:rPr>
          <w:rFonts w:hint="eastAsia"/>
          <w:color w:val="000000"/>
          <w:sz w:val="28"/>
          <w:szCs w:val="28"/>
        </w:rPr>
        <w:t>颌骨骨坏死的报道主要发生在使用双膦酸盐类药物（包括唑来膦酸）进行治疗的成年癌症患者中。大多数患者还同时接受了化疗和皮质激素的治疗。在这些报告的病例中，多数患者均曾经接受过牙科疾病的治疗（如拔牙），而且多数病例还有局部感染（包括骨髓炎）的体征。</w:t>
      </w:r>
    </w:p>
    <w:p w:rsidR="00000000" w:rsidRDefault="00781B2B" w:rsidP="001455F5">
      <w:pPr>
        <w:spacing w:line="520" w:lineRule="exact"/>
        <w:ind w:firstLineChars="200" w:firstLine="560"/>
        <w:rPr>
          <w:color w:val="000000"/>
          <w:sz w:val="28"/>
          <w:szCs w:val="28"/>
        </w:rPr>
      </w:pPr>
      <w:r>
        <w:rPr>
          <w:rFonts w:hint="eastAsia"/>
          <w:color w:val="000000"/>
          <w:sz w:val="28"/>
          <w:szCs w:val="28"/>
        </w:rPr>
        <w:t>对于同时伴有危险因素（如癌症、化疗、皮质激素、抗血管生成药物、口腔卫生</w:t>
      </w:r>
      <w:r>
        <w:rPr>
          <w:rFonts w:hint="eastAsia"/>
          <w:color w:val="000000"/>
          <w:sz w:val="28"/>
          <w:szCs w:val="28"/>
        </w:rPr>
        <w:t>不良）的患者在使用双膦酸盐类药物之前，应当考虑对其进行预防牙科并发症的牙齿检查。除非临床急需，口腔开放性软组织损伤未愈合的患者，应暂缓用药或暂缓开始新疗程。</w:t>
      </w:r>
    </w:p>
    <w:p w:rsidR="00000000" w:rsidRDefault="00781B2B" w:rsidP="001455F5">
      <w:pPr>
        <w:spacing w:line="520" w:lineRule="exact"/>
        <w:ind w:firstLineChars="200" w:firstLine="560"/>
        <w:rPr>
          <w:color w:val="000000"/>
          <w:sz w:val="28"/>
          <w:szCs w:val="28"/>
        </w:rPr>
      </w:pPr>
      <w:r>
        <w:rPr>
          <w:rFonts w:hint="eastAsia"/>
          <w:color w:val="000000"/>
          <w:sz w:val="28"/>
          <w:szCs w:val="28"/>
        </w:rPr>
        <w:t>用药期间患者应注意保持口腔卫生情况良好，尽量避免应用侵入性的牙科治疗操作。用药期间如确需牙科治疗操作，患者应主动告知牙科医生唑来膦酸的用药情况。对于在使用双膦酸盐类药物治疗期间已出现颌骨骨坏死的患者，如果进行牙科手术可能会使患者的病情恶化。目前还没有数据可以说明停用双膦酸盐类药物就可以降低颌骨骨坏死的危险性，但可考虑暂时停药以待其他危险因素情况好转。医</w:t>
      </w:r>
      <w:r>
        <w:rPr>
          <w:rFonts w:hint="eastAsia"/>
          <w:color w:val="000000"/>
          <w:sz w:val="28"/>
          <w:szCs w:val="28"/>
        </w:rPr>
        <w:t>生需根据每个患者个体的获益风险评估情况制订相应的治疗方案。</w:t>
      </w:r>
    </w:p>
    <w:p w:rsidR="00000000" w:rsidRDefault="00781B2B" w:rsidP="001455F5">
      <w:pPr>
        <w:spacing w:line="520" w:lineRule="exact"/>
        <w:ind w:firstLineChars="200" w:firstLine="560"/>
        <w:rPr>
          <w:color w:val="000000"/>
          <w:sz w:val="28"/>
          <w:szCs w:val="28"/>
        </w:rPr>
      </w:pPr>
      <w:r>
        <w:rPr>
          <w:rFonts w:hint="eastAsia"/>
          <w:color w:val="000000"/>
          <w:sz w:val="28"/>
          <w:szCs w:val="28"/>
        </w:rPr>
        <w:lastRenderedPageBreak/>
        <w:t>评估患者发生颌骨骨坏死的风险时应考虑如下危险因素：</w:t>
      </w:r>
    </w:p>
    <w:p w:rsidR="00000000" w:rsidRDefault="00781B2B" w:rsidP="001455F5">
      <w:pPr>
        <w:spacing w:line="520" w:lineRule="exact"/>
        <w:ind w:firstLineChars="200" w:firstLine="560"/>
        <w:rPr>
          <w:color w:val="000000"/>
          <w:sz w:val="28"/>
          <w:szCs w:val="28"/>
        </w:rPr>
      </w:pPr>
      <w:r>
        <w:rPr>
          <w:rFonts w:hint="eastAsia"/>
          <w:color w:val="000000"/>
          <w:sz w:val="28"/>
          <w:szCs w:val="28"/>
        </w:rPr>
        <w:t>双膦酸盐类药物的药效（药效强者风险高）、给药方式（静脉给药方式风险高）和累积暴露剂量；</w:t>
      </w:r>
    </w:p>
    <w:p w:rsidR="00000000" w:rsidRDefault="00781B2B" w:rsidP="001455F5">
      <w:pPr>
        <w:spacing w:line="520" w:lineRule="exact"/>
        <w:ind w:firstLineChars="200" w:firstLine="560"/>
        <w:rPr>
          <w:color w:val="000000"/>
          <w:sz w:val="28"/>
          <w:szCs w:val="28"/>
        </w:rPr>
      </w:pPr>
      <w:r>
        <w:rPr>
          <w:rFonts w:hint="eastAsia"/>
          <w:color w:val="000000"/>
          <w:sz w:val="28"/>
          <w:szCs w:val="28"/>
        </w:rPr>
        <w:t>癌症患者，部分癌种（晚期乳腺癌、多发性骨髓瘤）风险更高；</w:t>
      </w:r>
    </w:p>
    <w:p w:rsidR="00000000" w:rsidRDefault="00781B2B" w:rsidP="001455F5">
      <w:pPr>
        <w:spacing w:line="520" w:lineRule="exact"/>
        <w:ind w:firstLineChars="200" w:firstLine="560"/>
        <w:rPr>
          <w:color w:val="000000"/>
          <w:sz w:val="28"/>
          <w:szCs w:val="28"/>
        </w:rPr>
      </w:pPr>
      <w:r>
        <w:rPr>
          <w:rFonts w:hint="eastAsia"/>
          <w:color w:val="000000"/>
          <w:sz w:val="28"/>
          <w:szCs w:val="28"/>
        </w:rPr>
        <w:t>伴随感染、贫血、凝血障碍，以及吸烟者；</w:t>
      </w:r>
    </w:p>
    <w:p w:rsidR="00000000" w:rsidRDefault="00781B2B" w:rsidP="001455F5">
      <w:pPr>
        <w:spacing w:line="520" w:lineRule="exact"/>
        <w:ind w:firstLineChars="200" w:firstLine="560"/>
        <w:rPr>
          <w:color w:val="000000"/>
          <w:sz w:val="28"/>
          <w:szCs w:val="28"/>
        </w:rPr>
      </w:pPr>
      <w:r>
        <w:rPr>
          <w:rFonts w:hint="eastAsia"/>
          <w:color w:val="000000"/>
          <w:sz w:val="28"/>
          <w:szCs w:val="28"/>
        </w:rPr>
        <w:t>有牙科疾病史，口腔卫生不良，牙周疾病，侵入性的牙科操作（如拔牙、种牙），假牙安装不当；</w:t>
      </w:r>
    </w:p>
    <w:p w:rsidR="00000000" w:rsidRDefault="00781B2B" w:rsidP="001455F5">
      <w:pPr>
        <w:spacing w:line="520" w:lineRule="exact"/>
        <w:ind w:firstLineChars="200" w:firstLine="560"/>
        <w:rPr>
          <w:color w:val="000000"/>
          <w:sz w:val="28"/>
          <w:szCs w:val="28"/>
        </w:rPr>
      </w:pPr>
      <w:r>
        <w:rPr>
          <w:rFonts w:hint="eastAsia"/>
          <w:color w:val="000000"/>
          <w:sz w:val="28"/>
          <w:szCs w:val="28"/>
        </w:rPr>
        <w:t>合并使用化疗药物、抗血管生成药物、皮质激素以及接受头颈部放疗。</w:t>
      </w:r>
    </w:p>
    <w:p w:rsidR="00000000" w:rsidRDefault="00781B2B" w:rsidP="001455F5">
      <w:pPr>
        <w:spacing w:line="520" w:lineRule="exact"/>
        <w:ind w:firstLineChars="200" w:firstLine="560"/>
        <w:rPr>
          <w:color w:val="000000"/>
          <w:sz w:val="28"/>
          <w:szCs w:val="28"/>
        </w:rPr>
      </w:pPr>
      <w:r>
        <w:rPr>
          <w:rFonts w:hint="eastAsia"/>
          <w:color w:val="000000"/>
          <w:sz w:val="28"/>
          <w:szCs w:val="28"/>
        </w:rPr>
        <w:t>使用唑来膦酸期间，患者如出现牙齿松动、疼痛、肿胀、难以愈合的口</w:t>
      </w:r>
      <w:r>
        <w:rPr>
          <w:rFonts w:hint="eastAsia"/>
          <w:color w:val="000000"/>
          <w:sz w:val="28"/>
          <w:szCs w:val="28"/>
        </w:rPr>
        <w:t>腔溃疡及分泌物，应立即告知医生。</w:t>
      </w:r>
    </w:p>
    <w:p w:rsidR="00000000" w:rsidRDefault="00781B2B" w:rsidP="001455F5">
      <w:pPr>
        <w:spacing w:line="520" w:lineRule="exact"/>
        <w:ind w:firstLineChars="200" w:firstLine="560"/>
        <w:rPr>
          <w:color w:val="000000"/>
          <w:sz w:val="28"/>
          <w:szCs w:val="28"/>
        </w:rPr>
      </w:pPr>
      <w:r>
        <w:rPr>
          <w:rFonts w:hint="eastAsia"/>
          <w:color w:val="000000"/>
          <w:sz w:val="28"/>
          <w:szCs w:val="28"/>
        </w:rPr>
        <w:t>唑来膦酸与抗血管生成药物合用时应谨慎，因为在合用这些药物治疗的患者中观察到颌骨骨坏死的发生率增加。</w:t>
      </w:r>
    </w:p>
    <w:p w:rsidR="00000000" w:rsidRDefault="00781B2B" w:rsidP="001455F5">
      <w:pPr>
        <w:spacing w:line="520" w:lineRule="exact"/>
        <w:ind w:firstLineChars="200" w:firstLine="562"/>
        <w:rPr>
          <w:b/>
          <w:bCs/>
          <w:color w:val="000000"/>
          <w:sz w:val="28"/>
          <w:szCs w:val="28"/>
        </w:rPr>
      </w:pPr>
      <w:r>
        <w:rPr>
          <w:b/>
          <w:bCs/>
          <w:color w:val="000000"/>
          <w:sz w:val="28"/>
          <w:szCs w:val="28"/>
        </w:rPr>
        <w:t>其他解剖部位骨坏死</w:t>
      </w:r>
    </w:p>
    <w:p w:rsidR="00000000" w:rsidRDefault="00781B2B" w:rsidP="001455F5">
      <w:pPr>
        <w:spacing w:line="520" w:lineRule="exact"/>
        <w:ind w:firstLineChars="200" w:firstLine="560"/>
        <w:rPr>
          <w:color w:val="000000"/>
          <w:sz w:val="28"/>
          <w:szCs w:val="28"/>
        </w:rPr>
      </w:pPr>
      <w:r>
        <w:rPr>
          <w:rFonts w:hint="eastAsia"/>
          <w:color w:val="000000"/>
          <w:sz w:val="28"/>
          <w:szCs w:val="28"/>
        </w:rPr>
        <w:t>其他解剖部位骨坏死，包括髋部、股骨和外耳道的病例报告主要来自于使用双膦酸盐类药物（包括唑来膦酸）治疗的成年患者。</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肌肉骨骼疼痛</w:t>
      </w:r>
    </w:p>
    <w:p w:rsidR="00000000" w:rsidRDefault="00781B2B" w:rsidP="001455F5">
      <w:pPr>
        <w:spacing w:line="520" w:lineRule="exact"/>
        <w:ind w:firstLineChars="200" w:firstLine="560"/>
        <w:rPr>
          <w:color w:val="000000"/>
          <w:sz w:val="28"/>
          <w:szCs w:val="28"/>
        </w:rPr>
      </w:pPr>
      <w:r>
        <w:rPr>
          <w:rFonts w:hint="eastAsia"/>
          <w:color w:val="000000"/>
          <w:sz w:val="28"/>
          <w:szCs w:val="28"/>
        </w:rPr>
        <w:t>在药品上市后的临床使用中，报道了在双膦酸盐类药物治疗的患者中发生了严重和偶然失能性骨骼、关节和</w:t>
      </w:r>
      <w:r>
        <w:rPr>
          <w:color w:val="000000"/>
          <w:sz w:val="28"/>
          <w:szCs w:val="28"/>
        </w:rPr>
        <w:t>/</w:t>
      </w:r>
      <w:r>
        <w:rPr>
          <w:rFonts w:hint="eastAsia"/>
          <w:color w:val="000000"/>
          <w:sz w:val="28"/>
          <w:szCs w:val="28"/>
        </w:rPr>
        <w:t>或肌肉疼痛症状（见【不良反应】）。当然，这类药物中也包括唑来膦酸。此不良反应发生的时间从用药后的第一天至数月不等，多数患者的症状会在停</w:t>
      </w:r>
      <w:r>
        <w:rPr>
          <w:rFonts w:hint="eastAsia"/>
          <w:color w:val="000000"/>
          <w:sz w:val="28"/>
          <w:szCs w:val="28"/>
        </w:rPr>
        <w:t>药后得到缓解。部分患者在重新给予相同的药物或其他双膦酸盐类药物后复发该不良反应症状。</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非典型股骨骨折</w:t>
      </w:r>
    </w:p>
    <w:p w:rsidR="00000000" w:rsidRDefault="00781B2B" w:rsidP="001455F5">
      <w:pPr>
        <w:spacing w:line="520" w:lineRule="exact"/>
        <w:ind w:firstLineChars="200" w:firstLine="560"/>
        <w:rPr>
          <w:color w:val="000000"/>
          <w:sz w:val="28"/>
          <w:szCs w:val="28"/>
        </w:rPr>
      </w:pPr>
      <w:r>
        <w:rPr>
          <w:rFonts w:hint="eastAsia"/>
          <w:color w:val="000000"/>
          <w:sz w:val="28"/>
          <w:szCs w:val="28"/>
        </w:rPr>
        <w:t>在使用双膦酸盐类药物治疗的患者中，报道了非典型的转子下和股骨干骨折，主要发生于长期使用双膦酸盐治疗骨质疏松的患者中。此类骨折为横骨折或短斜形骨折，发生部位沿股骨从小转子下到髁上均有出现，发</w:t>
      </w:r>
      <w:r>
        <w:rPr>
          <w:rFonts w:hint="eastAsia"/>
          <w:color w:val="000000"/>
          <w:sz w:val="28"/>
          <w:szCs w:val="28"/>
        </w:rPr>
        <w:lastRenderedPageBreak/>
        <w:t>生前仅有轻微外伤或无外伤，某些患者出现大腿或腹股沟痛，常伴应力性骨折的影像特征，可在出现完全股骨骨折前持续数周至数月。由于骨折多为双侧，因此接受本品治疗的患者若持续存在股骨干骨折，其对侧股骨也应接受检查。另报道，此类骨折愈</w:t>
      </w:r>
      <w:r>
        <w:rPr>
          <w:rFonts w:hint="eastAsia"/>
          <w:color w:val="000000"/>
          <w:sz w:val="28"/>
          <w:szCs w:val="28"/>
        </w:rPr>
        <w:t>合情况不佳。有报道，接受唑来膦酸治疗的患者也发生了非典型股骨骨折。发生非典型股骨骨折的患者应考虑停用唑来膦酸治疗，待得出个体的获益风险评估结果后决定是否恢复用药。</w:t>
      </w:r>
    </w:p>
    <w:p w:rsidR="00000000" w:rsidRDefault="00781B2B" w:rsidP="001455F5">
      <w:pPr>
        <w:spacing w:line="520" w:lineRule="exact"/>
        <w:ind w:firstLineChars="200" w:firstLine="560"/>
        <w:rPr>
          <w:color w:val="000000"/>
          <w:sz w:val="28"/>
          <w:szCs w:val="28"/>
        </w:rPr>
      </w:pPr>
      <w:r>
        <w:rPr>
          <w:rFonts w:hint="eastAsia"/>
          <w:color w:val="000000"/>
          <w:sz w:val="28"/>
          <w:szCs w:val="28"/>
        </w:rPr>
        <w:t>唑来膦酸治疗期间应建议患者报告任何大腿、髋部或腹股沟疼痛，对于出现此类症状的患者应评估是否已发生不完全股骨骨折或存在不完全股骨骨折的风险。</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低钙血症</w:t>
      </w:r>
    </w:p>
    <w:p w:rsidR="00000000" w:rsidRDefault="00781B2B" w:rsidP="001455F5">
      <w:pPr>
        <w:spacing w:line="520" w:lineRule="exact"/>
        <w:ind w:firstLineChars="200" w:firstLine="560"/>
        <w:rPr>
          <w:color w:val="000000"/>
          <w:sz w:val="28"/>
          <w:szCs w:val="28"/>
        </w:rPr>
      </w:pPr>
      <w:r>
        <w:rPr>
          <w:rFonts w:hint="eastAsia"/>
          <w:color w:val="000000"/>
          <w:sz w:val="28"/>
          <w:szCs w:val="28"/>
        </w:rPr>
        <w:t>接受唑来膦酸治疗的患者曾报道过低钙血症。有报道过继发于重度低钙血症的心律失常和神经系统不良事件（癫痫发作、手足抽搐和麻木）。在某些情况下，低钙血症可能危及生命。建议注意唑来膦酸与其他可引起低钙血症的</w:t>
      </w:r>
      <w:r>
        <w:rPr>
          <w:rFonts w:hint="eastAsia"/>
          <w:color w:val="000000"/>
          <w:sz w:val="28"/>
          <w:szCs w:val="28"/>
        </w:rPr>
        <w:t>药物一起使用可能导致严重低钙血症。开始唑来膦酸治疗前应测定血钙浓度且必须纠正低钙血症。患者应适当补充钙和维生素</w:t>
      </w:r>
      <w:r>
        <w:rPr>
          <w:color w:val="000000"/>
          <w:sz w:val="28"/>
          <w:szCs w:val="28"/>
        </w:rPr>
        <w:t>D</w:t>
      </w:r>
      <w:r>
        <w:rPr>
          <w:rFonts w:hint="eastAsia"/>
          <w:color w:val="000000"/>
          <w:sz w:val="28"/>
          <w:szCs w:val="28"/>
        </w:rPr>
        <w:t>。</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哮喘</w:t>
      </w:r>
    </w:p>
    <w:p w:rsidR="00000000" w:rsidRDefault="00781B2B" w:rsidP="001455F5">
      <w:pPr>
        <w:spacing w:line="520" w:lineRule="exact"/>
        <w:ind w:firstLineChars="200" w:firstLine="560"/>
        <w:rPr>
          <w:color w:val="000000"/>
          <w:sz w:val="28"/>
          <w:szCs w:val="28"/>
        </w:rPr>
      </w:pPr>
      <w:r>
        <w:rPr>
          <w:rFonts w:hint="eastAsia"/>
          <w:color w:val="000000"/>
          <w:sz w:val="28"/>
          <w:szCs w:val="28"/>
        </w:rPr>
        <w:t>有报道，阿司匹林敏感患者接受双膦酸盐而发生支气管收缩，但在唑来膦酸临床试验中尚未观察到。</w:t>
      </w:r>
    </w:p>
    <w:p w:rsidR="00000000" w:rsidRDefault="00781B2B" w:rsidP="001455F5">
      <w:pPr>
        <w:spacing w:line="520" w:lineRule="exact"/>
        <w:ind w:firstLineChars="200" w:firstLine="560"/>
        <w:outlineLvl w:val="1"/>
        <w:rPr>
          <w:rFonts w:eastAsia="黑体"/>
          <w:color w:val="000000"/>
          <w:sz w:val="28"/>
          <w:szCs w:val="28"/>
        </w:rPr>
      </w:pPr>
      <w:r>
        <w:rPr>
          <w:rFonts w:eastAsia="黑体" w:hint="eastAsia"/>
          <w:color w:val="000000"/>
          <w:sz w:val="28"/>
          <w:szCs w:val="28"/>
        </w:rPr>
        <w:t>（</w:t>
      </w:r>
      <w:r>
        <w:rPr>
          <w:rFonts w:eastAsia="黑体" w:hint="eastAsia"/>
          <w:color w:val="000000"/>
          <w:sz w:val="28"/>
          <w:szCs w:val="28"/>
        </w:rPr>
        <w:t>2</w:t>
      </w:r>
      <w:r>
        <w:rPr>
          <w:rFonts w:eastAsia="黑体" w:hint="eastAsia"/>
          <w:color w:val="000000"/>
          <w:sz w:val="28"/>
          <w:szCs w:val="28"/>
        </w:rPr>
        <w:t>）适应症含“恶性肿瘤引起的高钙血症”的产品，“肾功能不全”下还应包括以下内容：</w:t>
      </w:r>
    </w:p>
    <w:p w:rsidR="00000000" w:rsidRDefault="00781B2B" w:rsidP="001455F5">
      <w:pPr>
        <w:spacing w:line="520" w:lineRule="exact"/>
        <w:ind w:firstLineChars="200" w:firstLine="560"/>
        <w:rPr>
          <w:color w:val="000000"/>
          <w:sz w:val="28"/>
          <w:szCs w:val="28"/>
        </w:rPr>
      </w:pPr>
      <w:r>
        <w:rPr>
          <w:rFonts w:hint="eastAsia"/>
          <w:color w:val="000000"/>
          <w:sz w:val="28"/>
          <w:szCs w:val="28"/>
        </w:rPr>
        <w:t>对有肾功能恶化迹象的恶性肿瘤引起的高钙血症（</w:t>
      </w:r>
      <w:r>
        <w:rPr>
          <w:color w:val="000000"/>
          <w:sz w:val="28"/>
          <w:szCs w:val="28"/>
        </w:rPr>
        <w:t>HCM</w:t>
      </w:r>
      <w:r>
        <w:rPr>
          <w:color w:val="000000"/>
          <w:sz w:val="28"/>
          <w:szCs w:val="28"/>
        </w:rPr>
        <w:t>）</w:t>
      </w:r>
      <w:r>
        <w:rPr>
          <w:rFonts w:hint="eastAsia"/>
          <w:color w:val="000000"/>
          <w:sz w:val="28"/>
          <w:szCs w:val="28"/>
        </w:rPr>
        <w:t>患者应进行适当的评价，以判断采用唑来膦酸继续治疗的潜在获益是否超过可能的风险。</w:t>
      </w:r>
    </w:p>
    <w:p w:rsidR="00000000" w:rsidRDefault="00781B2B" w:rsidP="001455F5">
      <w:pPr>
        <w:spacing w:line="520" w:lineRule="exact"/>
        <w:ind w:firstLine="420"/>
        <w:rPr>
          <w:rFonts w:eastAsia="等线"/>
          <w:color w:val="000000"/>
          <w:szCs w:val="22"/>
        </w:rPr>
      </w:pPr>
    </w:p>
    <w:p w:rsidR="00000000" w:rsidRDefault="00781B2B" w:rsidP="001455F5">
      <w:pPr>
        <w:spacing w:line="520" w:lineRule="exact"/>
        <w:ind w:firstLineChars="200" w:firstLine="560"/>
        <w:outlineLvl w:val="1"/>
        <w:rPr>
          <w:rFonts w:eastAsia="黑体"/>
          <w:color w:val="000000"/>
          <w:sz w:val="28"/>
          <w:szCs w:val="28"/>
        </w:rPr>
      </w:pPr>
      <w:bookmarkStart w:id="2" w:name="_Toc75183900"/>
      <w:r>
        <w:rPr>
          <w:rFonts w:eastAsia="黑体" w:hint="eastAsia"/>
          <w:color w:val="000000"/>
          <w:sz w:val="28"/>
          <w:szCs w:val="28"/>
        </w:rPr>
        <w:t>3.</w:t>
      </w:r>
      <w:r>
        <w:rPr>
          <w:rFonts w:eastAsia="黑体" w:hint="eastAsia"/>
          <w:color w:val="000000"/>
          <w:sz w:val="28"/>
          <w:szCs w:val="28"/>
        </w:rPr>
        <w:t>【药物相互作用】</w:t>
      </w:r>
      <w:bookmarkEnd w:id="2"/>
      <w:r>
        <w:rPr>
          <w:rFonts w:eastAsia="黑体" w:hint="eastAsia"/>
          <w:color w:val="000000"/>
          <w:sz w:val="28"/>
          <w:szCs w:val="28"/>
        </w:rPr>
        <w:t>应包括以下内容：</w:t>
      </w:r>
    </w:p>
    <w:p w:rsidR="00000000" w:rsidRDefault="00781B2B" w:rsidP="001455F5">
      <w:pPr>
        <w:spacing w:line="520" w:lineRule="exact"/>
        <w:ind w:firstLineChars="200" w:firstLine="560"/>
        <w:rPr>
          <w:color w:val="000000"/>
          <w:sz w:val="28"/>
          <w:szCs w:val="28"/>
        </w:rPr>
      </w:pPr>
      <w:r>
        <w:rPr>
          <w:rFonts w:hint="eastAsia"/>
          <w:color w:val="000000"/>
          <w:sz w:val="28"/>
          <w:szCs w:val="28"/>
        </w:rPr>
        <w:lastRenderedPageBreak/>
        <w:t>本品与其他可能有肾脏毒性（如非甾体抗炎药、铂</w:t>
      </w:r>
      <w:r>
        <w:rPr>
          <w:rFonts w:hint="eastAsia"/>
          <w:color w:val="000000"/>
          <w:sz w:val="28"/>
          <w:szCs w:val="28"/>
        </w:rPr>
        <w:t>类等）的药物合用时，应谨慎。</w:t>
      </w:r>
    </w:p>
    <w:p w:rsidR="00000000" w:rsidRPr="001455F5" w:rsidRDefault="00781B2B" w:rsidP="001455F5">
      <w:pPr>
        <w:spacing w:line="520" w:lineRule="exact"/>
        <w:ind w:firstLineChars="200" w:firstLine="560"/>
        <w:rPr>
          <w:rFonts w:hint="eastAsia"/>
          <w:color w:val="000000"/>
          <w:sz w:val="28"/>
          <w:szCs w:val="28"/>
        </w:rPr>
      </w:pPr>
      <w:r>
        <w:rPr>
          <w:rFonts w:hint="eastAsia"/>
          <w:color w:val="000000"/>
          <w:sz w:val="28"/>
          <w:szCs w:val="28"/>
        </w:rPr>
        <w:t>本品与抗血管生成药物合用时应谨慎，因为在合用唑来膦酸和抗血管生成药物的患者中观察到颌骨骨坏死的发生率增加。</w:t>
      </w:r>
    </w:p>
    <w:p w:rsidR="00000000" w:rsidRDefault="00781B2B">
      <w:pPr>
        <w:widowControl/>
        <w:spacing w:line="520" w:lineRule="exact"/>
        <w:jc w:val="center"/>
        <w:outlineLvl w:val="0"/>
        <w:rPr>
          <w:rFonts w:eastAsia="黑体"/>
          <w:sz w:val="36"/>
          <w:szCs w:val="36"/>
        </w:rPr>
      </w:pPr>
      <w:bookmarkStart w:id="3" w:name="_Toc75183907"/>
      <w:r>
        <w:rPr>
          <w:rFonts w:eastAsia="黑体" w:hint="eastAsia"/>
          <w:sz w:val="36"/>
          <w:szCs w:val="36"/>
        </w:rPr>
        <w:br w:type="page"/>
      </w:r>
      <w:r>
        <w:rPr>
          <w:rFonts w:eastAsia="黑体" w:hint="eastAsia"/>
          <w:sz w:val="36"/>
          <w:szCs w:val="36"/>
        </w:rPr>
        <w:lastRenderedPageBreak/>
        <w:t>二、唑来膦酸注射液（</w:t>
      </w:r>
      <w:r>
        <w:rPr>
          <w:rFonts w:eastAsia="黑体"/>
          <w:sz w:val="36"/>
          <w:szCs w:val="36"/>
        </w:rPr>
        <w:t>100ml:4mg</w:t>
      </w:r>
      <w:r>
        <w:rPr>
          <w:rFonts w:eastAsia="黑体" w:hint="eastAsia"/>
          <w:sz w:val="36"/>
          <w:szCs w:val="36"/>
        </w:rPr>
        <w:t>）</w:t>
      </w:r>
      <w:bookmarkEnd w:id="3"/>
      <w:r>
        <w:rPr>
          <w:rFonts w:eastAsia="黑体" w:hint="eastAsia"/>
          <w:sz w:val="36"/>
          <w:szCs w:val="36"/>
        </w:rPr>
        <w:t>、注射用唑来膦酸浓溶液</w:t>
      </w:r>
    </w:p>
    <w:p w:rsidR="00000000" w:rsidRDefault="00781B2B">
      <w:pPr>
        <w:spacing w:line="520" w:lineRule="exact"/>
        <w:ind w:firstLine="420"/>
        <w:rPr>
          <w:rFonts w:eastAsia="等线"/>
          <w:szCs w:val="22"/>
        </w:rPr>
      </w:pPr>
    </w:p>
    <w:p w:rsidR="00000000" w:rsidRDefault="00781B2B" w:rsidP="001455F5">
      <w:pPr>
        <w:spacing w:line="520" w:lineRule="exact"/>
        <w:ind w:firstLineChars="200" w:firstLine="560"/>
        <w:outlineLvl w:val="1"/>
        <w:rPr>
          <w:rFonts w:eastAsia="黑体"/>
          <w:color w:val="000000"/>
          <w:sz w:val="28"/>
          <w:szCs w:val="28"/>
        </w:rPr>
      </w:pPr>
      <w:bookmarkStart w:id="4" w:name="_Toc75183910"/>
      <w:r>
        <w:rPr>
          <w:rFonts w:eastAsia="黑体" w:hint="eastAsia"/>
          <w:color w:val="000000"/>
          <w:sz w:val="28"/>
          <w:szCs w:val="28"/>
        </w:rPr>
        <w:t>1.</w:t>
      </w:r>
      <w:r>
        <w:rPr>
          <w:rFonts w:eastAsia="黑体" w:hint="eastAsia"/>
          <w:color w:val="000000"/>
          <w:sz w:val="28"/>
          <w:szCs w:val="28"/>
        </w:rPr>
        <w:t>【不良反应】</w:t>
      </w:r>
      <w:bookmarkEnd w:id="4"/>
    </w:p>
    <w:p w:rsidR="00000000" w:rsidRDefault="00781B2B">
      <w:pPr>
        <w:spacing w:line="520" w:lineRule="exact"/>
        <w:ind w:firstLine="420"/>
        <w:outlineLvl w:val="1"/>
        <w:rPr>
          <w:rFonts w:eastAsia="黑体"/>
          <w:color w:val="000000"/>
          <w:sz w:val="28"/>
          <w:szCs w:val="28"/>
        </w:rPr>
      </w:pPr>
      <w:bookmarkStart w:id="5" w:name="_Toc75183911"/>
      <w:r>
        <w:rPr>
          <w:rFonts w:eastAsia="黑体" w:hint="eastAsia"/>
          <w:color w:val="000000"/>
          <w:sz w:val="28"/>
          <w:szCs w:val="28"/>
        </w:rPr>
        <w:t>（</w:t>
      </w:r>
      <w:r>
        <w:rPr>
          <w:rFonts w:eastAsia="黑体"/>
          <w:color w:val="000000"/>
          <w:sz w:val="28"/>
          <w:szCs w:val="28"/>
        </w:rPr>
        <w:t>1</w:t>
      </w:r>
      <w:r>
        <w:rPr>
          <w:rFonts w:eastAsia="黑体" w:hint="eastAsia"/>
          <w:color w:val="000000"/>
          <w:sz w:val="28"/>
          <w:szCs w:val="28"/>
        </w:rPr>
        <w:t>）“来自自发性报告和文献病例的不良反应（频率未知）</w:t>
      </w:r>
      <w:bookmarkEnd w:id="5"/>
      <w:r>
        <w:rPr>
          <w:rFonts w:eastAsia="黑体" w:hint="eastAsia"/>
          <w:color w:val="000000"/>
          <w:sz w:val="28"/>
          <w:szCs w:val="28"/>
        </w:rPr>
        <w:t>”下应包括：</w:t>
      </w:r>
    </w:p>
    <w:p w:rsidR="00000000" w:rsidRDefault="00781B2B" w:rsidP="001455F5">
      <w:pPr>
        <w:spacing w:line="520" w:lineRule="exact"/>
        <w:ind w:firstLineChars="200" w:firstLine="560"/>
        <w:rPr>
          <w:color w:val="000000"/>
          <w:sz w:val="28"/>
          <w:szCs w:val="28"/>
        </w:rPr>
      </w:pPr>
      <w:r>
        <w:rPr>
          <w:rFonts w:hint="eastAsia"/>
          <w:color w:val="000000"/>
          <w:sz w:val="28"/>
          <w:szCs w:val="28"/>
        </w:rPr>
        <w:t>肌肉骨骼和结缔组织疾病：颌骨骨坏死</w:t>
      </w:r>
    </w:p>
    <w:p w:rsidR="00000000" w:rsidRDefault="00781B2B" w:rsidP="001455F5">
      <w:pPr>
        <w:spacing w:line="520" w:lineRule="exact"/>
        <w:ind w:firstLineChars="200" w:firstLine="560"/>
        <w:rPr>
          <w:color w:val="000000"/>
          <w:sz w:val="28"/>
          <w:szCs w:val="28"/>
        </w:rPr>
      </w:pPr>
      <w:r>
        <w:rPr>
          <w:rFonts w:hint="eastAsia"/>
          <w:color w:val="000000"/>
          <w:sz w:val="28"/>
          <w:szCs w:val="28"/>
        </w:rPr>
        <w:t>肾脏和泌尿系统疾病：急性肾损伤</w:t>
      </w:r>
    </w:p>
    <w:p w:rsidR="00000000" w:rsidRDefault="00781B2B">
      <w:pPr>
        <w:spacing w:line="520" w:lineRule="exact"/>
        <w:ind w:firstLine="420"/>
        <w:outlineLvl w:val="1"/>
        <w:rPr>
          <w:rFonts w:eastAsia="黑体"/>
          <w:color w:val="000000"/>
          <w:sz w:val="28"/>
          <w:szCs w:val="28"/>
        </w:rPr>
      </w:pPr>
      <w:r>
        <w:rPr>
          <w:rFonts w:eastAsia="黑体" w:hint="eastAsia"/>
          <w:color w:val="000000"/>
          <w:sz w:val="28"/>
          <w:szCs w:val="28"/>
        </w:rPr>
        <w:t>（</w:t>
      </w:r>
      <w:r>
        <w:rPr>
          <w:rFonts w:eastAsia="黑体"/>
          <w:color w:val="000000"/>
          <w:sz w:val="28"/>
          <w:szCs w:val="28"/>
        </w:rPr>
        <w:t>2</w:t>
      </w:r>
      <w:r>
        <w:rPr>
          <w:rFonts w:eastAsia="黑体" w:hint="eastAsia"/>
          <w:color w:val="000000"/>
          <w:sz w:val="28"/>
          <w:szCs w:val="28"/>
        </w:rPr>
        <w:t>）“特定的不良反应”下应包括：</w:t>
      </w:r>
    </w:p>
    <w:p w:rsidR="00000000" w:rsidRDefault="00781B2B" w:rsidP="001455F5">
      <w:pPr>
        <w:spacing w:line="520" w:lineRule="exact"/>
        <w:ind w:firstLineChars="200" w:firstLine="562"/>
        <w:rPr>
          <w:b/>
          <w:color w:val="000000"/>
          <w:sz w:val="28"/>
          <w:szCs w:val="28"/>
        </w:rPr>
      </w:pPr>
      <w:r>
        <w:rPr>
          <w:rFonts w:hint="eastAsia"/>
          <w:b/>
          <w:color w:val="000000"/>
          <w:sz w:val="28"/>
          <w:szCs w:val="28"/>
        </w:rPr>
        <w:t>非典型股骨骨折</w:t>
      </w:r>
    </w:p>
    <w:p w:rsidR="00000000" w:rsidRDefault="00781B2B" w:rsidP="001455F5">
      <w:pPr>
        <w:spacing w:line="520" w:lineRule="exact"/>
        <w:ind w:firstLineChars="200" w:firstLine="560"/>
        <w:rPr>
          <w:color w:val="000000"/>
          <w:sz w:val="28"/>
          <w:szCs w:val="28"/>
        </w:rPr>
      </w:pPr>
      <w:r>
        <w:rPr>
          <w:rFonts w:hint="eastAsia"/>
          <w:color w:val="000000"/>
          <w:sz w:val="28"/>
          <w:szCs w:val="28"/>
        </w:rPr>
        <w:t>双膦酸盐类药物用药患者中有罕见的非典型转子下和股骨干骨折报告</w:t>
      </w:r>
      <w:r>
        <w:rPr>
          <w:rFonts w:hint="eastAsia"/>
          <w:color w:val="000000"/>
          <w:sz w:val="28"/>
          <w:szCs w:val="28"/>
        </w:rPr>
        <w:t>。</w:t>
      </w:r>
    </w:p>
    <w:p w:rsidR="00000000" w:rsidRDefault="00781B2B">
      <w:pPr>
        <w:spacing w:line="520" w:lineRule="exact"/>
        <w:ind w:firstLine="420"/>
        <w:rPr>
          <w:rFonts w:eastAsia="等线"/>
          <w:szCs w:val="22"/>
        </w:rPr>
      </w:pPr>
    </w:p>
    <w:p w:rsidR="00000000" w:rsidRDefault="00781B2B" w:rsidP="001455F5">
      <w:pPr>
        <w:spacing w:line="520" w:lineRule="exact"/>
        <w:ind w:firstLineChars="200" w:firstLine="560"/>
        <w:outlineLvl w:val="1"/>
        <w:rPr>
          <w:rFonts w:eastAsia="黑体"/>
          <w:color w:val="000000"/>
          <w:sz w:val="28"/>
          <w:szCs w:val="28"/>
        </w:rPr>
      </w:pPr>
      <w:bookmarkStart w:id="6" w:name="_Toc75183913"/>
      <w:r>
        <w:rPr>
          <w:rFonts w:eastAsia="黑体" w:hint="eastAsia"/>
          <w:color w:val="000000"/>
          <w:sz w:val="28"/>
          <w:szCs w:val="28"/>
        </w:rPr>
        <w:t>2.</w:t>
      </w:r>
      <w:r>
        <w:rPr>
          <w:rFonts w:eastAsia="黑体" w:hint="eastAsia"/>
          <w:color w:val="000000"/>
          <w:sz w:val="28"/>
          <w:szCs w:val="28"/>
        </w:rPr>
        <w:t>【注意事项】</w:t>
      </w:r>
      <w:bookmarkEnd w:id="6"/>
      <w:r>
        <w:rPr>
          <w:rFonts w:eastAsia="黑体" w:hint="eastAsia"/>
          <w:color w:val="000000"/>
          <w:sz w:val="28"/>
          <w:szCs w:val="28"/>
        </w:rPr>
        <w:t>应包括以下内容：</w:t>
      </w:r>
    </w:p>
    <w:p w:rsidR="00000000" w:rsidRDefault="00781B2B" w:rsidP="001455F5">
      <w:pPr>
        <w:spacing w:line="520" w:lineRule="exact"/>
        <w:ind w:firstLineChars="200" w:firstLine="562"/>
        <w:outlineLvl w:val="3"/>
        <w:rPr>
          <w:b/>
          <w:bCs/>
          <w:color w:val="000000"/>
          <w:sz w:val="28"/>
          <w:szCs w:val="28"/>
        </w:rPr>
      </w:pPr>
      <w:r>
        <w:rPr>
          <w:rFonts w:hint="eastAsia"/>
          <w:b/>
          <w:bCs/>
          <w:color w:val="000000"/>
          <w:sz w:val="28"/>
          <w:szCs w:val="28"/>
        </w:rPr>
        <w:t>颌骨骨坏死</w:t>
      </w:r>
    </w:p>
    <w:p w:rsidR="00000000" w:rsidRDefault="00781B2B" w:rsidP="001455F5">
      <w:pPr>
        <w:spacing w:line="520" w:lineRule="exact"/>
        <w:ind w:firstLineChars="200" w:firstLine="560"/>
        <w:rPr>
          <w:color w:val="000000"/>
          <w:sz w:val="28"/>
          <w:szCs w:val="28"/>
        </w:rPr>
      </w:pPr>
      <w:r>
        <w:rPr>
          <w:rFonts w:hint="eastAsia"/>
          <w:color w:val="000000"/>
          <w:sz w:val="28"/>
          <w:szCs w:val="28"/>
        </w:rPr>
        <w:t>颌骨骨坏死的报道主要发生在使用双膦酸盐类药物（包括唑来膦酸）进行治疗的成年癌症患者中。大多数患者还同时接受了化疗和皮质激素的治疗。在这些报告的病例中，多数患者均曾经接受过牙科疾病的治疗（如拔牙），而且多数病例还有局部感染（包括骨髓炎）的体征。</w:t>
      </w:r>
    </w:p>
    <w:p w:rsidR="00000000" w:rsidRDefault="00781B2B" w:rsidP="001455F5">
      <w:pPr>
        <w:spacing w:line="520" w:lineRule="exact"/>
        <w:ind w:firstLineChars="200" w:firstLine="560"/>
        <w:rPr>
          <w:color w:val="000000"/>
          <w:sz w:val="28"/>
          <w:szCs w:val="28"/>
        </w:rPr>
      </w:pPr>
      <w:r>
        <w:rPr>
          <w:rFonts w:hint="eastAsia"/>
          <w:color w:val="000000"/>
          <w:sz w:val="28"/>
          <w:szCs w:val="28"/>
        </w:rPr>
        <w:t>对于同时伴有危险因素（如癌症、化疗、皮质激素、抗血管生成药物、口腔卫生不良）的患者在使用双膦酸盐类药物之前，应当考虑对其进行预防牙科并发症的牙齿检查。除非临床急需，口腔开放性软组织损伤未愈合的患者，应暂缓用药或暂缓开</w:t>
      </w:r>
      <w:r>
        <w:rPr>
          <w:rFonts w:hint="eastAsia"/>
          <w:color w:val="000000"/>
          <w:sz w:val="28"/>
          <w:szCs w:val="28"/>
        </w:rPr>
        <w:t>始新疗程。</w:t>
      </w:r>
    </w:p>
    <w:p w:rsidR="00000000" w:rsidRDefault="00781B2B" w:rsidP="001455F5">
      <w:pPr>
        <w:spacing w:line="520" w:lineRule="exact"/>
        <w:ind w:firstLineChars="200" w:firstLine="560"/>
        <w:rPr>
          <w:color w:val="000000"/>
          <w:sz w:val="28"/>
          <w:szCs w:val="28"/>
        </w:rPr>
      </w:pPr>
      <w:r>
        <w:rPr>
          <w:rFonts w:hint="eastAsia"/>
          <w:color w:val="000000"/>
          <w:sz w:val="28"/>
          <w:szCs w:val="28"/>
        </w:rPr>
        <w:t>用药期间患者应注意保持口腔卫生情况良好，尽量避免应用侵入性的牙科治疗操作。用药期间如确需牙科治疗操作，患者应主动告知牙科医生唑来膦酸的用药情况。对于在使用双膦酸盐类药物治疗期间已出现颌骨骨</w:t>
      </w:r>
      <w:r>
        <w:rPr>
          <w:rFonts w:hint="eastAsia"/>
          <w:color w:val="000000"/>
          <w:sz w:val="28"/>
          <w:szCs w:val="28"/>
        </w:rPr>
        <w:lastRenderedPageBreak/>
        <w:t>坏死的患者，如果进行牙科手术可能会使患者的病情恶化。目前还没有数据可以说明停用双膦酸盐类药物就可以降低颌骨骨坏死的危险性，但可考虑暂时停药以待其他危险因素情况好转。医生需根据每个患者个体的获益风险评估情况制订相应的治疗方案。</w:t>
      </w:r>
    </w:p>
    <w:p w:rsidR="00000000" w:rsidRDefault="00781B2B" w:rsidP="001455F5">
      <w:pPr>
        <w:spacing w:line="520" w:lineRule="exact"/>
        <w:ind w:firstLineChars="200" w:firstLine="560"/>
        <w:rPr>
          <w:color w:val="000000"/>
          <w:sz w:val="28"/>
          <w:szCs w:val="28"/>
        </w:rPr>
      </w:pPr>
      <w:r>
        <w:rPr>
          <w:rFonts w:hint="eastAsia"/>
          <w:color w:val="000000"/>
          <w:sz w:val="28"/>
          <w:szCs w:val="28"/>
        </w:rPr>
        <w:t>评估患者发生颌骨骨坏死的风险时应考虑如下危险因素：</w:t>
      </w:r>
    </w:p>
    <w:p w:rsidR="00000000" w:rsidRDefault="00781B2B">
      <w:pPr>
        <w:numPr>
          <w:ilvl w:val="0"/>
          <w:numId w:val="1"/>
        </w:numPr>
        <w:spacing w:line="520" w:lineRule="exact"/>
        <w:rPr>
          <w:color w:val="000000"/>
          <w:sz w:val="28"/>
          <w:szCs w:val="28"/>
        </w:rPr>
      </w:pPr>
      <w:r>
        <w:rPr>
          <w:rFonts w:hint="eastAsia"/>
          <w:color w:val="000000"/>
          <w:sz w:val="28"/>
          <w:szCs w:val="28"/>
        </w:rPr>
        <w:t>双膦酸盐类药物的药效（药效强者风险</w:t>
      </w:r>
      <w:r>
        <w:rPr>
          <w:rFonts w:hint="eastAsia"/>
          <w:color w:val="000000"/>
          <w:sz w:val="28"/>
          <w:szCs w:val="28"/>
        </w:rPr>
        <w:t>高）、给药方式（静脉给药方式风险高）和累积暴露剂量；</w:t>
      </w:r>
    </w:p>
    <w:p w:rsidR="00000000" w:rsidRDefault="00781B2B">
      <w:pPr>
        <w:numPr>
          <w:ilvl w:val="0"/>
          <w:numId w:val="1"/>
        </w:numPr>
        <w:spacing w:line="520" w:lineRule="exact"/>
        <w:rPr>
          <w:color w:val="000000"/>
          <w:sz w:val="28"/>
          <w:szCs w:val="28"/>
        </w:rPr>
      </w:pPr>
      <w:r>
        <w:rPr>
          <w:rFonts w:hint="eastAsia"/>
          <w:color w:val="000000"/>
          <w:sz w:val="28"/>
          <w:szCs w:val="28"/>
        </w:rPr>
        <w:t>癌症患者，部分癌种（晚期乳腺癌、多发性骨髓瘤）风险更高；</w:t>
      </w:r>
    </w:p>
    <w:p w:rsidR="00000000" w:rsidRDefault="00781B2B">
      <w:pPr>
        <w:numPr>
          <w:ilvl w:val="0"/>
          <w:numId w:val="1"/>
        </w:numPr>
        <w:spacing w:line="520" w:lineRule="exact"/>
        <w:rPr>
          <w:color w:val="000000"/>
          <w:sz w:val="28"/>
          <w:szCs w:val="28"/>
        </w:rPr>
      </w:pPr>
      <w:r>
        <w:rPr>
          <w:rFonts w:hint="eastAsia"/>
          <w:color w:val="000000"/>
          <w:sz w:val="28"/>
          <w:szCs w:val="28"/>
        </w:rPr>
        <w:t>伴随感染、贫血、凝血障碍，以及吸烟者；</w:t>
      </w:r>
    </w:p>
    <w:p w:rsidR="00000000" w:rsidRDefault="00781B2B">
      <w:pPr>
        <w:numPr>
          <w:ilvl w:val="0"/>
          <w:numId w:val="1"/>
        </w:numPr>
        <w:spacing w:line="520" w:lineRule="exact"/>
        <w:rPr>
          <w:color w:val="000000"/>
          <w:sz w:val="28"/>
          <w:szCs w:val="28"/>
        </w:rPr>
      </w:pPr>
      <w:r>
        <w:rPr>
          <w:rFonts w:hint="eastAsia"/>
          <w:color w:val="000000"/>
          <w:sz w:val="28"/>
          <w:szCs w:val="28"/>
        </w:rPr>
        <w:t>有牙科疾病史，口腔卫生不良，牙周疾病，侵入性的牙科操作（如拔牙、种牙），假牙安装不当；</w:t>
      </w:r>
    </w:p>
    <w:p w:rsidR="00000000" w:rsidRDefault="00781B2B">
      <w:pPr>
        <w:numPr>
          <w:ilvl w:val="0"/>
          <w:numId w:val="1"/>
        </w:numPr>
        <w:spacing w:line="520" w:lineRule="exact"/>
        <w:rPr>
          <w:color w:val="000000"/>
          <w:sz w:val="28"/>
          <w:szCs w:val="28"/>
        </w:rPr>
      </w:pPr>
      <w:r>
        <w:rPr>
          <w:rFonts w:hint="eastAsia"/>
          <w:color w:val="000000"/>
          <w:sz w:val="28"/>
          <w:szCs w:val="28"/>
        </w:rPr>
        <w:t>合并使用化疗药物、抗血管生成药物、皮质激素以及接受头颈部放疗。</w:t>
      </w:r>
    </w:p>
    <w:p w:rsidR="00000000" w:rsidRDefault="00781B2B" w:rsidP="001455F5">
      <w:pPr>
        <w:spacing w:line="520" w:lineRule="exact"/>
        <w:ind w:firstLineChars="200" w:firstLine="560"/>
        <w:rPr>
          <w:color w:val="000000"/>
          <w:sz w:val="28"/>
          <w:szCs w:val="28"/>
        </w:rPr>
      </w:pPr>
      <w:r>
        <w:rPr>
          <w:rFonts w:hint="eastAsia"/>
          <w:color w:val="000000"/>
          <w:sz w:val="28"/>
          <w:szCs w:val="28"/>
        </w:rPr>
        <w:t>使用唑来膦酸期间，患者如出现牙齿松动、疼痛、肿胀、难以愈合的口腔溃疡及分泌物，应立即告知医生。</w:t>
      </w:r>
    </w:p>
    <w:p w:rsidR="00000000" w:rsidRDefault="00781B2B" w:rsidP="001455F5">
      <w:pPr>
        <w:spacing w:line="520" w:lineRule="exact"/>
        <w:ind w:firstLineChars="200" w:firstLine="560"/>
        <w:rPr>
          <w:color w:val="000000"/>
          <w:sz w:val="28"/>
          <w:szCs w:val="28"/>
        </w:rPr>
      </w:pPr>
      <w:r>
        <w:rPr>
          <w:rFonts w:hint="eastAsia"/>
          <w:color w:val="000000"/>
          <w:sz w:val="28"/>
          <w:szCs w:val="28"/>
        </w:rPr>
        <w:t>唑来膦酸与抗血管生成药物合用时应谨慎，因为在合用这些药物治疗的患者中观察到颌骨骨坏死的发生率增加。</w:t>
      </w:r>
    </w:p>
    <w:p w:rsidR="00000000" w:rsidRDefault="00781B2B" w:rsidP="001455F5">
      <w:pPr>
        <w:spacing w:line="520" w:lineRule="exact"/>
        <w:ind w:firstLineChars="200" w:firstLine="562"/>
        <w:outlineLvl w:val="3"/>
        <w:rPr>
          <w:b/>
          <w:bCs/>
          <w:color w:val="000000"/>
          <w:sz w:val="28"/>
          <w:szCs w:val="28"/>
        </w:rPr>
      </w:pPr>
      <w:r>
        <w:rPr>
          <w:b/>
          <w:bCs/>
          <w:color w:val="000000"/>
          <w:sz w:val="28"/>
          <w:szCs w:val="28"/>
        </w:rPr>
        <w:t>非典型股骨骨</w:t>
      </w:r>
      <w:r>
        <w:rPr>
          <w:b/>
          <w:bCs/>
          <w:color w:val="000000"/>
          <w:sz w:val="28"/>
          <w:szCs w:val="28"/>
        </w:rPr>
        <w:t>折</w:t>
      </w:r>
    </w:p>
    <w:p w:rsidR="00000000" w:rsidRDefault="00781B2B" w:rsidP="001455F5">
      <w:pPr>
        <w:spacing w:line="520" w:lineRule="exact"/>
        <w:ind w:firstLineChars="200" w:firstLine="560"/>
        <w:rPr>
          <w:color w:val="000000"/>
          <w:sz w:val="28"/>
          <w:szCs w:val="28"/>
        </w:rPr>
      </w:pPr>
      <w:r>
        <w:rPr>
          <w:rFonts w:hint="eastAsia"/>
          <w:color w:val="000000"/>
          <w:sz w:val="28"/>
          <w:szCs w:val="28"/>
        </w:rPr>
        <w:t>在使用双膦酸盐类药物治疗的患者中，报道了非典型的转子下和股骨干骨折，主要发生于长期使用双膦酸盐治疗骨质疏松的患者中。此类骨折为横骨折或短斜形骨折，发生部位沿股骨从小转子下到髁上均有出现，发生前仅有轻微外伤或无外伤，某些患者出现大腿或腹股沟痛，常伴应力性骨折的影像特征，可在出现完全股骨骨折前持续数周至数月。由于骨折多为双侧，因此接受本品治疗的患者若持续存在股骨干骨折，其对侧股骨也应接受检查。另报道，此类骨折愈合情况不佳。有报道，接受唑来膦酸治</w:t>
      </w:r>
      <w:r>
        <w:rPr>
          <w:rFonts w:hint="eastAsia"/>
          <w:color w:val="000000"/>
          <w:sz w:val="28"/>
          <w:szCs w:val="28"/>
        </w:rPr>
        <w:lastRenderedPageBreak/>
        <w:t>疗的患者也发生了非典型股骨骨折。发生非典型股骨骨折的患者应考虑停</w:t>
      </w:r>
      <w:r>
        <w:rPr>
          <w:rFonts w:hint="eastAsia"/>
          <w:color w:val="000000"/>
          <w:sz w:val="28"/>
          <w:szCs w:val="28"/>
        </w:rPr>
        <w:t>用唑来膦酸治疗，待得出个体的获益风险评估结果后决定是否恢复用药。</w:t>
      </w:r>
    </w:p>
    <w:p w:rsidR="00000000" w:rsidRDefault="00781B2B" w:rsidP="001455F5">
      <w:pPr>
        <w:spacing w:line="520" w:lineRule="exact"/>
        <w:ind w:firstLineChars="200" w:firstLine="560"/>
        <w:rPr>
          <w:color w:val="000000"/>
          <w:sz w:val="28"/>
          <w:szCs w:val="28"/>
        </w:rPr>
      </w:pPr>
      <w:r>
        <w:rPr>
          <w:rFonts w:hint="eastAsia"/>
          <w:color w:val="000000"/>
          <w:sz w:val="28"/>
          <w:szCs w:val="28"/>
        </w:rPr>
        <w:t>唑来膦酸治疗期间应建议患者报告任何大腿、髋部或腹股沟疼痛，对于出现此类症状的患者应评估是否已发生不完全股骨骨折或存在不完全股骨骨折的风险。</w:t>
      </w:r>
    </w:p>
    <w:p w:rsidR="00000000" w:rsidRDefault="00781B2B">
      <w:pPr>
        <w:spacing w:line="520" w:lineRule="exact"/>
        <w:ind w:firstLine="420"/>
        <w:rPr>
          <w:color w:val="000000"/>
          <w:sz w:val="28"/>
          <w:szCs w:val="28"/>
        </w:rPr>
      </w:pPr>
    </w:p>
    <w:p w:rsidR="00000000" w:rsidRDefault="00781B2B" w:rsidP="001455F5">
      <w:pPr>
        <w:spacing w:line="520" w:lineRule="exact"/>
        <w:ind w:firstLineChars="200" w:firstLine="560"/>
        <w:outlineLvl w:val="1"/>
        <w:rPr>
          <w:rFonts w:eastAsia="黑体"/>
          <w:color w:val="000000"/>
          <w:sz w:val="28"/>
          <w:szCs w:val="28"/>
        </w:rPr>
      </w:pPr>
      <w:r>
        <w:rPr>
          <w:rFonts w:eastAsia="黑体" w:hint="eastAsia"/>
          <w:color w:val="000000"/>
          <w:sz w:val="28"/>
          <w:szCs w:val="28"/>
        </w:rPr>
        <w:t>3.</w:t>
      </w:r>
      <w:r>
        <w:rPr>
          <w:rFonts w:eastAsia="黑体" w:hint="eastAsia"/>
          <w:color w:val="000000"/>
          <w:sz w:val="28"/>
          <w:szCs w:val="28"/>
        </w:rPr>
        <w:t>【药物相互作用】应包括以下内容：</w:t>
      </w:r>
    </w:p>
    <w:p w:rsidR="00000000" w:rsidRDefault="00781B2B" w:rsidP="001455F5">
      <w:pPr>
        <w:spacing w:line="520" w:lineRule="exact"/>
        <w:ind w:firstLineChars="200" w:firstLine="560"/>
        <w:rPr>
          <w:color w:val="000000"/>
          <w:sz w:val="28"/>
          <w:szCs w:val="28"/>
        </w:rPr>
      </w:pPr>
      <w:r>
        <w:rPr>
          <w:rFonts w:hint="eastAsia"/>
          <w:color w:val="000000"/>
          <w:sz w:val="28"/>
          <w:szCs w:val="28"/>
        </w:rPr>
        <w:t>本品与其他可能有肾脏毒性（如非甾体抗炎药、铂类等）的药物合用时，应谨慎。</w:t>
      </w:r>
    </w:p>
    <w:p w:rsidR="00000000" w:rsidRDefault="00781B2B" w:rsidP="001455F5">
      <w:pPr>
        <w:spacing w:line="520" w:lineRule="exact"/>
        <w:ind w:firstLineChars="200" w:firstLine="560"/>
        <w:rPr>
          <w:color w:val="000000"/>
          <w:sz w:val="28"/>
          <w:szCs w:val="28"/>
        </w:rPr>
      </w:pPr>
      <w:r>
        <w:rPr>
          <w:rFonts w:hint="eastAsia"/>
          <w:color w:val="000000"/>
          <w:sz w:val="28"/>
          <w:szCs w:val="28"/>
        </w:rPr>
        <w:t>本品与抗血管生成药物合用时应谨慎，因为在合用唑来膦酸和抗血管生成药物的患者中观察到颌骨骨坏死的发生率增加。</w:t>
      </w:r>
    </w:p>
    <w:p w:rsidR="00000000" w:rsidRDefault="00781B2B">
      <w:pPr>
        <w:spacing w:line="520" w:lineRule="exact"/>
        <w:ind w:firstLine="420"/>
        <w:rPr>
          <w:sz w:val="28"/>
          <w:szCs w:val="28"/>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jc w:val="center"/>
        <w:outlineLvl w:val="0"/>
        <w:rPr>
          <w:rFonts w:eastAsia="黑体" w:hint="eastAsia"/>
          <w:sz w:val="36"/>
          <w:szCs w:val="36"/>
        </w:rPr>
      </w:pPr>
    </w:p>
    <w:p w:rsidR="00000000" w:rsidRDefault="00781B2B">
      <w:pPr>
        <w:spacing w:line="520" w:lineRule="exact"/>
        <w:outlineLvl w:val="0"/>
        <w:rPr>
          <w:rFonts w:eastAsia="黑体" w:hint="eastAsia"/>
          <w:sz w:val="36"/>
          <w:szCs w:val="36"/>
        </w:rPr>
      </w:pPr>
    </w:p>
    <w:p w:rsidR="00000000" w:rsidRDefault="00781B2B" w:rsidP="001455F5">
      <w:pPr>
        <w:spacing w:line="560" w:lineRule="exact"/>
        <w:jc w:val="center"/>
        <w:outlineLvl w:val="0"/>
        <w:rPr>
          <w:rFonts w:eastAsia="黑体"/>
          <w:sz w:val="36"/>
          <w:szCs w:val="36"/>
        </w:rPr>
      </w:pPr>
      <w:r>
        <w:rPr>
          <w:rFonts w:eastAsia="黑体" w:hint="eastAsia"/>
          <w:sz w:val="36"/>
          <w:szCs w:val="36"/>
        </w:rPr>
        <w:lastRenderedPageBreak/>
        <w:t>三、唑来膦酸注射液（</w:t>
      </w:r>
      <w:r>
        <w:rPr>
          <w:rFonts w:eastAsia="黑体"/>
          <w:sz w:val="36"/>
          <w:szCs w:val="36"/>
        </w:rPr>
        <w:t>100ml:5mg</w:t>
      </w:r>
      <w:r>
        <w:rPr>
          <w:rFonts w:eastAsia="黑体" w:hint="eastAsia"/>
          <w:sz w:val="36"/>
          <w:szCs w:val="36"/>
        </w:rPr>
        <w:t>）</w:t>
      </w:r>
    </w:p>
    <w:p w:rsidR="00000000" w:rsidRDefault="00781B2B" w:rsidP="001455F5">
      <w:pPr>
        <w:spacing w:line="560" w:lineRule="exact"/>
        <w:rPr>
          <w:rFonts w:eastAsia="等线"/>
          <w:szCs w:val="22"/>
        </w:rPr>
      </w:pPr>
    </w:p>
    <w:p w:rsidR="00000000" w:rsidRDefault="00781B2B" w:rsidP="001455F5">
      <w:pPr>
        <w:spacing w:line="560" w:lineRule="exact"/>
        <w:ind w:firstLineChars="200" w:firstLine="560"/>
        <w:outlineLvl w:val="1"/>
        <w:rPr>
          <w:rFonts w:eastAsia="黑体"/>
          <w:color w:val="000000"/>
          <w:sz w:val="28"/>
          <w:szCs w:val="28"/>
        </w:rPr>
      </w:pPr>
      <w:r>
        <w:rPr>
          <w:rFonts w:eastAsia="黑体" w:hint="eastAsia"/>
          <w:color w:val="000000"/>
          <w:sz w:val="28"/>
          <w:szCs w:val="28"/>
        </w:rPr>
        <w:t>1.</w:t>
      </w:r>
      <w:r>
        <w:rPr>
          <w:rFonts w:eastAsia="黑体" w:hint="eastAsia"/>
          <w:color w:val="000000"/>
          <w:sz w:val="28"/>
          <w:szCs w:val="28"/>
        </w:rPr>
        <w:t>【不良反</w:t>
      </w:r>
      <w:r>
        <w:rPr>
          <w:rFonts w:eastAsia="黑体" w:hint="eastAsia"/>
          <w:color w:val="000000"/>
          <w:sz w:val="28"/>
          <w:szCs w:val="28"/>
        </w:rPr>
        <w:t>应】应包括以下内容：</w:t>
      </w:r>
    </w:p>
    <w:p w:rsidR="00000000" w:rsidRDefault="00781B2B" w:rsidP="001455F5">
      <w:pPr>
        <w:spacing w:line="560" w:lineRule="exact"/>
        <w:ind w:firstLineChars="200" w:firstLine="562"/>
        <w:outlineLvl w:val="2"/>
        <w:rPr>
          <w:color w:val="000000"/>
          <w:sz w:val="28"/>
          <w:szCs w:val="28"/>
        </w:rPr>
      </w:pPr>
      <w:r>
        <w:rPr>
          <w:rFonts w:hint="eastAsia"/>
          <w:b/>
          <w:color w:val="000000"/>
          <w:sz w:val="28"/>
          <w:szCs w:val="28"/>
        </w:rPr>
        <w:t>上市后经验</w:t>
      </w:r>
    </w:p>
    <w:p w:rsidR="00000000" w:rsidRDefault="00781B2B" w:rsidP="001455F5">
      <w:pPr>
        <w:spacing w:line="560" w:lineRule="exact"/>
        <w:ind w:firstLineChars="200" w:firstLine="560"/>
        <w:rPr>
          <w:color w:val="000000"/>
          <w:sz w:val="28"/>
          <w:szCs w:val="28"/>
        </w:rPr>
      </w:pPr>
      <w:r>
        <w:rPr>
          <w:rFonts w:hint="eastAsia"/>
          <w:color w:val="000000"/>
          <w:sz w:val="28"/>
          <w:szCs w:val="28"/>
        </w:rPr>
        <w:t>肌肉骨骼和结缔组织疾病：非典型转子下和股骨干骨折</w:t>
      </w:r>
    </w:p>
    <w:p w:rsidR="00000000" w:rsidRDefault="00781B2B" w:rsidP="001455F5">
      <w:pPr>
        <w:spacing w:line="560" w:lineRule="exact"/>
        <w:rPr>
          <w:rFonts w:eastAsia="等线"/>
          <w:szCs w:val="22"/>
        </w:rPr>
      </w:pPr>
    </w:p>
    <w:p w:rsidR="00000000" w:rsidRDefault="00781B2B" w:rsidP="001455F5">
      <w:pPr>
        <w:spacing w:line="560" w:lineRule="exact"/>
        <w:ind w:firstLineChars="200" w:firstLine="560"/>
        <w:outlineLvl w:val="1"/>
        <w:rPr>
          <w:rFonts w:eastAsia="黑体"/>
          <w:color w:val="000000"/>
          <w:sz w:val="28"/>
          <w:szCs w:val="28"/>
        </w:rPr>
      </w:pPr>
      <w:r>
        <w:rPr>
          <w:rFonts w:eastAsia="黑体" w:hint="eastAsia"/>
          <w:color w:val="000000"/>
          <w:sz w:val="28"/>
          <w:szCs w:val="28"/>
        </w:rPr>
        <w:t>2.</w:t>
      </w:r>
      <w:r>
        <w:rPr>
          <w:rFonts w:eastAsia="黑体" w:hint="eastAsia"/>
          <w:color w:val="000000"/>
          <w:sz w:val="28"/>
          <w:szCs w:val="28"/>
        </w:rPr>
        <w:t>【注意事项】应包括以下内容：</w:t>
      </w:r>
    </w:p>
    <w:p w:rsidR="00000000" w:rsidRDefault="00781B2B" w:rsidP="001455F5">
      <w:pPr>
        <w:spacing w:line="560" w:lineRule="exact"/>
        <w:ind w:firstLineChars="200" w:firstLine="562"/>
        <w:outlineLvl w:val="3"/>
        <w:rPr>
          <w:color w:val="000000"/>
          <w:sz w:val="28"/>
          <w:szCs w:val="28"/>
        </w:rPr>
      </w:pPr>
      <w:r>
        <w:rPr>
          <w:b/>
          <w:bCs/>
          <w:color w:val="000000"/>
          <w:sz w:val="28"/>
          <w:szCs w:val="28"/>
        </w:rPr>
        <w:t>颌骨骨坏死</w:t>
      </w:r>
    </w:p>
    <w:p w:rsidR="00000000" w:rsidRDefault="00781B2B" w:rsidP="001455F5">
      <w:pPr>
        <w:spacing w:line="560" w:lineRule="exact"/>
        <w:ind w:firstLineChars="200" w:firstLine="560"/>
        <w:rPr>
          <w:color w:val="000000"/>
          <w:sz w:val="28"/>
          <w:szCs w:val="28"/>
        </w:rPr>
      </w:pPr>
      <w:r>
        <w:rPr>
          <w:rFonts w:hint="eastAsia"/>
          <w:color w:val="000000"/>
          <w:sz w:val="28"/>
          <w:szCs w:val="28"/>
        </w:rPr>
        <w:t>颌骨骨坏死的报道主要发生在使用双膦酸盐类药物（包括唑来膦酸）进行治疗的成年癌症患者中。大多数患者还同时接受了化疗和皮质激素的治疗。在这些报告的病例中，多数患者均曾经接受过牙科疾病的治疗（如拔牙），而且多数病例还有局部感染（包括骨髓炎）的体征。</w:t>
      </w:r>
    </w:p>
    <w:p w:rsidR="00000000" w:rsidRDefault="00781B2B" w:rsidP="001455F5">
      <w:pPr>
        <w:spacing w:line="560" w:lineRule="exact"/>
        <w:ind w:firstLineChars="200" w:firstLine="560"/>
        <w:rPr>
          <w:color w:val="000000"/>
          <w:sz w:val="28"/>
          <w:szCs w:val="28"/>
        </w:rPr>
      </w:pPr>
      <w:r>
        <w:rPr>
          <w:rFonts w:hint="eastAsia"/>
          <w:color w:val="000000"/>
          <w:sz w:val="28"/>
          <w:szCs w:val="28"/>
        </w:rPr>
        <w:t>对于同时伴有危险因素（如癌症、化疗、皮质激素、抗血管生成药物、口腔卫生不良）的患者在使用双膦酸盐类药物之前，应当考虑对其进行预防牙科并发</w:t>
      </w:r>
      <w:r>
        <w:rPr>
          <w:rFonts w:hint="eastAsia"/>
          <w:color w:val="000000"/>
          <w:sz w:val="28"/>
          <w:szCs w:val="28"/>
        </w:rPr>
        <w:t>症的牙齿检查。除非临床急需，口腔开放性软组织损伤未愈合的患者，应暂缓用药或暂缓开始新疗程。</w:t>
      </w:r>
    </w:p>
    <w:p w:rsidR="00000000" w:rsidRDefault="00781B2B" w:rsidP="001455F5">
      <w:pPr>
        <w:spacing w:line="560" w:lineRule="exact"/>
        <w:ind w:firstLineChars="200" w:firstLine="560"/>
        <w:rPr>
          <w:color w:val="000000"/>
          <w:sz w:val="28"/>
          <w:szCs w:val="28"/>
        </w:rPr>
      </w:pPr>
      <w:r>
        <w:rPr>
          <w:rFonts w:hint="eastAsia"/>
          <w:color w:val="000000"/>
          <w:sz w:val="28"/>
          <w:szCs w:val="28"/>
        </w:rPr>
        <w:t>用药期间患者应注意保持口腔卫生情况良好，尽量避免应用侵入性的牙科治疗操作。用药期间如确需牙科治疗操作，患者应主动告知牙科医生唑来膦酸的用药情况。对于在使用双膦酸盐类药物治疗期间已出现颌骨骨坏死的患者，如果进行牙科手术可能会使患者的病情恶化。目前还没有数据可以说明停用双膦酸盐类药物就可以降低颌骨骨坏死的危险性，但可考虑暂时停药以待其他危险因素情况好转。医生需根据每个患者个体的获益风险评估情况制订相应的治疗方案。</w:t>
      </w:r>
    </w:p>
    <w:p w:rsidR="00000000" w:rsidRDefault="00781B2B" w:rsidP="001455F5">
      <w:pPr>
        <w:spacing w:line="560" w:lineRule="exact"/>
        <w:ind w:firstLineChars="200" w:firstLine="560"/>
        <w:rPr>
          <w:color w:val="000000"/>
          <w:sz w:val="28"/>
          <w:szCs w:val="28"/>
        </w:rPr>
      </w:pPr>
      <w:r>
        <w:rPr>
          <w:rFonts w:hint="eastAsia"/>
          <w:color w:val="000000"/>
          <w:sz w:val="28"/>
          <w:szCs w:val="28"/>
        </w:rPr>
        <w:lastRenderedPageBreak/>
        <w:t>评估患</w:t>
      </w:r>
      <w:r>
        <w:rPr>
          <w:rFonts w:hint="eastAsia"/>
          <w:color w:val="000000"/>
          <w:sz w:val="28"/>
          <w:szCs w:val="28"/>
        </w:rPr>
        <w:t>者发生颌骨骨坏死的风险时应考虑如下危险因素：</w:t>
      </w:r>
    </w:p>
    <w:p w:rsidR="00000000" w:rsidRDefault="00781B2B" w:rsidP="001455F5">
      <w:pPr>
        <w:numPr>
          <w:ilvl w:val="0"/>
          <w:numId w:val="1"/>
        </w:numPr>
        <w:spacing w:line="560" w:lineRule="exact"/>
        <w:rPr>
          <w:color w:val="000000"/>
          <w:sz w:val="28"/>
          <w:szCs w:val="28"/>
        </w:rPr>
      </w:pPr>
      <w:r>
        <w:rPr>
          <w:color w:val="000000"/>
          <w:sz w:val="28"/>
          <w:szCs w:val="28"/>
        </w:rPr>
        <w:t>抑制骨吸收的药物的药效</w:t>
      </w:r>
      <w:r>
        <w:rPr>
          <w:rFonts w:hint="eastAsia"/>
          <w:color w:val="000000"/>
          <w:sz w:val="28"/>
          <w:szCs w:val="28"/>
        </w:rPr>
        <w:t>（</w:t>
      </w:r>
      <w:r>
        <w:rPr>
          <w:color w:val="000000"/>
          <w:sz w:val="28"/>
          <w:szCs w:val="28"/>
        </w:rPr>
        <w:t>药效</w:t>
      </w:r>
      <w:r>
        <w:rPr>
          <w:rFonts w:hint="eastAsia"/>
          <w:color w:val="000000"/>
          <w:sz w:val="28"/>
          <w:szCs w:val="28"/>
        </w:rPr>
        <w:t>强者风险高）、给药方式（静脉给药方式风险高）和累积暴露剂量；</w:t>
      </w:r>
    </w:p>
    <w:p w:rsidR="00000000" w:rsidRDefault="00781B2B" w:rsidP="001455F5">
      <w:pPr>
        <w:numPr>
          <w:ilvl w:val="0"/>
          <w:numId w:val="1"/>
        </w:numPr>
        <w:spacing w:line="560" w:lineRule="exact"/>
        <w:rPr>
          <w:color w:val="000000"/>
          <w:sz w:val="28"/>
          <w:szCs w:val="28"/>
        </w:rPr>
      </w:pPr>
      <w:r>
        <w:rPr>
          <w:color w:val="000000"/>
          <w:sz w:val="28"/>
          <w:szCs w:val="28"/>
        </w:rPr>
        <w:t>癌症、并发症（例如贫血、凝血障碍、感染）、吸烟</w:t>
      </w:r>
      <w:r>
        <w:rPr>
          <w:rFonts w:hint="eastAsia"/>
          <w:color w:val="000000"/>
          <w:sz w:val="28"/>
          <w:szCs w:val="28"/>
        </w:rPr>
        <w:t>；</w:t>
      </w:r>
    </w:p>
    <w:p w:rsidR="00000000" w:rsidRDefault="00781B2B" w:rsidP="001455F5">
      <w:pPr>
        <w:numPr>
          <w:ilvl w:val="0"/>
          <w:numId w:val="1"/>
        </w:numPr>
        <w:spacing w:line="560" w:lineRule="exact"/>
        <w:rPr>
          <w:color w:val="000000"/>
          <w:sz w:val="28"/>
          <w:szCs w:val="28"/>
        </w:rPr>
      </w:pPr>
      <w:r>
        <w:rPr>
          <w:rFonts w:hint="eastAsia"/>
          <w:color w:val="000000"/>
          <w:sz w:val="28"/>
          <w:szCs w:val="28"/>
        </w:rPr>
        <w:t>合并使用皮质激素、化疗药物、抗血管生成药物以及接受头颈部放疗；</w:t>
      </w:r>
    </w:p>
    <w:p w:rsidR="00000000" w:rsidRDefault="00781B2B" w:rsidP="001455F5">
      <w:pPr>
        <w:numPr>
          <w:ilvl w:val="0"/>
          <w:numId w:val="1"/>
        </w:numPr>
        <w:spacing w:line="560" w:lineRule="exact"/>
        <w:rPr>
          <w:color w:val="000000"/>
          <w:sz w:val="28"/>
          <w:szCs w:val="28"/>
        </w:rPr>
      </w:pPr>
      <w:r>
        <w:rPr>
          <w:rFonts w:hint="eastAsia"/>
          <w:color w:val="000000"/>
          <w:sz w:val="28"/>
          <w:szCs w:val="28"/>
        </w:rPr>
        <w:t>口腔卫生不良，牙周疾病，假牙安装不当，有牙科疾病，侵入性的牙科操作（如拔牙、种牙）。</w:t>
      </w:r>
    </w:p>
    <w:p w:rsidR="00000000" w:rsidRDefault="00781B2B" w:rsidP="001455F5">
      <w:pPr>
        <w:spacing w:line="560" w:lineRule="exact"/>
        <w:ind w:firstLineChars="200" w:firstLine="560"/>
        <w:rPr>
          <w:color w:val="000000"/>
          <w:sz w:val="28"/>
          <w:szCs w:val="28"/>
        </w:rPr>
      </w:pPr>
      <w:r>
        <w:rPr>
          <w:rFonts w:hint="eastAsia"/>
          <w:color w:val="000000"/>
          <w:sz w:val="28"/>
          <w:szCs w:val="28"/>
        </w:rPr>
        <w:t>使用唑来膦酸期间，患者如出现牙齿松动、疼痛、肿胀、难以愈合的口腔溃疡及分泌物，应立即告知医生。</w:t>
      </w:r>
    </w:p>
    <w:p w:rsidR="00000000" w:rsidRDefault="00781B2B" w:rsidP="001455F5">
      <w:pPr>
        <w:spacing w:line="560" w:lineRule="exact"/>
        <w:ind w:firstLineChars="200" w:firstLine="560"/>
        <w:rPr>
          <w:color w:val="000000"/>
          <w:sz w:val="28"/>
          <w:szCs w:val="28"/>
        </w:rPr>
      </w:pPr>
      <w:r>
        <w:rPr>
          <w:rFonts w:hint="eastAsia"/>
          <w:color w:val="000000"/>
          <w:sz w:val="28"/>
          <w:szCs w:val="28"/>
        </w:rPr>
        <w:t>唑来膦酸与抗血管生成药物合用时应谨慎，因为在合用这些药物治疗的患者中观察到颌骨骨</w:t>
      </w:r>
      <w:r>
        <w:rPr>
          <w:rFonts w:hint="eastAsia"/>
          <w:color w:val="000000"/>
          <w:sz w:val="28"/>
          <w:szCs w:val="28"/>
        </w:rPr>
        <w:t>坏死的发生率增加。</w:t>
      </w:r>
    </w:p>
    <w:p w:rsidR="00000000" w:rsidRDefault="00781B2B" w:rsidP="001455F5">
      <w:pPr>
        <w:spacing w:line="560" w:lineRule="exact"/>
        <w:ind w:firstLineChars="200" w:firstLine="562"/>
        <w:outlineLvl w:val="3"/>
        <w:rPr>
          <w:b/>
          <w:bCs/>
          <w:color w:val="000000"/>
          <w:sz w:val="28"/>
          <w:szCs w:val="28"/>
        </w:rPr>
      </w:pPr>
      <w:r>
        <w:rPr>
          <w:b/>
          <w:bCs/>
          <w:color w:val="000000"/>
          <w:sz w:val="28"/>
          <w:szCs w:val="28"/>
        </w:rPr>
        <w:t>非典型股骨骨折</w:t>
      </w:r>
    </w:p>
    <w:p w:rsidR="00000000" w:rsidRDefault="00781B2B" w:rsidP="001455F5">
      <w:pPr>
        <w:spacing w:line="560" w:lineRule="exact"/>
        <w:ind w:firstLineChars="200" w:firstLine="560"/>
        <w:rPr>
          <w:color w:val="000000"/>
          <w:sz w:val="28"/>
          <w:szCs w:val="28"/>
        </w:rPr>
      </w:pPr>
      <w:r>
        <w:rPr>
          <w:rFonts w:hint="eastAsia"/>
          <w:color w:val="000000"/>
          <w:sz w:val="28"/>
          <w:szCs w:val="28"/>
        </w:rPr>
        <w:t>在使用双膦酸盐类药物治疗的患者中，报道了非典型的转子下和股骨干骨折，主要发生于长期使用双膦酸盐治疗骨质疏松的患者中。此类骨折为横骨折或短斜形骨折，发生部位沿股骨从小转子下到髁上均有出现，发生前仅有轻微外伤或无外伤，某些患者出现大腿或腹股沟痛，常伴应力性骨折的影像特征，可在出现完全股骨骨折前持续数周至数月。由于骨折多为双侧，因此接受本品治疗的患者若持续存在股骨干骨折，其对侧股骨也应接受检查。另报道，此类骨折愈合情况不佳。有报道，接受唑来膦酸治疗的患者也发生了非典型股骨骨折。</w:t>
      </w:r>
      <w:r>
        <w:rPr>
          <w:rFonts w:hint="eastAsia"/>
          <w:color w:val="000000"/>
          <w:sz w:val="28"/>
          <w:szCs w:val="28"/>
        </w:rPr>
        <w:t>发生非典型股骨骨折的患者应考虑停用唑来膦酸治疗，待得出个体的获益风险评估结果后决定是否恢复用药。</w:t>
      </w:r>
    </w:p>
    <w:p w:rsidR="00000000" w:rsidRPr="001455F5" w:rsidRDefault="00781B2B" w:rsidP="001455F5">
      <w:pPr>
        <w:spacing w:line="560" w:lineRule="exact"/>
        <w:ind w:firstLineChars="200" w:firstLine="560"/>
        <w:rPr>
          <w:rFonts w:hint="eastAsia"/>
          <w:color w:val="000000"/>
          <w:sz w:val="28"/>
          <w:szCs w:val="28"/>
        </w:rPr>
      </w:pPr>
      <w:r>
        <w:rPr>
          <w:rFonts w:hint="eastAsia"/>
          <w:color w:val="000000"/>
          <w:sz w:val="28"/>
          <w:szCs w:val="28"/>
        </w:rPr>
        <w:t>唑来膦酸治疗期间应建议患者报告任何大腿、髋部或腹股沟疼痛，对</w:t>
      </w:r>
      <w:r>
        <w:rPr>
          <w:rFonts w:hint="eastAsia"/>
          <w:color w:val="000000"/>
          <w:sz w:val="28"/>
          <w:szCs w:val="28"/>
        </w:rPr>
        <w:lastRenderedPageBreak/>
        <w:t>于出现此类症状的患者应评估是否已发生不完全股骨骨折或存在不完全股骨骨折的风险。</w:t>
      </w:r>
    </w:p>
    <w:p w:rsidR="00000000" w:rsidRPr="001455F5" w:rsidRDefault="00781B2B" w:rsidP="001455F5">
      <w:pPr>
        <w:spacing w:line="560" w:lineRule="exact"/>
        <w:ind w:firstLineChars="200" w:firstLine="640"/>
        <w:rPr>
          <w:rFonts w:eastAsia="楷体_GB2312"/>
          <w:sz w:val="32"/>
          <w:szCs w:val="32"/>
        </w:rPr>
      </w:pPr>
      <w:r w:rsidRPr="001455F5">
        <w:rPr>
          <w:rFonts w:eastAsia="楷体_GB2312"/>
          <w:sz w:val="32"/>
          <w:szCs w:val="32"/>
        </w:rPr>
        <w:t>（注：说明书其他内容如与上述修订要求不一致的，应当一并进行修订。）</w:t>
      </w:r>
    </w:p>
    <w:p w:rsidR="00781B2B" w:rsidRDefault="00781B2B" w:rsidP="00F81F1E">
      <w:pPr>
        <w:ind w:leftChars="284" w:left="1716" w:hangingChars="400" w:hanging="1120"/>
        <w:rPr>
          <w:rFonts w:ascii="仿宋_GB2312" w:eastAsia="仿宋_GB2312" w:hAnsi="仿宋" w:hint="eastAsia"/>
          <w:sz w:val="28"/>
          <w:szCs w:val="28"/>
        </w:rPr>
      </w:pPr>
      <w:bookmarkStart w:id="7" w:name="_GoBack"/>
      <w:bookmarkEnd w:id="7"/>
    </w:p>
    <w:sectPr w:rsidR="00781B2B">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B2B" w:rsidRDefault="00781B2B">
      <w:r>
        <w:separator/>
      </w:r>
    </w:p>
  </w:endnote>
  <w:endnote w:type="continuationSeparator" w:id="0">
    <w:p w:rsidR="00781B2B" w:rsidRDefault="0078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81F1E">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67435" cy="230505"/>
              <wp:effectExtent l="0" t="0" r="3175"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781B2B">
                          <w:pPr>
                            <w:pStyle w:val="a5"/>
                            <w:rPr>
                              <w:rFonts w:hint="eastAsia"/>
                            </w:rPr>
                          </w:pPr>
                          <w:r w:rsidRPr="001455F5">
                            <w:rPr>
                              <w:rFonts w:hint="eastAsia"/>
                              <w:color w:val="FFFFFF"/>
                              <w:sz w:val="28"/>
                              <w:szCs w:val="28"/>
                            </w:rPr>
                            <w:t>—</w:t>
                          </w:r>
                          <w:r w:rsidRPr="001455F5">
                            <w:rPr>
                              <w:rFonts w:hint="eastAsia"/>
                              <w:sz w:val="28"/>
                              <w:szCs w:val="28"/>
                            </w:rPr>
                            <w:t>—</w:t>
                          </w:r>
                          <w:r w:rsidRPr="001455F5">
                            <w:rPr>
                              <w:rFonts w:hint="eastAsia"/>
                              <w:sz w:val="28"/>
                              <w:szCs w:val="28"/>
                            </w:rPr>
                            <w:t xml:space="preserve"> </w:t>
                          </w:r>
                          <w:r w:rsidRPr="001455F5">
                            <w:rPr>
                              <w:sz w:val="28"/>
                              <w:szCs w:val="28"/>
                            </w:rPr>
                            <w:fldChar w:fldCharType="begin"/>
                          </w:r>
                          <w:r w:rsidRPr="001455F5">
                            <w:rPr>
                              <w:sz w:val="28"/>
                              <w:szCs w:val="28"/>
                            </w:rPr>
                            <w:instrText xml:space="preserve"> PAGE  \* MERGEFORMAT </w:instrText>
                          </w:r>
                          <w:r w:rsidRPr="001455F5">
                            <w:rPr>
                              <w:sz w:val="28"/>
                              <w:szCs w:val="28"/>
                            </w:rPr>
                            <w:fldChar w:fldCharType="separate"/>
                          </w:r>
                          <w:r w:rsidR="00F81F1E">
                            <w:rPr>
                              <w:noProof/>
                              <w:sz w:val="28"/>
                              <w:szCs w:val="28"/>
                            </w:rPr>
                            <w:t>17</w:t>
                          </w:r>
                          <w:r w:rsidRPr="001455F5">
                            <w:rPr>
                              <w:sz w:val="28"/>
                              <w:szCs w:val="28"/>
                            </w:rPr>
                            <w:fldChar w:fldCharType="end"/>
                          </w:r>
                          <w:r w:rsidRPr="001455F5">
                            <w:rPr>
                              <w:rFonts w:hint="eastAsia"/>
                              <w:sz w:val="28"/>
                              <w:szCs w:val="28"/>
                            </w:rPr>
                            <w:t xml:space="preserve"> </w:t>
                          </w:r>
                          <w:r w:rsidRPr="001455F5">
                            <w:rPr>
                              <w:rFonts w:hint="eastAsia"/>
                              <w:sz w:val="28"/>
                              <w:szCs w:val="28"/>
                            </w:rPr>
                            <w:t>—</w:t>
                          </w:r>
                          <w:r w:rsidRPr="001455F5">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2.85pt;margin-top:0;width:84.05pt;height:18.15pt;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VfvgIAALMFAAAOAAAAZHJzL2Uyb0RvYy54bWysVM1u1DAQviPxDpbvaX6a/UnUbNVuNgip&#10;/EiFB/AmTmKR2JHtblIQV3gDTly481x9DsbOZrtthYSAHKKxPf5mvpnPc3Y+tA3aUamY4An2TzyM&#10;KM9FwXiV4PfvMmeJkdKEF6QRnCb4lip8vnr+7KzvYhqIWjQFlQhAuIr7LsG11l3suiqvaUvUiego&#10;h8NSyJZoWMrKLSTpAb1t3MDz5m4vZNFJkVOlYDcdD/HK4pclzfWbslRUoybBkJu2f2n/W/N3V2ck&#10;riTpapbv0yB/kUVLGIegB6iUaIJuJHsC1bJcCiVKfZKL1hVlyXJqOQAb33vE5romHbVcoDiqO5RJ&#10;/T/Y/PXurUSsgN5hxEkLLbr79vXu+8+7H1+Qb8rTdyoGr+sO/PRwKQbjaqiq7krkHxTiYl0TXtEL&#10;KUVfU1JAevame3R1xFEGZNu/EgXEITdaWKChlK0BhGogQIc23R5aQweNchPSmy/C0xlGOZwFp97M&#10;m5nkXBJPtzup9AsqWmSMBEtovUUnuyulR9fJxQTjImNNY9vf8AcbgDnuQGy4as5MFrabnyIv2iw3&#10;y9AJg/nGCb00dS6ydejMM38xS0/T9Tr1P5u4fhjXrCgoN2EmZfnhn3Vur/FREwdtKdGwwsCZlJSs&#10;tutGoh0BZWf22xfkyM19mIatF3B5RMkPQu8yiJxsvlw4YRbOnGjhLR3Pjy6juRdGYZo9pHTFOP13&#10;SqhPcDQLTE/bDgSoeDXq6rc0Pfs9pUnilmkYIw1rE7w8OJHYqHHDC9tlTVgz2kdVMUzuqwKdn3pu&#10;tWvkOgpXD9sBUIygt6K4BRVLASIDqcLsA6MW8iNGPcyRBHMYdBg1Lzm8AzNyJkNOxnYyCM/hYoI1&#10;RqO51uNouukkq2rAnV7aBbyVjFkZ3+cAiZsFTAZLYT/FzOg5Xluv+1m7+gUAAP//AwBQSwMEFAAG&#10;AAgAAAAhAGKt2y/YAAAABAEAAA8AAABkcnMvZG93bnJldi54bWxMj8FqwzAQRO+F/oPYQm+NnAZc&#10;41oOJdBLb01LIbeNtbFMpZWRFMf++yq9tJeFYYaZt812dlZMFOLgWcF6VYAg7rweuFfw+fH6UIGI&#10;CVmj9UwKFoqwbW9vGqy1v/A7TfvUi1zCsUYFJqWxljJ2hhzGlR+Js3fywWHKMvRSB7zkcmflY1GU&#10;0uHAecHgSDtD3ff+7BQ8zV+exkg7OpymLphhqezbotT93fzyDCLRnP7CcMXP6NBmpqM/s47CKsiP&#10;pN979cpqDeKoYFNuQLaN/A/f/gAAAP//AwBQSwECLQAUAAYACAAAACEAtoM4kv4AAADhAQAAEwAA&#10;AAAAAAAAAAAAAAAAAAAAW0NvbnRlbnRfVHlwZXNdLnhtbFBLAQItABQABgAIAAAAIQA4/SH/1gAA&#10;AJQBAAALAAAAAAAAAAAAAAAAAC8BAABfcmVscy8ucmVsc1BLAQItABQABgAIAAAAIQDxeaVfvgIA&#10;ALMFAAAOAAAAAAAAAAAAAAAAAC4CAABkcnMvZTJvRG9jLnhtbFBLAQItABQABgAIAAAAIQBirdsv&#10;2AAAAAQBAAAPAAAAAAAAAAAAAAAAABgFAABkcnMvZG93bnJldi54bWxQSwUGAAAAAAQABADzAAAA&#10;HQYAAAAA&#10;" filled="f" stroked="f">
              <v:textbox style="mso-fit-shape-to-text:t" inset="0,0,0,0">
                <w:txbxContent>
                  <w:p w:rsidR="00000000" w:rsidRDefault="00781B2B">
                    <w:pPr>
                      <w:pStyle w:val="a5"/>
                      <w:rPr>
                        <w:rFonts w:hint="eastAsia"/>
                      </w:rPr>
                    </w:pPr>
                    <w:r w:rsidRPr="001455F5">
                      <w:rPr>
                        <w:rFonts w:hint="eastAsia"/>
                        <w:color w:val="FFFFFF"/>
                        <w:sz w:val="28"/>
                        <w:szCs w:val="28"/>
                      </w:rPr>
                      <w:t>—</w:t>
                    </w:r>
                    <w:r w:rsidRPr="001455F5">
                      <w:rPr>
                        <w:rFonts w:hint="eastAsia"/>
                        <w:sz w:val="28"/>
                        <w:szCs w:val="28"/>
                      </w:rPr>
                      <w:t>—</w:t>
                    </w:r>
                    <w:r w:rsidRPr="001455F5">
                      <w:rPr>
                        <w:rFonts w:hint="eastAsia"/>
                        <w:sz w:val="28"/>
                        <w:szCs w:val="28"/>
                      </w:rPr>
                      <w:t xml:space="preserve"> </w:t>
                    </w:r>
                    <w:r w:rsidRPr="001455F5">
                      <w:rPr>
                        <w:sz w:val="28"/>
                        <w:szCs w:val="28"/>
                      </w:rPr>
                      <w:fldChar w:fldCharType="begin"/>
                    </w:r>
                    <w:r w:rsidRPr="001455F5">
                      <w:rPr>
                        <w:sz w:val="28"/>
                        <w:szCs w:val="28"/>
                      </w:rPr>
                      <w:instrText xml:space="preserve"> PAGE  \* MERGEFORMAT </w:instrText>
                    </w:r>
                    <w:r w:rsidRPr="001455F5">
                      <w:rPr>
                        <w:sz w:val="28"/>
                        <w:szCs w:val="28"/>
                      </w:rPr>
                      <w:fldChar w:fldCharType="separate"/>
                    </w:r>
                    <w:r w:rsidR="00F81F1E">
                      <w:rPr>
                        <w:noProof/>
                        <w:sz w:val="28"/>
                        <w:szCs w:val="28"/>
                      </w:rPr>
                      <w:t>17</w:t>
                    </w:r>
                    <w:r w:rsidRPr="001455F5">
                      <w:rPr>
                        <w:sz w:val="28"/>
                        <w:szCs w:val="28"/>
                      </w:rPr>
                      <w:fldChar w:fldCharType="end"/>
                    </w:r>
                    <w:r w:rsidRPr="001455F5">
                      <w:rPr>
                        <w:rFonts w:hint="eastAsia"/>
                        <w:sz w:val="28"/>
                        <w:szCs w:val="28"/>
                      </w:rPr>
                      <w:t xml:space="preserve"> </w:t>
                    </w:r>
                    <w:r w:rsidRPr="001455F5">
                      <w:rPr>
                        <w:rFonts w:hint="eastAsia"/>
                        <w:sz w:val="28"/>
                        <w:szCs w:val="28"/>
                      </w:rPr>
                      <w:t>—</w:t>
                    </w:r>
                    <w:r w:rsidRPr="001455F5">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B2B" w:rsidRDefault="00781B2B">
      <w:r>
        <w:separator/>
      </w:r>
    </w:p>
  </w:footnote>
  <w:footnote w:type="continuationSeparator" w:id="0">
    <w:p w:rsidR="00781B2B" w:rsidRDefault="00781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E5F6E"/>
    <w:multiLevelType w:val="multilevel"/>
    <w:tmpl w:val="169E5F6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455F5"/>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81B2B"/>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9740F"/>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5A99"/>
    <w:rsid w:val="00E21EF7"/>
    <w:rsid w:val="00E41212"/>
    <w:rsid w:val="00E41A1A"/>
    <w:rsid w:val="00E73776"/>
    <w:rsid w:val="00ED2031"/>
    <w:rsid w:val="00F64776"/>
    <w:rsid w:val="00F6624B"/>
    <w:rsid w:val="00F81F1E"/>
    <w:rsid w:val="00F8685B"/>
    <w:rsid w:val="00FA60C8"/>
    <w:rsid w:val="00FD22E5"/>
    <w:rsid w:val="00FD443E"/>
    <w:rsid w:val="00FD754D"/>
    <w:rsid w:val="0BEC7EA0"/>
    <w:rsid w:val="0F9E0E77"/>
    <w:rsid w:val="0FFB9D61"/>
    <w:rsid w:val="17BFDE86"/>
    <w:rsid w:val="1EFFD546"/>
    <w:rsid w:val="1F678170"/>
    <w:rsid w:val="2A8D465A"/>
    <w:rsid w:val="2CBDF530"/>
    <w:rsid w:val="2F54D3C1"/>
    <w:rsid w:val="31376FD1"/>
    <w:rsid w:val="331E3155"/>
    <w:rsid w:val="338B6D32"/>
    <w:rsid w:val="36F9E3C5"/>
    <w:rsid w:val="375AF5B1"/>
    <w:rsid w:val="3DD3FB7F"/>
    <w:rsid w:val="3FFE6151"/>
    <w:rsid w:val="43E2636A"/>
    <w:rsid w:val="4C1A048F"/>
    <w:rsid w:val="54B7B735"/>
    <w:rsid w:val="591D3208"/>
    <w:rsid w:val="5A382834"/>
    <w:rsid w:val="5DFB585D"/>
    <w:rsid w:val="5F297A5F"/>
    <w:rsid w:val="5FFB3EBF"/>
    <w:rsid w:val="5FFF4151"/>
    <w:rsid w:val="5FFF551B"/>
    <w:rsid w:val="63E446CD"/>
    <w:rsid w:val="67EFF3EB"/>
    <w:rsid w:val="72ECEF52"/>
    <w:rsid w:val="746EF037"/>
    <w:rsid w:val="79B75976"/>
    <w:rsid w:val="7B6DC47D"/>
    <w:rsid w:val="7B7F4EAE"/>
    <w:rsid w:val="7DB76073"/>
    <w:rsid w:val="7DFFFEFB"/>
    <w:rsid w:val="7E5BFFB3"/>
    <w:rsid w:val="7ED62E8A"/>
    <w:rsid w:val="7F9E827F"/>
    <w:rsid w:val="7FFB7FE1"/>
    <w:rsid w:val="A26D5B1F"/>
    <w:rsid w:val="A7F6A7AA"/>
    <w:rsid w:val="B7D6AE93"/>
    <w:rsid w:val="B7FFD9BC"/>
    <w:rsid w:val="BF7F10E5"/>
    <w:rsid w:val="D71FAE33"/>
    <w:rsid w:val="D7BE88D4"/>
    <w:rsid w:val="D7CB7F5B"/>
    <w:rsid w:val="DDFD88E8"/>
    <w:rsid w:val="DEFE009B"/>
    <w:rsid w:val="E55DE1E0"/>
    <w:rsid w:val="E7EB0315"/>
    <w:rsid w:val="EBE7451A"/>
    <w:rsid w:val="ECF314AB"/>
    <w:rsid w:val="ED67FDF7"/>
    <w:rsid w:val="EDEE1FB3"/>
    <w:rsid w:val="EFEDA3DC"/>
    <w:rsid w:val="F679E2A1"/>
    <w:rsid w:val="FB7BE87A"/>
    <w:rsid w:val="FBDF02A0"/>
    <w:rsid w:val="FDDF606B"/>
    <w:rsid w:val="FE6FA4DB"/>
    <w:rsid w:val="FEA153BE"/>
    <w:rsid w:val="FEDB09F0"/>
    <w:rsid w:val="FF7E5BCC"/>
    <w:rsid w:val="FF7FADB8"/>
    <w:rsid w:val="FFF6F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9FA705-80AF-4C54-9844-17E99E10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pPr>
      <w:tabs>
        <w:tab w:val="center" w:pos="4153"/>
        <w:tab w:val="right" w:pos="8306"/>
      </w:tabs>
      <w:snapToGrid w:val="0"/>
      <w:jc w:val="left"/>
    </w:pPr>
    <w:rPr>
      <w:sz w:val="18"/>
      <w:szCs w:val="18"/>
    </w:rPr>
  </w:style>
  <w:style w:type="character" w:customStyle="1" w:styleId="Char">
    <w:name w:val="页脚 Char"/>
    <w:link w:val="a5"/>
    <w:uiPriority w:val="99"/>
    <w:rPr>
      <w:kern w:val="2"/>
      <w:sz w:val="18"/>
      <w:szCs w:val="18"/>
    </w:r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uiPriority w:val="99"/>
    <w:rPr>
      <w:kern w:val="2"/>
      <w:sz w:val="18"/>
      <w:szCs w:val="18"/>
    </w:rPr>
  </w:style>
  <w:style w:type="character" w:styleId="a7">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1208</Words>
  <Characters>6887</Characters>
  <Application>Microsoft Office Word</Application>
  <DocSecurity>0</DocSecurity>
  <Lines>57</Lines>
  <Paragraphs>16</Paragraphs>
  <ScaleCrop>false</ScaleCrop>
  <Company>Xtzj.Com</Company>
  <LinksUpToDate>false</LinksUpToDate>
  <CharactersWithSpaces>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subject/>
  <dc:creator>Xtzj.User</dc:creator>
  <cp:keywords/>
  <cp:lastModifiedBy>pc</cp:lastModifiedBy>
  <cp:revision>3</cp:revision>
  <cp:lastPrinted>2021-10-29T01:51:00Z</cp:lastPrinted>
  <dcterms:created xsi:type="dcterms:W3CDTF">2021-10-28T09:05:00Z</dcterms:created>
  <dcterms:modified xsi:type="dcterms:W3CDTF">2021-10-28T09:05:00Z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