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D0489">
      <w:pPr>
        <w:spacing w:line="590" w:lineRule="exact"/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 w:hint="eastAsia"/>
          <w:sz w:val="32"/>
          <w:szCs w:val="32"/>
        </w:rPr>
        <w:t>3</w:t>
      </w:r>
    </w:p>
    <w:p w:rsidR="00000000" w:rsidRDefault="005D0489">
      <w:pPr>
        <w:spacing w:line="590" w:lineRule="exact"/>
        <w:rPr>
          <w:rFonts w:ascii="黑体" w:eastAsia="黑体" w:hAnsi="华文仿宋" w:hint="eastAsia"/>
          <w:sz w:val="32"/>
          <w:szCs w:val="32"/>
          <w:lang w:val="en"/>
        </w:rPr>
      </w:pPr>
    </w:p>
    <w:p w:rsidR="00000000" w:rsidRDefault="005D0489">
      <w:pPr>
        <w:spacing w:line="590" w:lineRule="exact"/>
        <w:jc w:val="center"/>
        <w:rPr>
          <w:rFonts w:ascii="Times New Roman" w:eastAsia="方正小标宋简体" w:hAnsi="Times New Roman"/>
          <w:spacing w:val="-10"/>
          <w:sz w:val="44"/>
          <w:szCs w:val="44"/>
        </w:rPr>
      </w:pPr>
      <w:r>
        <w:rPr>
          <w:rFonts w:ascii="Times New Roman" w:eastAsia="方正小标宋简体" w:hAnsi="Times New Roman"/>
          <w:spacing w:val="-10"/>
          <w:sz w:val="44"/>
          <w:szCs w:val="44"/>
        </w:rPr>
        <w:t>板蓝根注射液说明书修订要求</w:t>
      </w:r>
    </w:p>
    <w:p w:rsidR="00000000" w:rsidRDefault="005D0489">
      <w:pPr>
        <w:spacing w:line="590" w:lineRule="exact"/>
        <w:ind w:firstLineChars="200" w:firstLine="880"/>
        <w:rPr>
          <w:rFonts w:ascii="Times New Roman" w:eastAsia="方正小标宋简体" w:hAnsi="Times New Roman"/>
          <w:sz w:val="44"/>
          <w:szCs w:val="44"/>
        </w:rPr>
      </w:pPr>
    </w:p>
    <w:p w:rsidR="00000000" w:rsidRDefault="005D0489">
      <w:pPr>
        <w:spacing w:line="59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一、应增加警示语，内容应包括：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本品不良反应包括过敏性休克，应在有抢救条件的医疗机构使用，使用者应接受过过敏性休克抢救培训，用药后出现过敏反应或其他严重不良反应须立即</w:t>
      </w:r>
      <w:r>
        <w:rPr>
          <w:rFonts w:ascii="Times New Roman" w:eastAsia="仿宋_GB2312" w:hAnsi="Times New Roman"/>
          <w:sz w:val="32"/>
          <w:szCs w:val="32"/>
        </w:rPr>
        <w:t>停药并及时救治。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二、【不良反应】项应当包括：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过敏反应或过敏样反应：</w:t>
      </w:r>
      <w:r>
        <w:rPr>
          <w:rFonts w:ascii="Times New Roman" w:eastAsia="仿宋" w:hAnsi="Times New Roman"/>
          <w:sz w:val="32"/>
          <w:szCs w:val="32"/>
        </w:rPr>
        <w:t>潮红、寒战、发热、皮疹、瘙痒、呼吸困难、呼吸急促、心悸、过敏性休克等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皮肤及其附件：皮疹、瘙痒、荨麻疹、红斑、多汗等。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全身性反应：胸部不适、寒战、发热、疼痛、乏力等。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呼吸系统：呼吸困难、呼吸急促等。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胃肠系统：恶心、呕吐、腹泻等。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其他：头晕、心悸、血压升高或降低、眼睑水肿等。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三、【禁忌】项应当增加：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对本品及所含成份过敏或严重不良反应史者禁用。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四、【注意事项】项应当包括：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本品不良反应包括过敏性休克</w:t>
      </w:r>
      <w:r>
        <w:rPr>
          <w:rFonts w:ascii="Times New Roman" w:eastAsia="仿宋_GB2312" w:hAnsi="Times New Roman"/>
          <w:sz w:val="32"/>
          <w:szCs w:val="32"/>
        </w:rPr>
        <w:t>，应在有抢救条件的医疗机构使用，使用者应接受过过敏性休克抢救培训，用药后出现过敏反应或其他严重不良反应须立即停药并及时救治。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严格按照药品说明书规定的功能主治使用，禁止超功能主治用药。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/>
          <w:sz w:val="32"/>
          <w:szCs w:val="32"/>
        </w:rPr>
        <w:t>严格掌握用法用量，按照药品说明书推荐剂量使用药品。不超剂量和长期连续用药。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用药前应仔细询问患者情况、用药史和过敏史。有药物过敏史或过敏体质者慎用。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有家族过敏史者慎用。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对老年人等特殊人群和初次使用本品的患者应慎重使用，加强临床用药监护。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严禁混合配伍，谨慎联合用药。本品应单独使用，禁忌与其他药品混</w:t>
      </w:r>
      <w:r>
        <w:rPr>
          <w:rFonts w:ascii="Times New Roman" w:eastAsia="仿宋_GB2312" w:hAnsi="Times New Roman"/>
          <w:sz w:val="32"/>
          <w:szCs w:val="32"/>
        </w:rPr>
        <w:t>合配伍使用。</w:t>
      </w:r>
      <w:r>
        <w:rPr>
          <w:rFonts w:ascii="Times New Roman" w:eastAsia="仿宋_GB2312" w:hAnsi="Times New Roman"/>
          <w:sz w:val="32"/>
          <w:szCs w:val="32"/>
        </w:rPr>
        <w:t>如确需要联合使用其他药品时，应谨慎考虑与本品的间隔时间以及药物相互作用等问题。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/>
          <w:sz w:val="32"/>
          <w:szCs w:val="32"/>
        </w:rPr>
        <w:t>加强用药监护。用药过程中，应密切观察用药反应，特别是用药后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/>
          <w:sz w:val="32"/>
          <w:szCs w:val="32"/>
        </w:rPr>
        <w:t>分钟内。发现异常，立即停药，采用积极救治措施，救治患者。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</w:p>
    <w:p w:rsidR="00000000" w:rsidRDefault="005D0489">
      <w:pPr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/>
          <w:sz w:val="32"/>
          <w:szCs w:val="32"/>
        </w:rPr>
        <w:t>本品保存不当可能会影响药品质量，用药前应认真检查本品，发现药液出现浑浊、沉淀、变色、结晶等药物性状改变以及瓶身有漏气、裂纹等现象时，</w:t>
      </w:r>
      <w:r>
        <w:rPr>
          <w:rFonts w:ascii="Times New Roman" w:eastAsia="仿宋_GB2312" w:hAnsi="Times New Roman"/>
          <w:sz w:val="32"/>
          <w:szCs w:val="32"/>
        </w:rPr>
        <w:t>禁止</w:t>
      </w:r>
      <w:r>
        <w:rPr>
          <w:rFonts w:ascii="Times New Roman" w:eastAsia="仿宋_GB2312" w:hAnsi="Times New Roman"/>
          <w:sz w:val="32"/>
          <w:szCs w:val="32"/>
        </w:rPr>
        <w:t>使用。</w:t>
      </w:r>
    </w:p>
    <w:p w:rsidR="00000000" w:rsidRDefault="005D0489">
      <w:pPr>
        <w:ind w:leftChars="284" w:left="1876" w:hangingChars="400" w:hanging="1280"/>
        <w:rPr>
          <w:rFonts w:ascii="Times New Roman" w:eastAsia="仿宋_GB2312" w:hAnsi="Times New Roman"/>
          <w:sz w:val="32"/>
          <w:szCs w:val="32"/>
        </w:rPr>
      </w:pPr>
    </w:p>
    <w:p w:rsidR="00000000" w:rsidRDefault="005D0489">
      <w:pPr>
        <w:rPr>
          <w:rFonts w:ascii="Times New Roman" w:eastAsia="仿宋_GB2312" w:hAnsi="Times New Roman"/>
          <w:sz w:val="32"/>
          <w:szCs w:val="32"/>
        </w:rPr>
      </w:pPr>
    </w:p>
    <w:p w:rsidR="00000000" w:rsidRDefault="005D0489">
      <w:pPr>
        <w:rPr>
          <w:rFonts w:ascii="Times New Roman" w:eastAsia="仿宋_GB2312" w:hAnsi="Times New Roman"/>
          <w:sz w:val="32"/>
          <w:szCs w:val="32"/>
        </w:rPr>
      </w:pPr>
    </w:p>
    <w:p w:rsidR="005D0489" w:rsidRDefault="005D0489">
      <w:pPr>
        <w:rPr>
          <w:rFonts w:ascii="Times New Roman" w:eastAsia="仿宋_GB2312" w:hAnsi="Times New Roman" w:hint="eastAsia"/>
          <w:sz w:val="32"/>
          <w:szCs w:val="32"/>
        </w:rPr>
      </w:pPr>
    </w:p>
    <w:sectPr w:rsidR="005D0489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89" w:rsidRDefault="005D0489">
      <w:r>
        <w:separator/>
      </w:r>
    </w:p>
  </w:endnote>
  <w:endnote w:type="continuationSeparator" w:id="0">
    <w:p w:rsidR="005D0489" w:rsidRDefault="005D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D0489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5D048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789C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0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D0489">
                          <w:pPr>
                            <w:pStyle w:val="a5"/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3B4B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5D0489">
                    <w:pPr>
                      <w:pStyle w:val="a5"/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CB3B4B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89" w:rsidRDefault="005D0489">
      <w:r>
        <w:separator/>
      </w:r>
    </w:p>
  </w:footnote>
  <w:footnote w:type="continuationSeparator" w:id="0">
    <w:p w:rsidR="005D0489" w:rsidRDefault="005D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0489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4789C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31BAC"/>
    <w:rsid w:val="00B64617"/>
    <w:rsid w:val="00B84EF7"/>
    <w:rsid w:val="00BA00D5"/>
    <w:rsid w:val="00BA1FC7"/>
    <w:rsid w:val="00BE16F8"/>
    <w:rsid w:val="00C05E89"/>
    <w:rsid w:val="00C156C4"/>
    <w:rsid w:val="00C1570A"/>
    <w:rsid w:val="00C51B28"/>
    <w:rsid w:val="00C57201"/>
    <w:rsid w:val="00C578A0"/>
    <w:rsid w:val="00C60442"/>
    <w:rsid w:val="00C73515"/>
    <w:rsid w:val="00C92BC0"/>
    <w:rsid w:val="00CA2B21"/>
    <w:rsid w:val="00CB3B4B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EE5C7E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77F5938"/>
    <w:rsid w:val="2A8D465A"/>
    <w:rsid w:val="2CEB7C65"/>
    <w:rsid w:val="37DFD89E"/>
    <w:rsid w:val="3E7CEBBF"/>
    <w:rsid w:val="3E7F9ED2"/>
    <w:rsid w:val="3FEF331E"/>
    <w:rsid w:val="3FFFD2E1"/>
    <w:rsid w:val="43E2636A"/>
    <w:rsid w:val="4C1A048F"/>
    <w:rsid w:val="591D3208"/>
    <w:rsid w:val="5BFB8912"/>
    <w:rsid w:val="5DF96C48"/>
    <w:rsid w:val="5F297A5F"/>
    <w:rsid w:val="5FDF7FF1"/>
    <w:rsid w:val="5FFBA65E"/>
    <w:rsid w:val="63E446CD"/>
    <w:rsid w:val="66953AAE"/>
    <w:rsid w:val="677F77C6"/>
    <w:rsid w:val="6DFE585F"/>
    <w:rsid w:val="6FC8EF80"/>
    <w:rsid w:val="77FB5344"/>
    <w:rsid w:val="79FFEEDF"/>
    <w:rsid w:val="7BFB2873"/>
    <w:rsid w:val="7BFE51BC"/>
    <w:rsid w:val="7C5FBDEE"/>
    <w:rsid w:val="7CEF3937"/>
    <w:rsid w:val="7ED62E8A"/>
    <w:rsid w:val="7EDF210B"/>
    <w:rsid w:val="7EFB647D"/>
    <w:rsid w:val="7F7E09EF"/>
    <w:rsid w:val="7FEF921A"/>
    <w:rsid w:val="7FF70556"/>
    <w:rsid w:val="7FFEA7E1"/>
    <w:rsid w:val="7FFEF011"/>
    <w:rsid w:val="7FFFAA10"/>
    <w:rsid w:val="B750B2D4"/>
    <w:rsid w:val="BFE11464"/>
    <w:rsid w:val="BFEB644C"/>
    <w:rsid w:val="BFEF096F"/>
    <w:rsid w:val="BFFAB250"/>
    <w:rsid w:val="BFFE9DCA"/>
    <w:rsid w:val="CFC6FDB9"/>
    <w:rsid w:val="DBDE1FC4"/>
    <w:rsid w:val="DF5D488E"/>
    <w:rsid w:val="DFBC00FE"/>
    <w:rsid w:val="DFEFC55C"/>
    <w:rsid w:val="E2FBE525"/>
    <w:rsid w:val="EE7F919B"/>
    <w:rsid w:val="EFFF5D0F"/>
    <w:rsid w:val="F48DFCA3"/>
    <w:rsid w:val="FA7B224A"/>
    <w:rsid w:val="FAFEF377"/>
    <w:rsid w:val="FCFD199B"/>
    <w:rsid w:val="FD766E0F"/>
    <w:rsid w:val="FE76B081"/>
    <w:rsid w:val="FFBFB02C"/>
    <w:rsid w:val="FFFF62E4"/>
    <w:rsid w:val="FF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67EF7-2604-4A0D-85F7-37C4B87A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Xtzj.Com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2022-11-01T09:39:00Z</cp:lastPrinted>
  <dcterms:created xsi:type="dcterms:W3CDTF">2022-11-01T08:57:00Z</dcterms:created>
  <dcterms:modified xsi:type="dcterms:W3CDTF">2022-11-01T08:57:00Z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