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C34DD" w14:textId="77777777" w:rsidR="00E07F61" w:rsidRDefault="004A4295">
      <w:pPr>
        <w:spacing w:line="520" w:lineRule="exact"/>
        <w:jc w:val="center"/>
        <w:rPr>
          <w:rFonts w:eastAsia="方正小标宋简体"/>
          <w:bCs/>
          <w:kern w:val="0"/>
          <w:sz w:val="44"/>
          <w:szCs w:val="44"/>
        </w:rPr>
      </w:pPr>
      <w:r>
        <w:rPr>
          <w:rFonts w:eastAsia="方正小标宋简体" w:hint="eastAsia"/>
          <w:bCs/>
          <w:kern w:val="0"/>
          <w:sz w:val="44"/>
          <w:szCs w:val="44"/>
        </w:rPr>
        <w:t>γ</w:t>
      </w:r>
      <w:r>
        <w:rPr>
          <w:rFonts w:eastAsia="方正小标宋简体" w:hint="eastAsia"/>
          <w:bCs/>
          <w:kern w:val="0"/>
          <w:sz w:val="44"/>
          <w:szCs w:val="44"/>
        </w:rPr>
        <w:t>-</w:t>
      </w:r>
      <w:r>
        <w:rPr>
          <w:rFonts w:eastAsia="方正小标宋简体" w:hint="eastAsia"/>
          <w:bCs/>
          <w:kern w:val="0"/>
          <w:sz w:val="44"/>
          <w:szCs w:val="44"/>
        </w:rPr>
        <w:t>谷氨酰基转移酶测定试剂</w:t>
      </w:r>
      <w:bookmarkStart w:id="0" w:name="_GoBack"/>
      <w:bookmarkEnd w:id="0"/>
      <w:r>
        <w:rPr>
          <w:rFonts w:eastAsia="方正小标宋简体" w:hint="eastAsia"/>
          <w:bCs/>
          <w:kern w:val="0"/>
          <w:sz w:val="44"/>
          <w:szCs w:val="44"/>
        </w:rPr>
        <w:t>注册审查</w:t>
      </w:r>
    </w:p>
    <w:p w14:paraId="212C42FB" w14:textId="78449E6D" w:rsidR="00E07F61" w:rsidRDefault="004A4295">
      <w:pPr>
        <w:spacing w:line="520" w:lineRule="exact"/>
        <w:jc w:val="center"/>
        <w:rPr>
          <w:rFonts w:eastAsia="方正小标宋简体"/>
          <w:bCs/>
          <w:kern w:val="0"/>
          <w:sz w:val="44"/>
          <w:szCs w:val="44"/>
        </w:rPr>
      </w:pPr>
      <w:r>
        <w:rPr>
          <w:rFonts w:eastAsia="方正小标宋简体" w:hint="eastAsia"/>
          <w:bCs/>
          <w:kern w:val="0"/>
          <w:sz w:val="44"/>
          <w:szCs w:val="44"/>
        </w:rPr>
        <w:t>指导原则</w:t>
      </w:r>
    </w:p>
    <w:p w14:paraId="3E98DBCA" w14:textId="77777777" w:rsidR="00E07F61" w:rsidRDefault="00E07F61">
      <w:pPr>
        <w:spacing w:line="520" w:lineRule="exact"/>
        <w:ind w:rightChars="-32" w:right="-67"/>
        <w:rPr>
          <w:rFonts w:eastAsia="方正小标宋_GBK"/>
          <w:sz w:val="44"/>
          <w:szCs w:val="44"/>
        </w:rPr>
      </w:pPr>
    </w:p>
    <w:p w14:paraId="133E2D74" w14:textId="77777777" w:rsidR="00E07F61" w:rsidRDefault="004A4295">
      <w:pPr>
        <w:spacing w:line="520" w:lineRule="exact"/>
        <w:ind w:firstLineChars="200" w:firstLine="640"/>
        <w:rPr>
          <w:rFonts w:eastAsia="仿宋_GB2312"/>
          <w:sz w:val="32"/>
          <w:szCs w:val="32"/>
        </w:rPr>
      </w:pPr>
      <w:r>
        <w:rPr>
          <w:rFonts w:eastAsia="仿宋_GB2312"/>
          <w:sz w:val="32"/>
          <w:szCs w:val="32"/>
        </w:rPr>
        <w:t>本指导原则旨在</w:t>
      </w:r>
      <w:r>
        <w:rPr>
          <w:rFonts w:eastAsia="仿宋_GB2312"/>
          <w:sz w:val="32"/>
        </w:rPr>
        <w:t>为医疗器械注册申请人</w:t>
      </w:r>
      <w:r>
        <w:rPr>
          <w:rFonts w:eastAsia="仿宋_GB2312" w:hint="eastAsia"/>
          <w:sz w:val="32"/>
        </w:rPr>
        <w:t>进行</w:t>
      </w:r>
      <w:r>
        <w:rPr>
          <w:rFonts w:eastAsia="仿宋_GB2312"/>
          <w:sz w:val="32"/>
          <w:szCs w:val="32"/>
        </w:rPr>
        <w:t>γ</w:t>
      </w:r>
      <w:r>
        <w:rPr>
          <w:rFonts w:eastAsia="仿宋_GB2312" w:hint="eastAsia"/>
          <w:sz w:val="32"/>
          <w:szCs w:val="32"/>
        </w:rPr>
        <w:t>-</w:t>
      </w:r>
      <w:r>
        <w:rPr>
          <w:rFonts w:eastAsia="仿宋_GB2312" w:hint="eastAsia"/>
          <w:sz w:val="32"/>
          <w:szCs w:val="32"/>
        </w:rPr>
        <w:t>谷氨酰基转移酶测定</w:t>
      </w:r>
      <w:r>
        <w:rPr>
          <w:rFonts w:eastAsia="仿宋_GB2312"/>
          <w:sz w:val="32"/>
          <w:szCs w:val="32"/>
        </w:rPr>
        <w:t>试剂</w:t>
      </w:r>
      <w:r>
        <w:rPr>
          <w:rFonts w:eastAsia="仿宋_GB2312" w:hint="eastAsia"/>
          <w:sz w:val="32"/>
          <w:szCs w:val="32"/>
        </w:rPr>
        <w:t>的</w:t>
      </w:r>
      <w:r>
        <w:rPr>
          <w:rFonts w:eastAsia="仿宋_GB2312"/>
          <w:sz w:val="32"/>
          <w:szCs w:val="32"/>
        </w:rPr>
        <w:t>注册</w:t>
      </w:r>
      <w:r>
        <w:rPr>
          <w:rFonts w:eastAsia="仿宋_GB2312" w:hint="eastAsia"/>
          <w:sz w:val="32"/>
          <w:szCs w:val="32"/>
        </w:rPr>
        <w:t>申报提供技术指导</w:t>
      </w:r>
      <w:r>
        <w:rPr>
          <w:rFonts w:eastAsia="仿宋_GB2312"/>
          <w:sz w:val="32"/>
          <w:szCs w:val="32"/>
        </w:rPr>
        <w:t>，同时也为</w:t>
      </w:r>
      <w:r>
        <w:rPr>
          <w:rFonts w:eastAsia="仿宋_GB2312"/>
          <w:sz w:val="32"/>
        </w:rPr>
        <w:t>医疗器械监督管理部门对注册申报资料的审评提供技术参考</w:t>
      </w:r>
      <w:r>
        <w:rPr>
          <w:rFonts w:eastAsia="仿宋_GB2312"/>
          <w:sz w:val="32"/>
          <w:szCs w:val="32"/>
        </w:rPr>
        <w:t>。</w:t>
      </w:r>
    </w:p>
    <w:p w14:paraId="0BB8CC25" w14:textId="77777777" w:rsidR="00E07F61" w:rsidRDefault="004A4295">
      <w:pPr>
        <w:spacing w:line="520" w:lineRule="exact"/>
        <w:ind w:firstLineChars="200" w:firstLine="640"/>
        <w:rPr>
          <w:rFonts w:eastAsia="仿宋_GB2312"/>
          <w:sz w:val="32"/>
          <w:szCs w:val="32"/>
        </w:rPr>
      </w:pPr>
      <w:r>
        <w:rPr>
          <w:rFonts w:eastAsia="仿宋_GB2312"/>
          <w:sz w:val="32"/>
          <w:szCs w:val="32"/>
        </w:rPr>
        <w:t>本指导原则是对</w:t>
      </w:r>
      <w:r>
        <w:rPr>
          <w:rFonts w:eastAsia="仿宋_GB2312" w:hint="eastAsia"/>
          <w:sz w:val="32"/>
          <w:szCs w:val="32"/>
        </w:rPr>
        <w:t>该类</w:t>
      </w:r>
      <w:r>
        <w:rPr>
          <w:rFonts w:eastAsia="仿宋_GB2312"/>
          <w:sz w:val="32"/>
          <w:szCs w:val="32"/>
        </w:rPr>
        <w:t>试剂</w:t>
      </w:r>
      <w:r>
        <w:rPr>
          <w:rFonts w:eastAsia="仿宋_GB2312" w:hint="eastAsia"/>
          <w:sz w:val="32"/>
          <w:szCs w:val="32"/>
        </w:rPr>
        <w:t>注册申报资料</w:t>
      </w:r>
      <w:r>
        <w:rPr>
          <w:rFonts w:eastAsia="仿宋_GB2312"/>
          <w:sz w:val="32"/>
          <w:szCs w:val="32"/>
        </w:rPr>
        <w:t>的一般要求，申请人应依据产品的具体特性确定其中内容是否适用，若不适用，需具体阐述理由及相应的科学依据，并依据产品的具体特性对注册申报资料的内容进行充实和细化。</w:t>
      </w:r>
      <w:r>
        <w:rPr>
          <w:rFonts w:eastAsia="仿宋_GB2312"/>
          <w:sz w:val="32"/>
        </w:rPr>
        <w:t>如注册申请人认为有必要增加本指导原则不包含的研究内容，可自行补充。</w:t>
      </w:r>
    </w:p>
    <w:p w14:paraId="0ED7F5CB" w14:textId="77777777" w:rsidR="00E07F61" w:rsidRDefault="004A4295">
      <w:pPr>
        <w:spacing w:line="520" w:lineRule="exact"/>
        <w:ind w:firstLineChars="200" w:firstLine="640"/>
        <w:rPr>
          <w:rFonts w:eastAsia="仿宋_GB2312"/>
          <w:sz w:val="32"/>
          <w:szCs w:val="32"/>
        </w:rPr>
      </w:pPr>
      <w:r>
        <w:rPr>
          <w:rFonts w:eastAsia="仿宋_GB2312"/>
          <w:sz w:val="32"/>
          <w:szCs w:val="32"/>
        </w:rPr>
        <w:t>本指导原则是供注册申请人和技术审评人员使用的指导</w:t>
      </w:r>
      <w:r>
        <w:rPr>
          <w:rFonts w:eastAsia="仿宋_GB2312" w:hint="eastAsia"/>
          <w:sz w:val="32"/>
          <w:szCs w:val="32"/>
        </w:rPr>
        <w:t>性</w:t>
      </w:r>
      <w:r>
        <w:rPr>
          <w:rFonts w:eastAsia="仿宋_GB2312"/>
          <w:sz w:val="32"/>
          <w:szCs w:val="32"/>
        </w:rPr>
        <w:t>文件，</w:t>
      </w:r>
      <w:r>
        <w:rPr>
          <w:rFonts w:eastAsia="仿宋_GB2312"/>
          <w:sz w:val="32"/>
        </w:rPr>
        <w:t>但不包括注册审批所涉及的行政事项</w:t>
      </w:r>
      <w:r>
        <w:rPr>
          <w:rFonts w:eastAsia="仿宋_GB2312"/>
          <w:sz w:val="32"/>
          <w:szCs w:val="32"/>
        </w:rPr>
        <w:t>，亦不作为法规强制执行，</w:t>
      </w:r>
      <w:r>
        <w:rPr>
          <w:rFonts w:eastAsia="仿宋_GB2312"/>
          <w:sz w:val="32"/>
        </w:rPr>
        <w:t>如果有能够满足相关法规要求的其他方法，也可以采用，但需要提供详细的研究资料和验证资料。</w:t>
      </w:r>
      <w:r>
        <w:rPr>
          <w:rFonts w:eastAsia="仿宋_GB2312"/>
          <w:sz w:val="32"/>
          <w:szCs w:val="32"/>
        </w:rPr>
        <w:t>需在遵循相关法规和强制性标准的前提下使用本指导原则。</w:t>
      </w:r>
    </w:p>
    <w:p w14:paraId="4216F2E8" w14:textId="77777777" w:rsidR="00E07F61" w:rsidRDefault="004A4295">
      <w:pPr>
        <w:spacing w:line="520" w:lineRule="exact"/>
        <w:ind w:firstLineChars="200" w:firstLine="640"/>
        <w:rPr>
          <w:rFonts w:eastAsia="仿宋_GB2312"/>
          <w:sz w:val="32"/>
          <w:szCs w:val="32"/>
        </w:rPr>
      </w:pPr>
      <w:r>
        <w:rPr>
          <w:rFonts w:eastAsia="仿宋_GB2312"/>
          <w:sz w:val="32"/>
          <w:szCs w:val="32"/>
        </w:rPr>
        <w:t>本指导原则是在现行法规、标准体系及当前认知水平下制定的，随着法规、标准体系的不断完善和科学技术的不断发展，本指导原则相关内容也将适时进行调整。</w:t>
      </w:r>
    </w:p>
    <w:p w14:paraId="44CCA932" w14:textId="77777777" w:rsidR="00E07F61" w:rsidRDefault="004A4295">
      <w:pPr>
        <w:pStyle w:val="1"/>
        <w:spacing w:line="520" w:lineRule="exact"/>
        <w:ind w:rightChars="-32" w:right="-67" w:firstLine="640"/>
        <w:rPr>
          <w:rFonts w:eastAsia="黑体"/>
          <w:sz w:val="32"/>
          <w:szCs w:val="32"/>
        </w:rPr>
      </w:pPr>
      <w:r>
        <w:rPr>
          <w:rFonts w:eastAsia="黑体" w:hint="eastAsia"/>
          <w:sz w:val="32"/>
          <w:szCs w:val="32"/>
        </w:rPr>
        <w:t>一、</w:t>
      </w:r>
      <w:r>
        <w:rPr>
          <w:rFonts w:eastAsia="黑体"/>
          <w:sz w:val="32"/>
          <w:szCs w:val="32"/>
        </w:rPr>
        <w:t>适用范围</w:t>
      </w:r>
    </w:p>
    <w:p w14:paraId="6F61FDD5" w14:textId="77777777" w:rsidR="00E07F61" w:rsidRDefault="004A4295">
      <w:pPr>
        <w:spacing w:line="520" w:lineRule="exact"/>
        <w:ind w:firstLineChars="200" w:firstLine="640"/>
        <w:rPr>
          <w:rFonts w:eastAsia="仿宋_GB2312"/>
          <w:sz w:val="32"/>
          <w:szCs w:val="32"/>
        </w:rPr>
      </w:pPr>
      <w:r>
        <w:rPr>
          <w:rFonts w:eastAsia="仿宋_GB2312" w:hint="eastAsia"/>
          <w:sz w:val="32"/>
          <w:szCs w:val="22"/>
        </w:rPr>
        <w:t>本指导原则适用于以</w:t>
      </w:r>
      <w:r>
        <w:rPr>
          <w:rFonts w:eastAsia="仿宋_GB2312"/>
          <w:sz w:val="32"/>
          <w:szCs w:val="22"/>
        </w:rPr>
        <w:t>L-γ-</w:t>
      </w:r>
      <w:r>
        <w:rPr>
          <w:rFonts w:eastAsia="仿宋_GB2312" w:hint="eastAsia"/>
          <w:sz w:val="32"/>
          <w:szCs w:val="22"/>
        </w:rPr>
        <w:t>谷氨酰</w:t>
      </w:r>
      <w:r>
        <w:rPr>
          <w:rFonts w:eastAsia="仿宋_GB2312" w:hint="eastAsia"/>
          <w:sz w:val="32"/>
          <w:szCs w:val="22"/>
        </w:rPr>
        <w:t>-3-</w:t>
      </w:r>
      <w:r>
        <w:rPr>
          <w:rFonts w:eastAsia="仿宋_GB2312" w:hint="eastAsia"/>
          <w:sz w:val="32"/>
          <w:szCs w:val="22"/>
        </w:rPr>
        <w:t>羧基</w:t>
      </w:r>
      <w:r>
        <w:rPr>
          <w:rFonts w:eastAsia="仿宋_GB2312" w:hint="eastAsia"/>
          <w:sz w:val="32"/>
          <w:szCs w:val="22"/>
        </w:rPr>
        <w:t>-</w:t>
      </w:r>
      <w:r>
        <w:rPr>
          <w:rFonts w:eastAsia="仿宋_GB2312" w:hint="eastAsia"/>
          <w:sz w:val="32"/>
          <w:szCs w:val="22"/>
        </w:rPr>
        <w:t>对硝基苯胺（</w:t>
      </w:r>
      <w:r>
        <w:rPr>
          <w:rFonts w:eastAsia="仿宋_GB2312" w:hint="eastAsia"/>
          <w:sz w:val="32"/>
          <w:szCs w:val="22"/>
        </w:rPr>
        <w:t>GPNA</w:t>
      </w:r>
      <w:r>
        <w:rPr>
          <w:rFonts w:eastAsia="仿宋_GB2312" w:hint="eastAsia"/>
          <w:sz w:val="32"/>
          <w:szCs w:val="22"/>
        </w:rPr>
        <w:t>）底物法为检测原理，利用全自动、半自动生化分析仪对人体血清或血浆样本中</w:t>
      </w:r>
      <w:r>
        <w:rPr>
          <w:rFonts w:eastAsia="仿宋_GB2312"/>
          <w:sz w:val="32"/>
          <w:szCs w:val="22"/>
        </w:rPr>
        <w:t>γ-</w:t>
      </w:r>
      <w:r>
        <w:rPr>
          <w:rFonts w:eastAsia="仿宋_GB2312" w:hint="eastAsia"/>
          <w:sz w:val="32"/>
          <w:szCs w:val="22"/>
        </w:rPr>
        <w:t>谷氨酰基转移酶活性进行定量测定的体外诊断试剂。</w:t>
      </w:r>
      <w:r>
        <w:rPr>
          <w:rFonts w:eastAsia="仿宋_GB2312" w:hint="eastAsia"/>
          <w:sz w:val="32"/>
        </w:rPr>
        <w:t>其他方法学</w:t>
      </w:r>
      <w:r>
        <w:rPr>
          <w:rFonts w:eastAsia="仿宋_GB2312"/>
          <w:sz w:val="32"/>
        </w:rPr>
        <w:t>的</w:t>
      </w:r>
      <w:r>
        <w:rPr>
          <w:rFonts w:eastAsia="仿宋_GB2312"/>
          <w:sz w:val="32"/>
        </w:rPr>
        <w:t>γ-</w:t>
      </w:r>
      <w:r>
        <w:rPr>
          <w:rFonts w:eastAsia="仿宋_GB2312" w:hint="eastAsia"/>
          <w:sz w:val="32"/>
        </w:rPr>
        <w:t>谷氨酰基转移酶测定</w:t>
      </w:r>
      <w:r>
        <w:rPr>
          <w:rFonts w:eastAsia="仿宋_GB2312"/>
          <w:sz w:val="32"/>
        </w:rPr>
        <w:t>试剂注册可参照本指导原则，但应根据产品的具体特性确定其中内容</w:t>
      </w:r>
      <w:r>
        <w:rPr>
          <w:rFonts w:eastAsia="仿宋_GB2312"/>
          <w:sz w:val="32"/>
        </w:rPr>
        <w:lastRenderedPageBreak/>
        <w:t>是否适用</w:t>
      </w:r>
      <w:r>
        <w:rPr>
          <w:rFonts w:eastAsia="仿宋_GB2312" w:hint="eastAsia"/>
          <w:sz w:val="32"/>
          <w:szCs w:val="22"/>
        </w:rPr>
        <w:t>。</w:t>
      </w:r>
    </w:p>
    <w:p w14:paraId="209BFF16" w14:textId="77777777" w:rsidR="00E07F61" w:rsidRDefault="004A4295">
      <w:pPr>
        <w:pStyle w:val="1"/>
        <w:spacing w:line="520" w:lineRule="exact"/>
        <w:ind w:rightChars="-32" w:right="-67" w:firstLine="640"/>
        <w:rPr>
          <w:rFonts w:eastAsia="黑体"/>
          <w:sz w:val="32"/>
          <w:szCs w:val="32"/>
        </w:rPr>
      </w:pPr>
      <w:r>
        <w:rPr>
          <w:rFonts w:eastAsia="黑体" w:hint="eastAsia"/>
          <w:sz w:val="32"/>
          <w:szCs w:val="32"/>
        </w:rPr>
        <w:t>二、</w:t>
      </w:r>
      <w:r>
        <w:rPr>
          <w:rFonts w:eastAsia="黑体"/>
          <w:sz w:val="32"/>
          <w:szCs w:val="32"/>
        </w:rPr>
        <w:t>注册审查要点</w:t>
      </w:r>
    </w:p>
    <w:p w14:paraId="1210E13D" w14:textId="77777777" w:rsidR="00E07F61" w:rsidRDefault="004A4295">
      <w:pPr>
        <w:adjustRightInd w:val="0"/>
        <w:snapToGrid w:val="0"/>
        <w:spacing w:line="520" w:lineRule="exact"/>
        <w:ind w:firstLineChars="200" w:firstLine="640"/>
        <w:rPr>
          <w:rFonts w:eastAsia="楷体_GB2312"/>
          <w:sz w:val="32"/>
          <w:szCs w:val="32"/>
        </w:rPr>
      </w:pPr>
      <w:r>
        <w:rPr>
          <w:rFonts w:eastAsia="仿宋_GB2312"/>
          <w:sz w:val="32"/>
          <w:szCs w:val="32"/>
        </w:rPr>
        <w:t>注册申报资料的撰写应符合《体外诊断试剂注册申报资料要求及说明》的相关要求。</w:t>
      </w:r>
    </w:p>
    <w:p w14:paraId="5A253CA3" w14:textId="77777777" w:rsidR="00E07F61" w:rsidRDefault="004A4295">
      <w:pPr>
        <w:spacing w:line="520" w:lineRule="exact"/>
        <w:ind w:rightChars="-32" w:right="-67" w:firstLineChars="200" w:firstLine="640"/>
        <w:rPr>
          <w:rFonts w:eastAsia="楷体_GB2312"/>
          <w:sz w:val="32"/>
          <w:szCs w:val="32"/>
        </w:rPr>
      </w:pPr>
      <w:r>
        <w:rPr>
          <w:rFonts w:eastAsia="楷体_GB2312"/>
          <w:sz w:val="32"/>
          <w:szCs w:val="32"/>
        </w:rPr>
        <w:t>（一）</w:t>
      </w:r>
      <w:bookmarkStart w:id="1" w:name="_Hlk83712425"/>
      <w:r>
        <w:rPr>
          <w:rFonts w:eastAsia="楷体_GB2312"/>
          <w:sz w:val="32"/>
          <w:szCs w:val="32"/>
        </w:rPr>
        <w:t>监管信息</w:t>
      </w:r>
      <w:bookmarkEnd w:id="1"/>
    </w:p>
    <w:p w14:paraId="3B5EB2CE" w14:textId="77777777" w:rsidR="00E07F61" w:rsidRDefault="004A4295">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14:paraId="531C7F3E" w14:textId="77777777" w:rsidR="00E07F61" w:rsidRDefault="004A4295">
      <w:pPr>
        <w:spacing w:line="520" w:lineRule="exact"/>
        <w:ind w:firstLineChars="200" w:firstLine="640"/>
        <w:rPr>
          <w:rFonts w:eastAsia="方正仿宋_GB2312"/>
          <w:sz w:val="32"/>
          <w:szCs w:val="28"/>
        </w:rPr>
      </w:pPr>
      <w:r>
        <w:rPr>
          <w:rFonts w:eastAsia="仿宋_GB2312" w:hint="eastAsia"/>
          <w:sz w:val="32"/>
          <w:szCs w:val="22"/>
        </w:rPr>
        <w:t>产品的命名应符合《体外诊断试剂注册与备案管理办法》的要求。产品名称一般由三部分组成。第一部分：被测物名称为</w:t>
      </w:r>
      <w:r>
        <w:rPr>
          <w:rFonts w:eastAsia="仿宋_GB2312"/>
          <w:sz w:val="32"/>
          <w:szCs w:val="22"/>
        </w:rPr>
        <w:t>γ-</w:t>
      </w:r>
      <w:r>
        <w:rPr>
          <w:rFonts w:eastAsia="仿宋_GB2312" w:hint="eastAsia"/>
          <w:sz w:val="32"/>
          <w:szCs w:val="22"/>
        </w:rPr>
        <w:t>谷氨酰基转移酶</w:t>
      </w:r>
      <w:r>
        <w:rPr>
          <w:rFonts w:eastAsia="仿宋_GB2312" w:hint="eastAsia"/>
          <w:sz w:val="32"/>
          <w:szCs w:val="22"/>
        </w:rPr>
        <w:t>；第二部分：用途，如测定试剂；第三部分：方法或者原理，如</w:t>
      </w:r>
      <w:bookmarkStart w:id="2" w:name="OLE_LINK1"/>
      <w:r>
        <w:rPr>
          <w:rFonts w:eastAsia="仿宋_GB2312" w:hint="eastAsia"/>
          <w:sz w:val="32"/>
          <w:szCs w:val="22"/>
        </w:rPr>
        <w:t>L-</w:t>
      </w:r>
      <w:r>
        <w:rPr>
          <w:rFonts w:eastAsia="仿宋_GB2312"/>
          <w:sz w:val="32"/>
          <w:szCs w:val="22"/>
        </w:rPr>
        <w:t>γ-</w:t>
      </w:r>
      <w:r>
        <w:rPr>
          <w:rFonts w:eastAsia="仿宋_GB2312" w:hint="eastAsia"/>
          <w:sz w:val="32"/>
          <w:szCs w:val="22"/>
        </w:rPr>
        <w:t>谷氨酰</w:t>
      </w:r>
      <w:r>
        <w:rPr>
          <w:rFonts w:eastAsia="仿宋_GB2312" w:hint="eastAsia"/>
          <w:sz w:val="32"/>
          <w:szCs w:val="22"/>
        </w:rPr>
        <w:t>-3-</w:t>
      </w:r>
      <w:r>
        <w:rPr>
          <w:rFonts w:eastAsia="仿宋_GB2312" w:hint="eastAsia"/>
          <w:sz w:val="32"/>
          <w:szCs w:val="22"/>
        </w:rPr>
        <w:t>羧基</w:t>
      </w:r>
      <w:r>
        <w:rPr>
          <w:rFonts w:eastAsia="仿宋_GB2312" w:hint="eastAsia"/>
          <w:sz w:val="32"/>
          <w:szCs w:val="22"/>
        </w:rPr>
        <w:t>-</w:t>
      </w:r>
      <w:r>
        <w:rPr>
          <w:rFonts w:eastAsia="仿宋_GB2312" w:hint="eastAsia"/>
          <w:sz w:val="32"/>
          <w:szCs w:val="22"/>
        </w:rPr>
        <w:t>对硝基苯胺底物法</w:t>
      </w:r>
      <w:bookmarkEnd w:id="2"/>
      <w:r>
        <w:rPr>
          <w:rFonts w:eastAsia="仿宋_GB2312" w:hint="eastAsia"/>
          <w:sz w:val="32"/>
          <w:szCs w:val="22"/>
        </w:rPr>
        <w:t>、</w:t>
      </w:r>
      <w:r>
        <w:rPr>
          <w:rFonts w:eastAsia="仿宋_GB2312" w:hint="eastAsia"/>
          <w:sz w:val="32"/>
          <w:szCs w:val="22"/>
        </w:rPr>
        <w:t>GPNA</w:t>
      </w:r>
      <w:r>
        <w:rPr>
          <w:rFonts w:eastAsia="仿宋_GB2312" w:hint="eastAsia"/>
          <w:sz w:val="32"/>
          <w:szCs w:val="22"/>
        </w:rPr>
        <w:t>法等。</w:t>
      </w:r>
    </w:p>
    <w:p w14:paraId="01752834" w14:textId="77777777" w:rsidR="00E07F61" w:rsidRDefault="004A4295">
      <w:pPr>
        <w:spacing w:line="520" w:lineRule="exact"/>
        <w:ind w:firstLineChars="200" w:firstLine="640"/>
        <w:rPr>
          <w:rFonts w:eastAsia="仿宋_GB2312"/>
          <w:sz w:val="32"/>
          <w:szCs w:val="28"/>
        </w:rPr>
      </w:pPr>
      <w:r>
        <w:rPr>
          <w:rFonts w:eastAsia="方正仿宋_GB2312"/>
          <w:sz w:val="32"/>
          <w:szCs w:val="28"/>
        </w:rPr>
        <w:t>2.</w:t>
      </w:r>
      <w:r>
        <w:rPr>
          <w:rFonts w:eastAsia="仿宋_GB2312"/>
          <w:sz w:val="32"/>
          <w:szCs w:val="28"/>
        </w:rPr>
        <w:t>分类依据</w:t>
      </w:r>
    </w:p>
    <w:p w14:paraId="28BF404F" w14:textId="77777777" w:rsidR="00E07F61" w:rsidRDefault="004A4295">
      <w:pPr>
        <w:spacing w:line="520" w:lineRule="exact"/>
        <w:ind w:firstLineChars="200" w:firstLine="640"/>
        <w:rPr>
          <w:rFonts w:eastAsia="方正仿宋_GB2312"/>
          <w:sz w:val="32"/>
          <w:szCs w:val="28"/>
        </w:rPr>
      </w:pPr>
      <w:r>
        <w:rPr>
          <w:rFonts w:eastAsia="仿宋_GB2312" w:hint="eastAsia"/>
          <w:sz w:val="32"/>
          <w:szCs w:val="28"/>
        </w:rPr>
        <w:t>根据《体外诊断试剂分类目录》，</w:t>
      </w:r>
      <w:r>
        <w:rPr>
          <w:rFonts w:eastAsia="仿宋_GB2312"/>
          <w:sz w:val="32"/>
          <w:szCs w:val="28"/>
        </w:rPr>
        <w:t>γ-</w:t>
      </w:r>
      <w:r>
        <w:rPr>
          <w:rFonts w:eastAsia="仿宋_GB2312" w:hint="eastAsia"/>
          <w:sz w:val="32"/>
          <w:szCs w:val="28"/>
        </w:rPr>
        <w:t>谷氨酰基转移酶测定</w:t>
      </w:r>
      <w:r>
        <w:rPr>
          <w:rFonts w:eastAsia="仿宋_GB2312"/>
          <w:sz w:val="32"/>
          <w:szCs w:val="28"/>
        </w:rPr>
        <w:t>试剂</w:t>
      </w:r>
      <w:r>
        <w:rPr>
          <w:rFonts w:eastAsia="仿宋_GB2312" w:hint="eastAsia"/>
          <w:sz w:val="32"/>
          <w:szCs w:val="28"/>
        </w:rPr>
        <w:t>管理类别为</w:t>
      </w:r>
      <w:r>
        <w:rPr>
          <w:rFonts w:eastAsia="仿宋_GB2312"/>
          <w:sz w:val="32"/>
          <w:szCs w:val="28"/>
        </w:rPr>
        <w:t>Ⅱ</w:t>
      </w:r>
      <w:r>
        <w:rPr>
          <w:rFonts w:eastAsia="仿宋_GB2312"/>
          <w:sz w:val="32"/>
          <w:szCs w:val="28"/>
        </w:rPr>
        <w:t>类</w:t>
      </w:r>
      <w:r>
        <w:rPr>
          <w:rFonts w:eastAsia="仿宋_GB2312" w:hint="eastAsia"/>
          <w:sz w:val="32"/>
          <w:szCs w:val="28"/>
        </w:rPr>
        <w:t>，分类编码为</w:t>
      </w:r>
      <w:r>
        <w:rPr>
          <w:rFonts w:eastAsia="仿宋_GB2312"/>
          <w:sz w:val="32"/>
          <w:szCs w:val="28"/>
        </w:rPr>
        <w:t>6840</w:t>
      </w:r>
      <w:r>
        <w:rPr>
          <w:rFonts w:eastAsia="仿宋_GB2312" w:hint="eastAsia"/>
          <w:sz w:val="32"/>
          <w:szCs w:val="28"/>
        </w:rPr>
        <w:t>。</w:t>
      </w:r>
    </w:p>
    <w:p w14:paraId="658DA631" w14:textId="77777777" w:rsidR="00E07F61" w:rsidRDefault="004A4295">
      <w:pPr>
        <w:overflowPunct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注册单元划分</w:t>
      </w:r>
    </w:p>
    <w:p w14:paraId="161B59BF"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产品注册单元应符合《医疗器械注册单元划分指导原则》</w:t>
      </w:r>
      <w:r>
        <w:rPr>
          <w:rFonts w:eastAsia="仿宋_GB2312"/>
          <w:sz w:val="32"/>
          <w:szCs w:val="32"/>
        </w:rPr>
        <w:t>。如包含不同的包装规格，不同规格间仅试剂组分装量或检测数有差异，原则上划分为同一注册单元；如包含不同的包装规格，</w:t>
      </w:r>
      <w:r>
        <w:rPr>
          <w:rFonts w:eastAsia="仿宋_GB2312" w:hint="eastAsia"/>
          <w:sz w:val="32"/>
          <w:szCs w:val="32"/>
        </w:rPr>
        <w:t>不同规格间除试剂装量或检测数的差异外</w:t>
      </w:r>
      <w:r>
        <w:rPr>
          <w:rFonts w:eastAsia="仿宋_GB2312"/>
          <w:sz w:val="32"/>
          <w:szCs w:val="32"/>
        </w:rPr>
        <w:t>，适用于不同的仪器机型</w:t>
      </w:r>
      <w:r>
        <w:rPr>
          <w:rFonts w:eastAsia="仿宋_GB2312" w:hint="eastAsia"/>
          <w:sz w:val="32"/>
          <w:szCs w:val="32"/>
        </w:rPr>
        <w:t>，原则上划分为同一注册单元。</w:t>
      </w:r>
      <w:r>
        <w:rPr>
          <w:rFonts w:eastAsia="仿宋_GB2312"/>
          <w:sz w:val="32"/>
          <w:szCs w:val="32"/>
        </w:rPr>
        <w:t>校准品、质控品可以与试剂合并申请注册，也可以单独申请注册</w:t>
      </w:r>
      <w:r>
        <w:rPr>
          <w:rFonts w:eastAsia="仿宋_GB2312" w:hint="eastAsia"/>
          <w:sz w:val="32"/>
          <w:szCs w:val="32"/>
        </w:rPr>
        <w:t>。</w:t>
      </w:r>
    </w:p>
    <w:p w14:paraId="79B1FB84" w14:textId="77777777" w:rsidR="00E07F61" w:rsidRDefault="004A4295">
      <w:pPr>
        <w:spacing w:line="520" w:lineRule="exact"/>
        <w:ind w:firstLineChars="200" w:firstLine="640"/>
        <w:rPr>
          <w:rFonts w:eastAsia="楷体_GB2312"/>
          <w:sz w:val="32"/>
          <w:szCs w:val="32"/>
        </w:rPr>
      </w:pPr>
      <w:r>
        <w:rPr>
          <w:rFonts w:eastAsia="楷体_GB2312"/>
          <w:sz w:val="32"/>
          <w:szCs w:val="32"/>
        </w:rPr>
        <w:t>（二）综述资料</w:t>
      </w:r>
    </w:p>
    <w:p w14:paraId="2756A323" w14:textId="77777777" w:rsidR="00E07F61" w:rsidRDefault="004A4295">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概述</w:t>
      </w:r>
    </w:p>
    <w:p w14:paraId="67B93BA6" w14:textId="77777777" w:rsidR="00E07F61" w:rsidRDefault="004A4295">
      <w:pPr>
        <w:spacing w:line="520" w:lineRule="exact"/>
        <w:ind w:firstLineChars="200" w:firstLine="640"/>
        <w:rPr>
          <w:rFonts w:eastAsia="仿宋_GB2312"/>
          <w:sz w:val="32"/>
          <w:szCs w:val="32"/>
        </w:rPr>
      </w:pPr>
      <w:r>
        <w:rPr>
          <w:rFonts w:eastAsia="仿宋_GB2312"/>
          <w:sz w:val="32"/>
        </w:rPr>
        <w:t>根据《体外诊断试剂注册与备案管理办法》和《</w:t>
      </w:r>
      <w:r>
        <w:rPr>
          <w:rFonts w:eastAsia="仿宋_GB2312" w:hint="eastAsia"/>
          <w:sz w:val="32"/>
        </w:rPr>
        <w:t>体外诊断试剂分类目录</w:t>
      </w:r>
      <w:r>
        <w:rPr>
          <w:rFonts w:eastAsia="仿宋_GB2312"/>
          <w:sz w:val="32"/>
        </w:rPr>
        <w:t>》，应当描述</w:t>
      </w:r>
      <w:r>
        <w:rPr>
          <w:rFonts w:eastAsia="仿宋_GB2312" w:hint="eastAsia"/>
          <w:sz w:val="32"/>
        </w:rPr>
        <w:t>γ</w:t>
      </w:r>
      <w:r>
        <w:rPr>
          <w:rFonts w:eastAsia="仿宋_GB2312" w:hint="eastAsia"/>
          <w:sz w:val="32"/>
        </w:rPr>
        <w:t>-</w:t>
      </w:r>
      <w:r>
        <w:rPr>
          <w:rFonts w:eastAsia="仿宋_GB2312" w:hint="eastAsia"/>
          <w:sz w:val="32"/>
        </w:rPr>
        <w:t>谷氨酰基转移酶测定</w:t>
      </w:r>
      <w:r>
        <w:rPr>
          <w:rFonts w:eastAsia="仿宋_GB2312"/>
          <w:sz w:val="32"/>
        </w:rPr>
        <w:t>试剂通用名称</w:t>
      </w:r>
      <w:r>
        <w:rPr>
          <w:rFonts w:eastAsia="仿宋_GB2312"/>
          <w:sz w:val="32"/>
        </w:rPr>
        <w:lastRenderedPageBreak/>
        <w:t>及其确定依据；描述产品管理类别为</w:t>
      </w:r>
      <w:r>
        <w:rPr>
          <w:rFonts w:eastAsia="仿宋_GB2312"/>
          <w:sz w:val="32"/>
        </w:rPr>
        <w:t>Ⅱ</w:t>
      </w:r>
      <w:r>
        <w:rPr>
          <w:rFonts w:eastAsia="仿宋_GB2312"/>
          <w:sz w:val="32"/>
        </w:rPr>
        <w:t>类，分类编码为</w:t>
      </w:r>
      <w:r>
        <w:rPr>
          <w:rFonts w:eastAsia="仿宋_GB2312"/>
          <w:sz w:val="32"/>
        </w:rPr>
        <w:t>6840</w:t>
      </w:r>
      <w:r>
        <w:rPr>
          <w:rFonts w:eastAsia="仿宋_GB2312"/>
          <w:sz w:val="32"/>
        </w:rPr>
        <w:t>，明确所属</w:t>
      </w:r>
      <w:r>
        <w:rPr>
          <w:rFonts w:eastAsia="仿宋_GB2312" w:hint="eastAsia"/>
          <w:sz w:val="32"/>
        </w:rPr>
        <w:t>产品类别（如一级产品类别为用于酶类检测试剂，二级产品类别为</w:t>
      </w:r>
      <w:r>
        <w:rPr>
          <w:rFonts w:eastAsia="仿宋_GB2312"/>
          <w:sz w:val="32"/>
        </w:rPr>
        <w:t>γ-</w:t>
      </w:r>
      <w:r>
        <w:rPr>
          <w:rFonts w:eastAsia="仿宋_GB2312" w:hint="eastAsia"/>
          <w:sz w:val="32"/>
        </w:rPr>
        <w:t>谷氨酰基转移酶检测试剂）</w:t>
      </w:r>
      <w:r>
        <w:rPr>
          <w:rFonts w:eastAsia="仿宋_GB2312"/>
          <w:sz w:val="32"/>
        </w:rPr>
        <w:t>；描述申报产品预期用途；描述有关申报产品的背景信息概述或特别细节，如：申报产品的历史概述、历次提交的信息，与其他经批准上市产品的关系等。</w:t>
      </w:r>
    </w:p>
    <w:p w14:paraId="057CA6C7" w14:textId="77777777" w:rsidR="00E07F61" w:rsidRDefault="004A4295">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产品描述</w:t>
      </w:r>
    </w:p>
    <w:p w14:paraId="7E3C6D49" w14:textId="77777777" w:rsidR="00E07F61" w:rsidRDefault="004A4295">
      <w:pPr>
        <w:spacing w:line="520" w:lineRule="exact"/>
        <w:ind w:firstLineChars="200" w:firstLine="640"/>
        <w:rPr>
          <w:rFonts w:eastAsia="仿宋_GB2312"/>
          <w:sz w:val="32"/>
          <w:szCs w:val="32"/>
        </w:rPr>
      </w:pPr>
      <w:r>
        <w:rPr>
          <w:rFonts w:eastAsia="仿宋_GB2312"/>
          <w:sz w:val="32"/>
          <w:szCs w:val="32"/>
        </w:rPr>
        <w:t>描述产品所采用的技术原理，产品组成，原材料的来源及制备方法，主要生产工艺，检验方法，质控品的制备方法及赋值情况</w:t>
      </w:r>
      <w:r>
        <w:rPr>
          <w:rFonts w:eastAsia="仿宋_GB2312" w:hint="eastAsia"/>
          <w:sz w:val="32"/>
          <w:szCs w:val="32"/>
        </w:rPr>
        <w:t>，</w:t>
      </w:r>
      <w:r>
        <w:rPr>
          <w:rFonts w:eastAsia="仿宋_GB2312"/>
          <w:sz w:val="32"/>
          <w:szCs w:val="32"/>
        </w:rPr>
        <w:t>校准品的制备方法及溯源情况等。</w:t>
      </w:r>
    </w:p>
    <w:p w14:paraId="2B6C70C2" w14:textId="77777777" w:rsidR="00E07F61" w:rsidRDefault="004A4295">
      <w:pPr>
        <w:spacing w:line="520" w:lineRule="exact"/>
        <w:ind w:firstLineChars="200" w:firstLine="640"/>
        <w:rPr>
          <w:rFonts w:eastAsia="仿宋_GB2312"/>
          <w:sz w:val="32"/>
          <w:szCs w:val="32"/>
        </w:rPr>
      </w:pPr>
      <w:r>
        <w:rPr>
          <w:rFonts w:eastAsia="仿宋_GB2312"/>
          <w:sz w:val="32"/>
          <w:szCs w:val="32"/>
        </w:rPr>
        <w:t>描述产品主要研究结果的总结和评价</w:t>
      </w:r>
      <w:r>
        <w:rPr>
          <w:rFonts w:eastAsia="仿宋_GB2312" w:hint="eastAsia"/>
          <w:sz w:val="32"/>
          <w:szCs w:val="32"/>
        </w:rPr>
        <w:t>，</w:t>
      </w:r>
      <w:r>
        <w:rPr>
          <w:rFonts w:eastAsia="仿宋_GB2312"/>
          <w:sz w:val="32"/>
          <w:szCs w:val="32"/>
        </w:rPr>
        <w:t>包括分析性能评估、参考区间、稳定性以及临床评价等。</w:t>
      </w:r>
      <w:r>
        <w:rPr>
          <w:rFonts w:eastAsia="仿宋_GB2312" w:hint="eastAsia"/>
          <w:sz w:val="32"/>
          <w:szCs w:val="32"/>
        </w:rPr>
        <w:t>应注意描述内容与相应的研究结果保持一致。</w:t>
      </w:r>
    </w:p>
    <w:p w14:paraId="45004871" w14:textId="77777777" w:rsidR="00E07F61" w:rsidRDefault="004A4295">
      <w:pPr>
        <w:spacing w:line="520" w:lineRule="exact"/>
        <w:ind w:firstLineChars="200" w:firstLine="640"/>
        <w:rPr>
          <w:rFonts w:eastAsia="仿宋_GB2312"/>
          <w:sz w:val="32"/>
          <w:szCs w:val="32"/>
        </w:rPr>
      </w:pPr>
      <w:r>
        <w:rPr>
          <w:rFonts w:eastAsia="仿宋_GB2312"/>
          <w:sz w:val="32"/>
          <w:szCs w:val="32"/>
        </w:rPr>
        <w:t>描述不同包装规格之间的差异。</w:t>
      </w:r>
    </w:p>
    <w:p w14:paraId="74965657" w14:textId="77777777" w:rsidR="00E07F61" w:rsidRDefault="004A4295">
      <w:pPr>
        <w:spacing w:line="520" w:lineRule="exact"/>
        <w:ind w:firstLineChars="200" w:firstLine="640"/>
        <w:rPr>
          <w:rFonts w:eastAsia="仿宋_GB2312"/>
          <w:sz w:val="32"/>
          <w:szCs w:val="32"/>
        </w:rPr>
      </w:pPr>
      <w:r>
        <w:rPr>
          <w:rFonts w:eastAsia="仿宋_GB2312" w:hint="eastAsia"/>
          <w:sz w:val="32"/>
        </w:rPr>
        <w:t>提供产品中使用的生物材料或衍生物（如适用），包括生物学来源（如人、动物、病原体、重组或发酵产物）和组织来源（如血液）。人源性材料须对有关传染病（</w:t>
      </w:r>
      <w:r>
        <w:rPr>
          <w:rFonts w:eastAsia="仿宋_GB2312" w:hint="eastAsia"/>
          <w:sz w:val="32"/>
        </w:rPr>
        <w:t>HIV</w:t>
      </w:r>
      <w:r>
        <w:rPr>
          <w:rFonts w:eastAsia="仿宋_GB2312" w:hint="eastAsia"/>
          <w:sz w:val="32"/>
        </w:rPr>
        <w:t>、</w:t>
      </w:r>
      <w:r>
        <w:rPr>
          <w:rFonts w:eastAsia="仿宋_GB2312" w:hint="eastAsia"/>
          <w:sz w:val="32"/>
        </w:rPr>
        <w:t>HBV</w:t>
      </w:r>
      <w:r>
        <w:rPr>
          <w:rFonts w:eastAsia="仿宋_GB2312" w:hint="eastAsia"/>
          <w:sz w:val="32"/>
        </w:rPr>
        <w:t>、</w:t>
      </w:r>
      <w:r>
        <w:rPr>
          <w:rFonts w:eastAsia="仿宋_GB2312" w:hint="eastAsia"/>
          <w:sz w:val="32"/>
        </w:rPr>
        <w:t>HCV</w:t>
      </w:r>
      <w:r>
        <w:rPr>
          <w:rFonts w:eastAsia="仿宋_GB2312" w:hint="eastAsia"/>
          <w:sz w:val="32"/>
        </w:rPr>
        <w:t>等）病原体检测予以说明；其他动物源及微生物来源</w:t>
      </w:r>
      <w:r>
        <w:rPr>
          <w:rFonts w:eastAsia="仿宋_GB2312" w:hint="eastAsia"/>
          <w:sz w:val="32"/>
        </w:rPr>
        <w:t>的材料，应当说明其在产品运输、使用过程中对使用者和环境是安全的，并提供相关的文件</w:t>
      </w:r>
      <w:r>
        <w:rPr>
          <w:rFonts w:eastAsia="仿宋_GB2312"/>
          <w:sz w:val="32"/>
          <w:szCs w:val="32"/>
        </w:rPr>
        <w:t>。</w:t>
      </w:r>
    </w:p>
    <w:p w14:paraId="13784EB0"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与同类和</w:t>
      </w:r>
      <w:r>
        <w:rPr>
          <w:rFonts w:eastAsia="仿宋_GB2312"/>
          <w:sz w:val="32"/>
          <w:szCs w:val="32"/>
        </w:rPr>
        <w:t>/</w:t>
      </w:r>
      <w:r>
        <w:rPr>
          <w:rFonts w:eastAsia="仿宋_GB2312"/>
          <w:sz w:val="32"/>
          <w:szCs w:val="32"/>
        </w:rPr>
        <w:t>或前代产品的比较</w:t>
      </w:r>
      <w:r>
        <w:rPr>
          <w:rFonts w:eastAsia="仿宋_GB2312" w:hint="eastAsia"/>
          <w:sz w:val="32"/>
          <w:szCs w:val="32"/>
        </w:rPr>
        <w:t>，</w:t>
      </w:r>
      <w:r>
        <w:rPr>
          <w:rFonts w:eastAsia="仿宋_GB2312"/>
          <w:sz w:val="32"/>
          <w:szCs w:val="32"/>
        </w:rPr>
        <w:t>应着重从预期用途、主要组成成分、</w:t>
      </w:r>
      <w:r>
        <w:rPr>
          <w:rFonts w:eastAsia="仿宋_GB2312" w:hint="eastAsia"/>
          <w:sz w:val="32"/>
          <w:szCs w:val="32"/>
        </w:rPr>
        <w:t>溯源情况</w:t>
      </w:r>
      <w:r>
        <w:rPr>
          <w:rFonts w:eastAsia="仿宋_GB2312"/>
          <w:sz w:val="32"/>
          <w:szCs w:val="32"/>
        </w:rPr>
        <w:t>、主要性能指标、参考区间等方面</w:t>
      </w:r>
      <w:r>
        <w:rPr>
          <w:rFonts w:eastAsia="仿宋_GB2312" w:hint="eastAsia"/>
          <w:sz w:val="32"/>
          <w:szCs w:val="32"/>
        </w:rPr>
        <w:t>阐述</w:t>
      </w:r>
      <w:r>
        <w:rPr>
          <w:rFonts w:eastAsia="仿宋_GB2312"/>
          <w:sz w:val="32"/>
          <w:szCs w:val="32"/>
        </w:rPr>
        <w:t>申报产品与已上市同类产品和</w:t>
      </w:r>
      <w:r>
        <w:rPr>
          <w:rFonts w:eastAsia="仿宋_GB2312"/>
          <w:sz w:val="32"/>
          <w:szCs w:val="32"/>
        </w:rPr>
        <w:t>/</w:t>
      </w:r>
      <w:r>
        <w:rPr>
          <w:rFonts w:eastAsia="仿宋_GB2312"/>
          <w:sz w:val="32"/>
          <w:szCs w:val="32"/>
        </w:rPr>
        <w:t>或前代产品之间的主要</w:t>
      </w:r>
      <w:r>
        <w:rPr>
          <w:rFonts w:eastAsia="仿宋_GB2312" w:hint="eastAsia"/>
          <w:sz w:val="32"/>
          <w:szCs w:val="32"/>
        </w:rPr>
        <w:t>异同</w:t>
      </w:r>
      <w:r>
        <w:rPr>
          <w:rFonts w:eastAsia="仿宋_GB2312"/>
          <w:sz w:val="32"/>
          <w:szCs w:val="32"/>
        </w:rPr>
        <w:t>。</w:t>
      </w:r>
    </w:p>
    <w:p w14:paraId="6485BA55"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3.</w:t>
      </w:r>
      <w:r>
        <w:rPr>
          <w:rFonts w:eastAsia="仿宋_GB2312" w:hint="eastAsia"/>
          <w:sz w:val="32"/>
          <w:szCs w:val="32"/>
        </w:rPr>
        <w:t>预期用途</w:t>
      </w:r>
    </w:p>
    <w:p w14:paraId="6EE9DEDF" w14:textId="77777777" w:rsidR="00E07F61" w:rsidRDefault="004A4295">
      <w:pPr>
        <w:spacing w:line="520" w:lineRule="exact"/>
        <w:ind w:firstLineChars="200" w:firstLine="640"/>
        <w:rPr>
          <w:rFonts w:eastAsia="仿宋_GB2312"/>
          <w:bCs/>
          <w:sz w:val="32"/>
          <w:szCs w:val="32"/>
        </w:rPr>
      </w:pPr>
      <w:r>
        <w:rPr>
          <w:rFonts w:eastAsia="仿宋_GB2312" w:hint="eastAsia"/>
          <w:bCs/>
          <w:sz w:val="32"/>
          <w:szCs w:val="32"/>
        </w:rPr>
        <w:t>3.1</w:t>
      </w:r>
      <w:r>
        <w:rPr>
          <w:rFonts w:eastAsia="仿宋_GB2312" w:hint="eastAsia"/>
          <w:bCs/>
          <w:sz w:val="32"/>
          <w:szCs w:val="32"/>
        </w:rPr>
        <w:t>预期用途</w:t>
      </w:r>
    </w:p>
    <w:p w14:paraId="10C1DB46" w14:textId="77777777" w:rsidR="00E07F61" w:rsidRDefault="004A4295">
      <w:pPr>
        <w:spacing w:line="520" w:lineRule="exact"/>
        <w:ind w:firstLineChars="200" w:firstLine="640"/>
        <w:rPr>
          <w:rFonts w:eastAsia="仿宋_GB2312"/>
          <w:sz w:val="32"/>
          <w:szCs w:val="32"/>
        </w:rPr>
      </w:pPr>
      <w:r>
        <w:rPr>
          <w:rFonts w:eastAsia="仿宋_GB2312" w:hint="eastAsia"/>
          <w:bCs/>
          <w:sz w:val="32"/>
          <w:szCs w:val="32"/>
        </w:rPr>
        <w:lastRenderedPageBreak/>
        <w:t>用于体外定量测定人体血清或血浆中</w:t>
      </w:r>
      <w:r>
        <w:rPr>
          <w:rFonts w:eastAsia="仿宋_GB2312"/>
          <w:bCs/>
          <w:sz w:val="32"/>
          <w:szCs w:val="32"/>
        </w:rPr>
        <w:t>γ-</w:t>
      </w:r>
      <w:r>
        <w:rPr>
          <w:rFonts w:eastAsia="仿宋_GB2312" w:hint="eastAsia"/>
          <w:bCs/>
          <w:sz w:val="32"/>
          <w:szCs w:val="32"/>
        </w:rPr>
        <w:t>谷氨酰基转移酶的活性。</w:t>
      </w:r>
      <w:r>
        <w:rPr>
          <w:rFonts w:eastAsia="仿宋_GB2312"/>
          <w:kern w:val="0"/>
          <w:sz w:val="32"/>
          <w:szCs w:val="32"/>
        </w:rPr>
        <w:t>应明确适用仪器及使用方法（</w:t>
      </w:r>
      <w:r>
        <w:rPr>
          <w:rFonts w:eastAsia="仿宋_GB2312"/>
          <w:sz w:val="32"/>
          <w:szCs w:val="32"/>
        </w:rPr>
        <w:t>自动</w:t>
      </w:r>
      <w:r>
        <w:rPr>
          <w:rFonts w:eastAsia="仿宋_GB2312"/>
          <w:sz w:val="32"/>
          <w:szCs w:val="32"/>
        </w:rPr>
        <w:t>/</w:t>
      </w:r>
      <w:r>
        <w:rPr>
          <w:rFonts w:eastAsia="仿宋_GB2312"/>
          <w:sz w:val="32"/>
          <w:szCs w:val="32"/>
        </w:rPr>
        <w:t>半自动</w:t>
      </w:r>
      <w:r>
        <w:rPr>
          <w:rFonts w:eastAsia="仿宋_GB2312"/>
          <w:kern w:val="0"/>
          <w:sz w:val="32"/>
          <w:szCs w:val="32"/>
        </w:rPr>
        <w:t>），样本采集</w:t>
      </w:r>
      <w:r>
        <w:rPr>
          <w:rFonts w:eastAsia="仿宋_GB2312"/>
          <w:sz w:val="32"/>
          <w:szCs w:val="32"/>
        </w:rPr>
        <w:t>及保存装置和</w:t>
      </w:r>
      <w:r>
        <w:rPr>
          <w:rFonts w:eastAsia="仿宋_GB2312"/>
          <w:sz w:val="32"/>
          <w:szCs w:val="32"/>
        </w:rPr>
        <w:t>/</w:t>
      </w:r>
      <w:r>
        <w:rPr>
          <w:rFonts w:eastAsia="仿宋_GB2312"/>
          <w:sz w:val="32"/>
          <w:szCs w:val="32"/>
        </w:rPr>
        <w:t>或添加剂</w:t>
      </w:r>
      <w:r>
        <w:rPr>
          <w:rFonts w:eastAsia="仿宋_GB2312" w:hint="eastAsia"/>
          <w:spacing w:val="-1"/>
          <w:sz w:val="32"/>
          <w:szCs w:val="32"/>
        </w:rPr>
        <w:t>（如</w:t>
      </w:r>
      <w:r>
        <w:rPr>
          <w:rFonts w:eastAsia="仿宋_GB2312"/>
          <w:spacing w:val="-1"/>
          <w:sz w:val="32"/>
          <w:szCs w:val="32"/>
        </w:rPr>
        <w:t>抗凝剂</w:t>
      </w:r>
      <w:r>
        <w:rPr>
          <w:rFonts w:eastAsia="仿宋_GB2312" w:hint="eastAsia"/>
          <w:spacing w:val="-1"/>
          <w:sz w:val="32"/>
          <w:szCs w:val="32"/>
        </w:rPr>
        <w:t>）</w:t>
      </w:r>
      <w:r>
        <w:rPr>
          <w:rFonts w:eastAsia="仿宋_GB2312"/>
          <w:spacing w:val="-1"/>
          <w:sz w:val="32"/>
          <w:szCs w:val="32"/>
        </w:rPr>
        <w:t>使用情况</w:t>
      </w:r>
      <w:r>
        <w:rPr>
          <w:rFonts w:eastAsia="仿宋_GB2312" w:hint="eastAsia"/>
          <w:spacing w:val="-1"/>
          <w:sz w:val="32"/>
          <w:szCs w:val="32"/>
        </w:rPr>
        <w:t>。</w:t>
      </w:r>
      <w:r>
        <w:rPr>
          <w:rFonts w:eastAsia="仿宋_GB2312" w:hint="eastAsia"/>
          <w:bCs/>
          <w:sz w:val="32"/>
          <w:szCs w:val="32"/>
        </w:rPr>
        <w:t>适用的样本类型应结合分析性能研究及临床研究情况进行确认。</w:t>
      </w:r>
    </w:p>
    <w:p w14:paraId="752B5F20"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临床适应证</w:t>
      </w:r>
    </w:p>
    <w:p w14:paraId="4A89B361"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临床适应证的发生率、易感人群、分析物的详细介绍及与临床适应证的关系，相关的临床或实验室诊断方法。</w:t>
      </w:r>
    </w:p>
    <w:p w14:paraId="70884173" w14:textId="77777777" w:rsidR="00E07F61" w:rsidRDefault="004A4295">
      <w:pPr>
        <w:spacing w:line="520" w:lineRule="exact"/>
        <w:ind w:firstLineChars="200" w:firstLine="640"/>
      </w:pPr>
      <w:r>
        <w:rPr>
          <w:rFonts w:eastAsia="仿宋_GB2312" w:hint="eastAsia"/>
          <w:sz w:val="32"/>
          <w:szCs w:val="32"/>
        </w:rPr>
        <w:t>人体</w:t>
      </w:r>
      <w:r>
        <w:rPr>
          <w:rFonts w:eastAsia="仿宋_GB2312"/>
          <w:sz w:val="32"/>
          <w:szCs w:val="32"/>
        </w:rPr>
        <w:t>γ-</w:t>
      </w:r>
      <w:r>
        <w:rPr>
          <w:rFonts w:eastAsia="仿宋_GB2312" w:hint="eastAsia"/>
          <w:sz w:val="32"/>
          <w:szCs w:val="32"/>
        </w:rPr>
        <w:t>谷氨酰基转移酶是细胞膜上含</w:t>
      </w:r>
      <w:r>
        <w:rPr>
          <w:rFonts w:eastAsia="仿宋_GB2312" w:hint="eastAsia"/>
          <w:sz w:val="32"/>
          <w:szCs w:val="32"/>
        </w:rPr>
        <w:t>-SH</w:t>
      </w:r>
      <w:r>
        <w:rPr>
          <w:rFonts w:eastAsia="仿宋_GB2312" w:hint="eastAsia"/>
          <w:sz w:val="32"/>
          <w:szCs w:val="32"/>
        </w:rPr>
        <w:t>基的糖蛋白，将肽或其他化合物中的</w:t>
      </w:r>
      <w:r>
        <w:rPr>
          <w:rFonts w:eastAsia="仿宋_GB2312"/>
          <w:sz w:val="32"/>
          <w:szCs w:val="32"/>
        </w:rPr>
        <w:t>γ-</w:t>
      </w:r>
      <w:r>
        <w:rPr>
          <w:rFonts w:eastAsia="仿宋_GB2312" w:hint="eastAsia"/>
          <w:sz w:val="32"/>
          <w:szCs w:val="32"/>
        </w:rPr>
        <w:t>谷氨酰基转移到另一种氨基酸或肽，主要参与体内谷胱甘肽的代谢，也与组织中氨基酸和肽的分泌及合成过程有关。</w:t>
      </w:r>
      <w:r>
        <w:rPr>
          <w:rFonts w:eastAsia="仿宋_GB2312"/>
          <w:sz w:val="32"/>
          <w:szCs w:val="32"/>
        </w:rPr>
        <w:t>γ</w:t>
      </w:r>
      <w:r>
        <w:rPr>
          <w:rFonts w:eastAsia="仿宋_GB2312" w:hint="eastAsia"/>
          <w:sz w:val="32"/>
          <w:szCs w:val="32"/>
        </w:rPr>
        <w:t>-</w:t>
      </w:r>
      <w:r>
        <w:rPr>
          <w:rFonts w:eastAsia="仿宋_GB2312" w:hint="eastAsia"/>
          <w:sz w:val="32"/>
          <w:szCs w:val="32"/>
        </w:rPr>
        <w:t>谷氨酰基转移酶主要分布于肝、肾、胰等实质性脏器，血清中的γ</w:t>
      </w:r>
      <w:r>
        <w:rPr>
          <w:rFonts w:eastAsia="仿宋_GB2312" w:hint="eastAsia"/>
          <w:sz w:val="32"/>
          <w:szCs w:val="32"/>
        </w:rPr>
        <w:t>-</w:t>
      </w:r>
      <w:r>
        <w:rPr>
          <w:rFonts w:eastAsia="仿宋_GB2312" w:hint="eastAsia"/>
          <w:sz w:val="32"/>
          <w:szCs w:val="32"/>
        </w:rPr>
        <w:t>谷氨酰基转移酶主要来自肝脏，并从胆汁排泄，在急性肝炎、慢性肝炎活动期、阻塞性黄疸、胆道感染、胆石症、急性胰腺炎等情形下，</w:t>
      </w:r>
      <w:r>
        <w:rPr>
          <w:rFonts w:eastAsia="仿宋_GB2312"/>
          <w:sz w:val="32"/>
          <w:szCs w:val="32"/>
        </w:rPr>
        <w:t>γ</w:t>
      </w:r>
      <w:r>
        <w:rPr>
          <w:rFonts w:eastAsia="仿宋_GB2312" w:hint="eastAsia"/>
          <w:sz w:val="32"/>
          <w:szCs w:val="32"/>
        </w:rPr>
        <w:t>-</w:t>
      </w:r>
      <w:r>
        <w:rPr>
          <w:rFonts w:eastAsia="仿宋_GB2312" w:hint="eastAsia"/>
          <w:sz w:val="32"/>
          <w:szCs w:val="32"/>
        </w:rPr>
        <w:t>谷氨酰基转移酶可增高。临床上</w:t>
      </w:r>
      <w:r>
        <w:rPr>
          <w:rFonts w:eastAsia="仿宋_GB2312"/>
          <w:sz w:val="32"/>
          <w:szCs w:val="32"/>
        </w:rPr>
        <w:t>γ</w:t>
      </w:r>
      <w:r>
        <w:rPr>
          <w:rFonts w:eastAsia="仿宋_GB2312" w:hint="eastAsia"/>
          <w:sz w:val="32"/>
          <w:szCs w:val="32"/>
        </w:rPr>
        <w:t>-</w:t>
      </w:r>
      <w:r>
        <w:rPr>
          <w:rFonts w:eastAsia="仿宋_GB2312" w:hint="eastAsia"/>
          <w:sz w:val="32"/>
          <w:szCs w:val="32"/>
        </w:rPr>
        <w:t>谷氨酰转移酶用于</w:t>
      </w:r>
      <w:r>
        <w:rPr>
          <w:rFonts w:eastAsia="仿宋_GB2312" w:hint="eastAsia"/>
          <w:sz w:val="32"/>
          <w:szCs w:val="32"/>
        </w:rPr>
        <w:t>肝胆系统疾病的辅助诊断。</w:t>
      </w:r>
    </w:p>
    <w:p w14:paraId="0477E01D"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3.3</w:t>
      </w:r>
      <w:r>
        <w:rPr>
          <w:rFonts w:eastAsia="仿宋_GB2312" w:hint="eastAsia"/>
          <w:sz w:val="32"/>
          <w:szCs w:val="28"/>
        </w:rPr>
        <w:t>适用人群</w:t>
      </w:r>
    </w:p>
    <w:p w14:paraId="3C920CA3"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目标患者</w:t>
      </w:r>
      <w:r>
        <w:rPr>
          <w:rFonts w:eastAsia="仿宋_GB2312" w:hint="eastAsia"/>
          <w:sz w:val="32"/>
          <w:szCs w:val="28"/>
        </w:rPr>
        <w:t>/</w:t>
      </w:r>
      <w:r>
        <w:rPr>
          <w:rFonts w:eastAsia="仿宋_GB2312" w:hint="eastAsia"/>
          <w:sz w:val="32"/>
          <w:szCs w:val="28"/>
        </w:rPr>
        <w:t>人群的信息，对于适用人群包含亚群、儿童或新生儿的情况，应进行明确。</w:t>
      </w:r>
    </w:p>
    <w:p w14:paraId="1FE932EC"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3.4</w:t>
      </w:r>
      <w:r>
        <w:rPr>
          <w:rFonts w:eastAsia="仿宋_GB2312" w:hint="eastAsia"/>
          <w:sz w:val="32"/>
          <w:szCs w:val="28"/>
        </w:rPr>
        <w:t>预期使用者</w:t>
      </w:r>
    </w:p>
    <w:p w14:paraId="03DCFC60"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经过专业培训的医务人员或实验室专业技术人员。</w:t>
      </w:r>
    </w:p>
    <w:p w14:paraId="5B3BCDF9"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3.5</w:t>
      </w:r>
      <w:r>
        <w:rPr>
          <w:rFonts w:eastAsia="仿宋_GB2312" w:hint="eastAsia"/>
          <w:sz w:val="32"/>
          <w:szCs w:val="28"/>
        </w:rPr>
        <w:t>预期使用环境</w:t>
      </w:r>
    </w:p>
    <w:p w14:paraId="20D67ADB" w14:textId="77777777" w:rsidR="00E07F61" w:rsidRDefault="004A4295">
      <w:pPr>
        <w:numPr>
          <w:ilvl w:val="255"/>
          <w:numId w:val="0"/>
        </w:numPr>
        <w:spacing w:line="520" w:lineRule="exact"/>
        <w:ind w:firstLineChars="200" w:firstLine="640"/>
        <w:rPr>
          <w:rFonts w:eastAsia="仿宋_GB2312"/>
          <w:sz w:val="32"/>
          <w:szCs w:val="28"/>
        </w:rPr>
      </w:pPr>
      <w:r>
        <w:rPr>
          <w:rFonts w:eastAsia="仿宋_GB2312" w:hint="eastAsia"/>
          <w:sz w:val="32"/>
          <w:szCs w:val="28"/>
        </w:rPr>
        <w:t>申报产品预期使用的地点、可能会影响其安全性和有效性的环境条件。</w:t>
      </w:r>
    </w:p>
    <w:p w14:paraId="7EAB1A35" w14:textId="77777777" w:rsidR="00E07F61" w:rsidRDefault="004A4295">
      <w:pPr>
        <w:numPr>
          <w:ilvl w:val="255"/>
          <w:numId w:val="0"/>
        </w:numPr>
        <w:spacing w:line="520" w:lineRule="exact"/>
        <w:ind w:firstLineChars="200" w:firstLine="640"/>
        <w:rPr>
          <w:rFonts w:eastAsia="仿宋_GB2312"/>
          <w:sz w:val="32"/>
        </w:rPr>
      </w:pPr>
      <w:r>
        <w:rPr>
          <w:rFonts w:eastAsia="仿宋_GB2312"/>
          <w:sz w:val="32"/>
          <w:szCs w:val="28"/>
        </w:rPr>
        <w:t>4.</w:t>
      </w:r>
      <w:r>
        <w:rPr>
          <w:rFonts w:eastAsia="仿宋_GB2312"/>
          <w:sz w:val="32"/>
          <w:szCs w:val="28"/>
        </w:rPr>
        <w:t>提供</w:t>
      </w:r>
      <w:r>
        <w:rPr>
          <w:rFonts w:eastAsia="仿宋_GB2312"/>
          <w:sz w:val="32"/>
        </w:rPr>
        <w:t>申报产品上市历史情况（如适用）</w:t>
      </w:r>
    </w:p>
    <w:p w14:paraId="4E45EA3A" w14:textId="77777777" w:rsidR="00E07F61" w:rsidRDefault="004A4295">
      <w:pPr>
        <w:spacing w:line="520" w:lineRule="exact"/>
        <w:ind w:firstLineChars="200" w:firstLine="640"/>
        <w:rPr>
          <w:rFonts w:eastAsia="仿宋_GB2312"/>
          <w:sz w:val="32"/>
          <w:szCs w:val="28"/>
        </w:rPr>
      </w:pPr>
      <w:r>
        <w:rPr>
          <w:rFonts w:eastAsia="仿宋_GB2312"/>
          <w:sz w:val="32"/>
          <w:szCs w:val="28"/>
        </w:rPr>
        <w:t>5.</w:t>
      </w:r>
      <w:r>
        <w:rPr>
          <w:rFonts w:eastAsia="仿宋_GB2312"/>
          <w:sz w:val="32"/>
          <w:szCs w:val="28"/>
        </w:rPr>
        <w:t>其他</w:t>
      </w:r>
    </w:p>
    <w:p w14:paraId="10DA877B" w14:textId="77777777" w:rsidR="00E07F61" w:rsidRDefault="004A4295">
      <w:pPr>
        <w:spacing w:line="520" w:lineRule="exact"/>
        <w:ind w:firstLineChars="200" w:firstLine="640"/>
        <w:rPr>
          <w:rFonts w:eastAsia="仿宋_GB2312"/>
          <w:sz w:val="32"/>
          <w:szCs w:val="32"/>
        </w:rPr>
      </w:pPr>
      <w:r>
        <w:rPr>
          <w:rFonts w:eastAsia="仿宋_GB2312"/>
          <w:sz w:val="32"/>
          <w:szCs w:val="32"/>
        </w:rPr>
        <w:lastRenderedPageBreak/>
        <w:t>除申报产品外，检测系统的其他组成部分，包括但不限于：样本处理用试剂、</w:t>
      </w:r>
      <w:r>
        <w:rPr>
          <w:rFonts w:eastAsia="仿宋_GB2312" w:hint="eastAsia"/>
          <w:sz w:val="32"/>
          <w:szCs w:val="32"/>
        </w:rPr>
        <w:t>校准品（如适用）、质控品（如适用）、</w:t>
      </w:r>
      <w:r>
        <w:rPr>
          <w:rFonts w:eastAsia="仿宋_GB2312"/>
          <w:sz w:val="32"/>
          <w:szCs w:val="32"/>
        </w:rPr>
        <w:t>适用仪器、独立软件</w:t>
      </w:r>
      <w:r>
        <w:rPr>
          <w:rFonts w:eastAsia="仿宋_GB2312" w:hint="eastAsia"/>
          <w:sz w:val="32"/>
          <w:szCs w:val="32"/>
        </w:rPr>
        <w:t>（如适用）</w:t>
      </w:r>
      <w:r>
        <w:rPr>
          <w:rFonts w:eastAsia="仿宋_GB2312"/>
          <w:sz w:val="32"/>
          <w:szCs w:val="32"/>
        </w:rPr>
        <w:t>等基本信息，及其在检测中发挥的作用，必要时应提交相应的说明书。</w:t>
      </w:r>
    </w:p>
    <w:p w14:paraId="140BEBBB" w14:textId="77777777" w:rsidR="00E07F61" w:rsidRDefault="004A4295">
      <w:pPr>
        <w:adjustRightInd w:val="0"/>
        <w:snapToGrid w:val="0"/>
        <w:spacing w:line="520" w:lineRule="exact"/>
        <w:ind w:firstLineChars="200" w:firstLine="640"/>
        <w:rPr>
          <w:rFonts w:eastAsia="仿宋_GB2312"/>
          <w:bCs/>
          <w:sz w:val="32"/>
          <w:szCs w:val="32"/>
        </w:rPr>
      </w:pPr>
      <w:r>
        <w:rPr>
          <w:rFonts w:eastAsia="仿宋_GB2312"/>
          <w:sz w:val="32"/>
          <w:szCs w:val="32"/>
        </w:rPr>
        <w:t>对于已获得批准的检测系统的其他组成部分，应当提供注册证编号和国家药监局官方网站公布的注册证信息。</w:t>
      </w:r>
    </w:p>
    <w:p w14:paraId="3D618A87" w14:textId="77777777" w:rsidR="00E07F61" w:rsidRDefault="004A4295">
      <w:pPr>
        <w:spacing w:line="520" w:lineRule="exact"/>
        <w:ind w:rightChars="-32" w:right="-67" w:firstLineChars="200" w:firstLine="640"/>
        <w:rPr>
          <w:rFonts w:eastAsia="楷体_GB2312"/>
          <w:sz w:val="32"/>
          <w:szCs w:val="32"/>
        </w:rPr>
      </w:pPr>
      <w:r>
        <w:rPr>
          <w:rFonts w:eastAsia="楷体_GB2312"/>
          <w:sz w:val="32"/>
          <w:szCs w:val="32"/>
        </w:rPr>
        <w:t>（三）非临床资料</w:t>
      </w:r>
    </w:p>
    <w:p w14:paraId="7DA17A49" w14:textId="77777777" w:rsidR="00E07F61" w:rsidRDefault="004A4295">
      <w:pPr>
        <w:spacing w:line="520" w:lineRule="exact"/>
        <w:ind w:firstLineChars="200" w:firstLine="640"/>
        <w:rPr>
          <w:b/>
          <w:sz w:val="32"/>
          <w:szCs w:val="32"/>
        </w:rPr>
      </w:pPr>
      <w:r>
        <w:rPr>
          <w:rFonts w:eastAsia="仿宋_GB2312"/>
          <w:bCs/>
          <w:sz w:val="32"/>
          <w:szCs w:val="32"/>
        </w:rPr>
        <w:t>1.</w:t>
      </w:r>
      <w:r>
        <w:rPr>
          <w:rFonts w:eastAsia="仿宋_GB2312"/>
          <w:bCs/>
          <w:sz w:val="32"/>
          <w:szCs w:val="32"/>
        </w:rPr>
        <w:t>产品风险管理资料</w:t>
      </w:r>
    </w:p>
    <w:p w14:paraId="2989C40C" w14:textId="77777777" w:rsidR="00E07F61" w:rsidRDefault="004A4295">
      <w:pPr>
        <w:overflowPunct w:val="0"/>
        <w:spacing w:line="520" w:lineRule="exact"/>
        <w:ind w:firstLineChars="200" w:firstLine="640"/>
        <w:rPr>
          <w:rFonts w:eastAsia="仿宋_GB2312"/>
          <w:kern w:val="0"/>
          <w:sz w:val="32"/>
          <w:szCs w:val="32"/>
        </w:rPr>
      </w:pPr>
      <w:r>
        <w:rPr>
          <w:rFonts w:eastAsia="仿宋_GB2312" w:hint="eastAsia"/>
          <w:sz w:val="32"/>
          <w:szCs w:val="32"/>
        </w:rPr>
        <w:t>风险管理资料应符合</w:t>
      </w:r>
      <w:r>
        <w:rPr>
          <w:rFonts w:eastAsia="仿宋_GB2312" w:hint="eastAsia"/>
          <w:sz w:val="32"/>
          <w:szCs w:val="32"/>
        </w:rPr>
        <w:t>GB/T 42062</w:t>
      </w:r>
      <w:r>
        <w:rPr>
          <w:rFonts w:eastAsia="仿宋_GB2312" w:hint="eastAsia"/>
          <w:sz w:val="32"/>
          <w:szCs w:val="32"/>
        </w:rPr>
        <w:t>《医疗器械</w:t>
      </w:r>
      <w:r>
        <w:rPr>
          <w:rFonts w:eastAsia="仿宋_GB2312" w:hint="eastAsia"/>
          <w:sz w:val="32"/>
          <w:szCs w:val="32"/>
        </w:rPr>
        <w:t xml:space="preserve"> </w:t>
      </w:r>
      <w:r>
        <w:rPr>
          <w:rFonts w:eastAsia="仿宋_GB2312" w:hint="eastAsia"/>
          <w:sz w:val="32"/>
          <w:szCs w:val="32"/>
        </w:rPr>
        <w:t>风险管理对医疗器械的应用》的要求。</w:t>
      </w:r>
      <w:r>
        <w:rPr>
          <w:rFonts w:eastAsia="仿宋_GB2312"/>
          <w:sz w:val="32"/>
          <w:szCs w:val="32"/>
        </w:rPr>
        <w:t>申请人应考虑产品寿命周期的各个环节，从预期用途、可能的使用错误、与安全性有关的特征、已知及可预见的危害等方面的判定以及对患者风险的估计进行风险分析</w:t>
      </w:r>
      <w:r>
        <w:rPr>
          <w:rFonts w:eastAsia="仿宋_GB2312"/>
          <w:kern w:val="0"/>
          <w:sz w:val="32"/>
          <w:szCs w:val="32"/>
        </w:rPr>
        <w:t>。</w:t>
      </w:r>
    </w:p>
    <w:p w14:paraId="04FCBEAB" w14:textId="77777777" w:rsidR="00E07F61" w:rsidRDefault="004A4295">
      <w:pPr>
        <w:spacing w:line="520" w:lineRule="exact"/>
        <w:ind w:firstLineChars="200" w:firstLine="640"/>
        <w:rPr>
          <w:rFonts w:eastAsia="仿宋_GB2312"/>
          <w:sz w:val="32"/>
          <w:szCs w:val="32"/>
        </w:rPr>
      </w:pPr>
      <w:r>
        <w:rPr>
          <w:rFonts w:eastAsia="仿宋_GB2312"/>
          <w:sz w:val="32"/>
          <w:szCs w:val="32"/>
        </w:rPr>
        <w:t>应当提供风险分析、风险评价、风险控制、任何一个或多个剩余风险的可接受性评定、与产品受益相比，综合评价产品风险可接受等内容，并说明对于每项已判定危害的各个过程的可追溯性。</w:t>
      </w:r>
    </w:p>
    <w:p w14:paraId="680BB763" w14:textId="77777777" w:rsidR="00E07F61" w:rsidRDefault="004A4295">
      <w:pPr>
        <w:overflowPunct w:val="0"/>
        <w:spacing w:line="520" w:lineRule="exact"/>
        <w:ind w:firstLineChars="200" w:firstLine="640"/>
        <w:rPr>
          <w:rFonts w:eastAsia="仿宋_GB2312"/>
        </w:rPr>
      </w:pPr>
      <w:r>
        <w:rPr>
          <w:rFonts w:eastAsia="仿宋_GB2312" w:hint="eastAsia"/>
          <w:kern w:val="0"/>
          <w:sz w:val="32"/>
          <w:szCs w:val="32"/>
        </w:rPr>
        <w:t>应根据产品的实际情况充分考虑影响检测结果的各种因素，并采用合理的控制措施，综合评估风险是否可接受。比如，吸光度波长变化可引起检测结果变化，波长准确性影响测定结果；甘氨酰甘氨酸试剂中的甘氨酸杂质是</w:t>
      </w:r>
      <w:r>
        <w:rPr>
          <w:rFonts w:eastAsia="仿宋_GB2312"/>
          <w:sz w:val="32"/>
          <w:szCs w:val="32"/>
        </w:rPr>
        <w:t>γ</w:t>
      </w:r>
      <w:r>
        <w:rPr>
          <w:rFonts w:eastAsia="仿宋_GB2312" w:hint="eastAsia"/>
          <w:sz w:val="32"/>
          <w:szCs w:val="32"/>
        </w:rPr>
        <w:t>-</w:t>
      </w:r>
      <w:r>
        <w:rPr>
          <w:rFonts w:eastAsia="仿宋_GB2312" w:hint="eastAsia"/>
          <w:sz w:val="32"/>
          <w:szCs w:val="32"/>
        </w:rPr>
        <w:t>谷氨酰基转移酶</w:t>
      </w:r>
      <w:r>
        <w:rPr>
          <w:rFonts w:eastAsia="仿宋_GB2312" w:hint="eastAsia"/>
          <w:kern w:val="0"/>
          <w:sz w:val="32"/>
          <w:szCs w:val="32"/>
        </w:rPr>
        <w:t>抑制剂，可降低测定结果；抗凝剂肝素可使反应液浑浊，枸橼酸盐、草酸盐、氟化物等可抑制</w:t>
      </w:r>
      <w:r>
        <w:rPr>
          <w:rFonts w:eastAsia="仿宋_GB2312"/>
          <w:sz w:val="32"/>
          <w:szCs w:val="32"/>
        </w:rPr>
        <w:t>γ</w:t>
      </w:r>
      <w:r>
        <w:rPr>
          <w:rFonts w:eastAsia="仿宋_GB2312" w:hint="eastAsia"/>
          <w:sz w:val="32"/>
          <w:szCs w:val="32"/>
        </w:rPr>
        <w:t>-</w:t>
      </w:r>
      <w:r>
        <w:rPr>
          <w:rFonts w:eastAsia="仿宋_GB2312" w:hint="eastAsia"/>
          <w:sz w:val="32"/>
          <w:szCs w:val="32"/>
        </w:rPr>
        <w:t>谷氨酰基转移酶</w:t>
      </w:r>
      <w:r>
        <w:rPr>
          <w:rFonts w:eastAsia="仿宋_GB2312" w:hint="eastAsia"/>
          <w:kern w:val="0"/>
          <w:sz w:val="32"/>
          <w:szCs w:val="32"/>
        </w:rPr>
        <w:t>活性；血脂、胆红素、血红蛋白、</w:t>
      </w:r>
      <w:r>
        <w:rPr>
          <w:rFonts w:eastAsia="仿宋_GB2312" w:hint="eastAsia"/>
          <w:kern w:val="0"/>
          <w:sz w:val="32"/>
          <w:szCs w:val="32"/>
        </w:rPr>
        <w:t>酒精及常用药物（如抗坏血酸等）等可能对检测结果产生干扰等。</w:t>
      </w:r>
    </w:p>
    <w:p w14:paraId="2C552A53" w14:textId="77777777" w:rsidR="00E07F61" w:rsidRDefault="004A4295">
      <w:pPr>
        <w:spacing w:line="520" w:lineRule="exact"/>
        <w:ind w:firstLineChars="200" w:firstLine="640"/>
        <w:rPr>
          <w:rFonts w:eastAsia="仿宋_GB2312"/>
          <w:bCs/>
          <w:sz w:val="32"/>
          <w:szCs w:val="32"/>
        </w:rPr>
      </w:pPr>
      <w:r>
        <w:rPr>
          <w:rFonts w:eastAsia="仿宋_GB2312"/>
          <w:bCs/>
          <w:sz w:val="32"/>
          <w:szCs w:val="32"/>
        </w:rPr>
        <w:lastRenderedPageBreak/>
        <w:t>2.</w:t>
      </w:r>
      <w:r>
        <w:rPr>
          <w:rFonts w:eastAsia="仿宋_GB2312"/>
          <w:bCs/>
          <w:sz w:val="32"/>
          <w:szCs w:val="32"/>
        </w:rPr>
        <w:t>体外诊断试剂安全和性能基本原则清单</w:t>
      </w:r>
    </w:p>
    <w:p w14:paraId="024195DA" w14:textId="77777777" w:rsidR="00E07F61" w:rsidRDefault="004A4295">
      <w:pPr>
        <w:spacing w:line="520" w:lineRule="exact"/>
        <w:ind w:firstLineChars="200" w:firstLine="640"/>
        <w:rPr>
          <w:rFonts w:eastAsia="仿宋_GB2312"/>
          <w:sz w:val="32"/>
          <w:szCs w:val="32"/>
        </w:rPr>
      </w:pPr>
      <w:r>
        <w:rPr>
          <w:rFonts w:eastAsia="仿宋_GB2312"/>
          <w:sz w:val="32"/>
          <w:szCs w:val="32"/>
        </w:rPr>
        <w:t>说明产品符合《体外诊断试剂安全和性能基本原则清单》各项适用要求所采用的方法，以及证明其符合性的文件。对于其中不适用的各项要求，应当说明理由。</w:t>
      </w:r>
    </w:p>
    <w:p w14:paraId="288CA58D" w14:textId="77777777" w:rsidR="00E07F61" w:rsidRDefault="004A4295">
      <w:pPr>
        <w:overflowPunct w:val="0"/>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产品技术要求</w:t>
      </w:r>
      <w:r>
        <w:rPr>
          <w:rFonts w:eastAsia="仿宋_GB2312" w:hint="eastAsia"/>
          <w:kern w:val="0"/>
          <w:sz w:val="32"/>
          <w:szCs w:val="32"/>
        </w:rPr>
        <w:t>及检验标准</w:t>
      </w:r>
    </w:p>
    <w:p w14:paraId="7AFC3C4E" w14:textId="77777777" w:rsidR="00E07F61" w:rsidRDefault="004A4295">
      <w:pPr>
        <w:spacing w:line="520" w:lineRule="exact"/>
        <w:ind w:firstLineChars="200" w:firstLine="640"/>
      </w:pPr>
      <w:r>
        <w:rPr>
          <w:rFonts w:eastAsia="仿宋_GB2312"/>
          <w:sz w:val="32"/>
          <w:szCs w:val="32"/>
        </w:rPr>
        <w:t>产品技术要求应</w:t>
      </w:r>
      <w:r>
        <w:rPr>
          <w:rFonts w:eastAsia="仿宋_GB2312" w:hint="eastAsia"/>
          <w:sz w:val="32"/>
          <w:szCs w:val="32"/>
        </w:rPr>
        <w:t>按照</w:t>
      </w:r>
      <w:r>
        <w:rPr>
          <w:rFonts w:eastAsia="仿宋_GB2312"/>
          <w:sz w:val="32"/>
          <w:szCs w:val="32"/>
        </w:rPr>
        <w:t>《</w:t>
      </w:r>
      <w:r>
        <w:rPr>
          <w:rFonts w:eastAsia="仿宋_GB2312"/>
          <w:bCs/>
          <w:sz w:val="32"/>
          <w:szCs w:val="32"/>
        </w:rPr>
        <w:t>体外诊断试剂注册与备案管理办法</w:t>
      </w:r>
      <w:r>
        <w:rPr>
          <w:rFonts w:eastAsia="仿宋_GB2312"/>
          <w:sz w:val="32"/>
          <w:szCs w:val="32"/>
        </w:rPr>
        <w:t>》</w:t>
      </w:r>
      <w:r>
        <w:rPr>
          <w:rFonts w:eastAsia="仿宋_GB2312"/>
          <w:bCs/>
          <w:sz w:val="32"/>
          <w:szCs w:val="32"/>
        </w:rPr>
        <w:t>《体外诊断试剂注册申报资料要求和批准证明文件格式》</w:t>
      </w:r>
      <w:r>
        <w:rPr>
          <w:rFonts w:eastAsia="仿宋_GB2312"/>
          <w:sz w:val="32"/>
          <w:szCs w:val="32"/>
        </w:rPr>
        <w:t>《医疗器械产品技术要求编写指导原则》的相关规定</w:t>
      </w:r>
      <w:r>
        <w:rPr>
          <w:rFonts w:eastAsia="仿宋_GB2312" w:hint="eastAsia"/>
          <w:sz w:val="32"/>
          <w:szCs w:val="32"/>
        </w:rPr>
        <w:t>进行编写</w:t>
      </w:r>
      <w:r>
        <w:rPr>
          <w:rFonts w:eastAsia="仿宋_GB2312"/>
          <w:sz w:val="32"/>
          <w:szCs w:val="32"/>
        </w:rPr>
        <w:t>。同</w:t>
      </w:r>
      <w:r>
        <w:rPr>
          <w:rFonts w:eastAsia="仿宋_GB2312"/>
          <w:bCs/>
          <w:sz w:val="32"/>
          <w:szCs w:val="30"/>
        </w:rPr>
        <w:t>时结合产品具体适用的指导原则或相关国家标准、行业标准以及产品的特点，明确保证产品安</w:t>
      </w:r>
      <w:r>
        <w:rPr>
          <w:rFonts w:eastAsia="仿宋_GB2312"/>
          <w:bCs/>
          <w:sz w:val="32"/>
          <w:szCs w:val="30"/>
        </w:rPr>
        <w:t>全、有效的各项性能指标和检验方法。</w:t>
      </w:r>
    </w:p>
    <w:p w14:paraId="1695AA68" w14:textId="77777777" w:rsidR="00E07F61" w:rsidRDefault="004A4295">
      <w:pPr>
        <w:spacing w:line="520" w:lineRule="exact"/>
        <w:ind w:firstLineChars="200" w:firstLine="640"/>
        <w:rPr>
          <w:rFonts w:eastAsia="仿宋_GB2312"/>
          <w:sz w:val="32"/>
          <w:szCs w:val="32"/>
        </w:rPr>
      </w:pPr>
      <w:r>
        <w:rPr>
          <w:rFonts w:eastAsia="仿宋_GB2312"/>
          <w:sz w:val="32"/>
          <w:szCs w:val="32"/>
        </w:rPr>
        <w:t>3.1</w:t>
      </w:r>
      <w:r>
        <w:rPr>
          <w:rFonts w:eastAsia="仿宋_GB2312" w:hint="eastAsia"/>
          <w:sz w:val="32"/>
          <w:szCs w:val="32"/>
        </w:rPr>
        <w:t>适用的产品标准</w:t>
      </w:r>
    </w:p>
    <w:p w14:paraId="19DBE5ED" w14:textId="77777777" w:rsidR="00E07F61" w:rsidRDefault="004A4295">
      <w:pPr>
        <w:overflowPunct w:val="0"/>
        <w:spacing w:line="520" w:lineRule="exact"/>
        <w:ind w:firstLineChars="200" w:firstLine="640"/>
        <w:rPr>
          <w:rFonts w:eastAsia="仿宋_GB2312"/>
          <w:strike/>
          <w:sz w:val="32"/>
          <w:szCs w:val="32"/>
        </w:rPr>
      </w:pPr>
      <w:r>
        <w:rPr>
          <w:rFonts w:eastAsia="仿宋_GB2312"/>
          <w:sz w:val="32"/>
          <w:szCs w:val="32"/>
        </w:rPr>
        <w:t>产品应当符合适用的强制性标准。对于强制性行业标准，若申报产品结构特征、技术原理、预期用途、使用方式等与强制性标准的适用范围不一致，申请人应当提出不适用强制性标准的说明，并提供经验证的证明性资料。</w:t>
      </w:r>
    </w:p>
    <w:p w14:paraId="56AA4E12" w14:textId="77777777" w:rsidR="00E07F61" w:rsidRDefault="004A4295">
      <w:pPr>
        <w:overflowPunct w:val="0"/>
        <w:spacing w:line="520" w:lineRule="exact"/>
        <w:ind w:firstLineChars="200" w:firstLine="640"/>
      </w:pPr>
      <w:r>
        <w:rPr>
          <w:rFonts w:eastAsia="仿宋_GB2312"/>
          <w:bCs/>
          <w:sz w:val="32"/>
          <w:szCs w:val="32"/>
        </w:rPr>
        <w:t>3.2</w:t>
      </w:r>
      <w:r>
        <w:rPr>
          <w:rFonts w:eastAsia="仿宋_GB2312" w:hint="eastAsia"/>
          <w:bCs/>
          <w:sz w:val="32"/>
          <w:szCs w:val="32"/>
        </w:rPr>
        <w:t>产品技术要求</w:t>
      </w:r>
    </w:p>
    <w:p w14:paraId="565D61F8" w14:textId="77777777" w:rsidR="00E07F61" w:rsidRDefault="004A4295">
      <w:pPr>
        <w:overflowPunct w:val="0"/>
        <w:spacing w:line="520" w:lineRule="exact"/>
        <w:ind w:firstLineChars="200" w:firstLine="640"/>
        <w:rPr>
          <w:rFonts w:eastAsia="仿宋_GB2312"/>
          <w:bCs/>
          <w:sz w:val="32"/>
          <w:szCs w:val="32"/>
        </w:rPr>
      </w:pPr>
      <w:r>
        <w:rPr>
          <w:rFonts w:eastAsia="仿宋_GB2312"/>
          <w:bCs/>
          <w:sz w:val="32"/>
          <w:szCs w:val="32"/>
        </w:rPr>
        <w:t>3.2.1</w:t>
      </w:r>
      <w:r>
        <w:rPr>
          <w:rFonts w:eastAsia="仿宋_GB2312" w:hint="eastAsia"/>
          <w:bCs/>
          <w:sz w:val="32"/>
          <w:szCs w:val="32"/>
        </w:rPr>
        <w:t>主要性能指标</w:t>
      </w:r>
    </w:p>
    <w:p w14:paraId="7B03E42C" w14:textId="77777777" w:rsidR="00E07F61" w:rsidRDefault="004A4295">
      <w:pPr>
        <w:overflowPunct w:val="0"/>
        <w:spacing w:line="520" w:lineRule="exact"/>
        <w:ind w:firstLineChars="200" w:firstLine="640"/>
        <w:rPr>
          <w:rFonts w:eastAsia="仿宋_GB2312"/>
          <w:sz w:val="32"/>
          <w:szCs w:val="32"/>
        </w:rPr>
      </w:pPr>
      <w:r>
        <w:rPr>
          <w:rFonts w:eastAsia="仿宋_GB2312" w:hint="eastAsia"/>
          <w:bCs/>
          <w:sz w:val="32"/>
          <w:szCs w:val="32"/>
        </w:rPr>
        <w:t>该产品作为定量检测</w:t>
      </w:r>
      <w:r>
        <w:rPr>
          <w:rFonts w:eastAsia="仿宋_GB2312"/>
          <w:bCs/>
          <w:sz w:val="32"/>
          <w:szCs w:val="32"/>
        </w:rPr>
        <w:t>试剂主要包括以下性能指标：</w:t>
      </w:r>
      <w:r>
        <w:rPr>
          <w:rFonts w:eastAsia="仿宋_GB2312" w:hint="eastAsia"/>
          <w:bCs/>
          <w:sz w:val="32"/>
          <w:szCs w:val="32"/>
        </w:rPr>
        <w:t>试剂的</w:t>
      </w:r>
      <w:r>
        <w:rPr>
          <w:rFonts w:eastAsia="仿宋_GB2312" w:hint="eastAsia"/>
          <w:sz w:val="32"/>
          <w:szCs w:val="32"/>
        </w:rPr>
        <w:t>外观、装量、</w:t>
      </w:r>
      <w:r>
        <w:rPr>
          <w:rFonts w:eastAsia="仿宋_GB2312" w:hint="eastAsia"/>
          <w:bCs/>
          <w:sz w:val="32"/>
          <w:szCs w:val="32"/>
        </w:rPr>
        <w:t>空白吸光度、空白吸光度变化率、分析灵敏度</w:t>
      </w:r>
      <w:r>
        <w:rPr>
          <w:rFonts w:eastAsia="仿宋_GB2312" w:hint="eastAsia"/>
          <w:sz w:val="32"/>
          <w:szCs w:val="32"/>
        </w:rPr>
        <w:t>、线性区间、准确度、重复性、批内瓶间差（适用于干粉或冻干试剂）、批间差等。</w:t>
      </w:r>
      <w:r>
        <w:rPr>
          <w:rFonts w:eastAsia="仿宋_GB2312" w:hint="eastAsia"/>
          <w:kern w:val="0"/>
          <w:sz w:val="32"/>
          <w:szCs w:val="32"/>
        </w:rPr>
        <w:t>如注册单元中包含校准品和</w:t>
      </w:r>
      <w:r>
        <w:rPr>
          <w:rFonts w:eastAsia="仿宋_GB2312"/>
          <w:kern w:val="0"/>
          <w:sz w:val="32"/>
          <w:szCs w:val="32"/>
        </w:rPr>
        <w:t>/</w:t>
      </w:r>
      <w:r>
        <w:rPr>
          <w:rFonts w:eastAsia="仿宋_GB2312" w:hint="eastAsia"/>
          <w:kern w:val="0"/>
          <w:sz w:val="32"/>
          <w:szCs w:val="32"/>
        </w:rPr>
        <w:t>或质控品，至少包含</w:t>
      </w:r>
      <w:r>
        <w:rPr>
          <w:rFonts w:eastAsia="仿宋_GB2312" w:hint="eastAsia"/>
          <w:sz w:val="32"/>
          <w:szCs w:val="32"/>
        </w:rPr>
        <w:t>校准品均匀性等，质控品的可接受区间</w:t>
      </w:r>
      <w:r>
        <w:rPr>
          <w:rFonts w:eastAsia="仿宋_GB2312"/>
          <w:sz w:val="32"/>
          <w:szCs w:val="32"/>
        </w:rPr>
        <w:t>/</w:t>
      </w:r>
      <w:r>
        <w:rPr>
          <w:rFonts w:eastAsia="仿宋_GB2312" w:hint="eastAsia"/>
          <w:sz w:val="32"/>
          <w:szCs w:val="32"/>
        </w:rPr>
        <w:t>值、均匀性</w:t>
      </w:r>
      <w:r>
        <w:rPr>
          <w:rFonts w:eastAsia="仿宋_GB2312"/>
          <w:sz w:val="32"/>
          <w:szCs w:val="32"/>
        </w:rPr>
        <w:t>等。具体产品的性能指标需结合方法学本身特性，确定其性能指标或者提供此指标不适用的说明</w:t>
      </w:r>
      <w:r>
        <w:rPr>
          <w:rFonts w:eastAsia="仿宋_GB2312" w:hint="eastAsia"/>
          <w:sz w:val="32"/>
          <w:szCs w:val="32"/>
        </w:rPr>
        <w:t>。</w:t>
      </w:r>
    </w:p>
    <w:p w14:paraId="0565D64B" w14:textId="77777777" w:rsidR="00E07F61" w:rsidRDefault="004A4295">
      <w:pPr>
        <w:overflowPunct w:val="0"/>
        <w:spacing w:line="520" w:lineRule="exact"/>
        <w:ind w:firstLineChars="200" w:firstLine="640"/>
        <w:rPr>
          <w:rFonts w:eastAsia="仿宋_GB2312"/>
          <w:sz w:val="32"/>
          <w:szCs w:val="32"/>
        </w:rPr>
      </w:pPr>
      <w:r>
        <w:rPr>
          <w:rFonts w:eastAsia="仿宋_GB2312"/>
          <w:sz w:val="32"/>
          <w:szCs w:val="32"/>
        </w:rPr>
        <w:lastRenderedPageBreak/>
        <w:t>3.2.2</w:t>
      </w:r>
      <w:r>
        <w:rPr>
          <w:rFonts w:eastAsia="仿宋_GB2312"/>
          <w:sz w:val="32"/>
          <w:szCs w:val="32"/>
        </w:rPr>
        <w:t>检验方法</w:t>
      </w:r>
    </w:p>
    <w:p w14:paraId="7E0ECBA9" w14:textId="77777777" w:rsidR="00E07F61" w:rsidRDefault="004A4295">
      <w:pPr>
        <w:overflowPunct w:val="0"/>
        <w:spacing w:line="520" w:lineRule="exact"/>
        <w:ind w:firstLineChars="200" w:firstLine="640"/>
        <w:rPr>
          <w:rFonts w:eastAsia="仿宋_GB2312"/>
          <w:kern w:val="0"/>
          <w:sz w:val="32"/>
          <w:szCs w:val="32"/>
        </w:rPr>
      </w:pPr>
      <w:r>
        <w:rPr>
          <w:rFonts w:eastAsia="仿宋_GB2312"/>
          <w:sz w:val="32"/>
          <w:szCs w:val="32"/>
        </w:rPr>
        <w:t>产品的检验方法需根据技术性能指标设定，检验方法需优先采用公认的或已颁布的标准检验方法；自建检验方法需提供相应的方法学依据及理论基础，同时保证检验方法具有可操作性和可重现性，必要时可附相应图示进行说明，文本较大的可以附录形式提供。</w:t>
      </w:r>
    </w:p>
    <w:p w14:paraId="6506A01A" w14:textId="77777777" w:rsidR="00E07F61" w:rsidRDefault="004A4295">
      <w:pPr>
        <w:spacing w:line="520" w:lineRule="exact"/>
        <w:ind w:firstLineChars="200" w:firstLine="640"/>
        <w:rPr>
          <w:rFonts w:eastAsia="仿宋_GB2312"/>
          <w:sz w:val="32"/>
          <w:szCs w:val="32"/>
        </w:rPr>
      </w:pPr>
      <w:r>
        <w:rPr>
          <w:rFonts w:eastAsia="仿宋_GB2312"/>
          <w:kern w:val="0"/>
          <w:sz w:val="32"/>
          <w:szCs w:val="32"/>
        </w:rPr>
        <w:t>3.3</w:t>
      </w:r>
      <w:r>
        <w:rPr>
          <w:rFonts w:eastAsia="仿宋_GB2312"/>
          <w:sz w:val="32"/>
          <w:szCs w:val="32"/>
        </w:rPr>
        <w:t>产品检验报告</w:t>
      </w:r>
    </w:p>
    <w:p w14:paraId="7DAAAB3A"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在保证产品原材料和生产工艺稳定可靠的基础上，采用在符合医疗器械质量管理体系相关要求的条件下</w:t>
      </w:r>
      <w:r>
        <w:rPr>
          <w:rFonts w:eastAsia="仿宋_GB2312"/>
          <w:sz w:val="32"/>
          <w:szCs w:val="32"/>
        </w:rPr>
        <w:t>生产的产品进行检验</w:t>
      </w:r>
      <w:r>
        <w:rPr>
          <w:rFonts w:eastAsia="仿宋_GB2312" w:hint="eastAsia"/>
          <w:sz w:val="32"/>
          <w:szCs w:val="32"/>
        </w:rPr>
        <w:t>，提交符合产品技术要求的全项目检验报告。如</w:t>
      </w:r>
      <w:r>
        <w:rPr>
          <w:rFonts w:eastAsia="仿宋_GB2312"/>
          <w:sz w:val="32"/>
          <w:szCs w:val="32"/>
        </w:rPr>
        <w:t>有适用的国家标准品，应当使用国家标准品对产品进行检验。可提交以下任一形式的检验报告：</w:t>
      </w:r>
    </w:p>
    <w:p w14:paraId="4F01212F" w14:textId="77777777" w:rsidR="00E07F61" w:rsidRDefault="004A4295">
      <w:pPr>
        <w:spacing w:line="520" w:lineRule="exact"/>
        <w:ind w:firstLineChars="200" w:firstLine="640"/>
        <w:rPr>
          <w:rFonts w:eastAsia="仿宋_GB2312"/>
          <w:sz w:val="32"/>
          <w:szCs w:val="32"/>
        </w:rPr>
      </w:pPr>
      <w:r>
        <w:rPr>
          <w:rFonts w:eastAsia="仿宋_GB2312"/>
          <w:sz w:val="32"/>
          <w:szCs w:val="32"/>
        </w:rPr>
        <w:t>3.3.1</w:t>
      </w:r>
      <w:r>
        <w:rPr>
          <w:rFonts w:eastAsia="仿宋_GB2312"/>
          <w:sz w:val="32"/>
          <w:szCs w:val="32"/>
        </w:rPr>
        <w:t>申请人出具的自检报告。</w:t>
      </w:r>
    </w:p>
    <w:p w14:paraId="4EE0D765" w14:textId="77777777" w:rsidR="00E07F61" w:rsidRDefault="004A4295">
      <w:pPr>
        <w:spacing w:line="520" w:lineRule="exact"/>
        <w:ind w:firstLineChars="200" w:firstLine="640"/>
        <w:rPr>
          <w:rFonts w:eastAsia="仿宋_GB2312"/>
          <w:sz w:val="32"/>
          <w:szCs w:val="32"/>
        </w:rPr>
      </w:pPr>
      <w:r>
        <w:rPr>
          <w:rFonts w:eastAsia="仿宋_GB2312"/>
          <w:sz w:val="32"/>
          <w:szCs w:val="32"/>
        </w:rPr>
        <w:t>3.3.2</w:t>
      </w:r>
      <w:r>
        <w:rPr>
          <w:rFonts w:eastAsia="仿宋_GB2312"/>
          <w:sz w:val="32"/>
          <w:szCs w:val="32"/>
        </w:rPr>
        <w:t>委托有资质的医疗器械检验机构出具的检验报告。</w:t>
      </w:r>
    </w:p>
    <w:p w14:paraId="2AAE563A" w14:textId="77777777" w:rsidR="00E07F61" w:rsidRDefault="004A4295">
      <w:pPr>
        <w:spacing w:line="520" w:lineRule="exact"/>
        <w:ind w:firstLineChars="200" w:firstLine="640"/>
        <w:rPr>
          <w:rFonts w:eastAsia="仿宋_GB2312"/>
          <w:sz w:val="32"/>
          <w:szCs w:val="32"/>
        </w:rPr>
      </w:pPr>
      <w:r>
        <w:rPr>
          <w:rFonts w:eastAsia="仿宋_GB2312"/>
          <w:sz w:val="32"/>
          <w:szCs w:val="32"/>
        </w:rPr>
        <w:t>如产品提交自检报告，还需按照《医疗器械注册自检管理规定》的要求提交相应资料。</w:t>
      </w:r>
    </w:p>
    <w:p w14:paraId="4AE37EA9" w14:textId="77777777" w:rsidR="00E07F61" w:rsidRDefault="004A4295">
      <w:pPr>
        <w:spacing w:line="520" w:lineRule="exact"/>
        <w:ind w:firstLineChars="200" w:firstLine="640"/>
        <w:rPr>
          <w:rFonts w:eastAsia="仿宋_GB2312"/>
          <w:kern w:val="0"/>
          <w:sz w:val="32"/>
          <w:szCs w:val="32"/>
        </w:rPr>
      </w:pPr>
      <w:r>
        <w:rPr>
          <w:rFonts w:eastAsia="仿宋_GB2312"/>
          <w:kern w:val="0"/>
          <w:sz w:val="32"/>
          <w:szCs w:val="32"/>
        </w:rPr>
        <w:t>4.</w:t>
      </w:r>
      <w:r>
        <w:rPr>
          <w:rFonts w:eastAsia="仿宋_GB2312"/>
          <w:kern w:val="0"/>
          <w:sz w:val="32"/>
          <w:szCs w:val="32"/>
        </w:rPr>
        <w:t>分析性能评估</w:t>
      </w:r>
    </w:p>
    <w:p w14:paraId="2F2CA137" w14:textId="77777777" w:rsidR="00E07F61" w:rsidRDefault="004A4295">
      <w:pPr>
        <w:spacing w:line="520" w:lineRule="exact"/>
        <w:ind w:firstLineChars="200" w:firstLine="640"/>
        <w:rPr>
          <w:rFonts w:eastAsia="仿宋_GB2312"/>
          <w:bCs/>
          <w:sz w:val="32"/>
          <w:szCs w:val="32"/>
        </w:rPr>
      </w:pPr>
      <w:r>
        <w:rPr>
          <w:rFonts w:eastAsia="仿宋_GB2312"/>
          <w:kern w:val="0"/>
          <w:sz w:val="32"/>
          <w:szCs w:val="32"/>
        </w:rPr>
        <w:t>申请人应提交在符合质量管理体系的生产环境下生产的试剂的所有性能评估资料</w:t>
      </w:r>
      <w:r>
        <w:rPr>
          <w:rFonts w:eastAsia="仿宋_GB2312" w:hint="eastAsia"/>
          <w:kern w:val="0"/>
          <w:sz w:val="32"/>
          <w:szCs w:val="32"/>
        </w:rPr>
        <w:t>。</w:t>
      </w:r>
      <w:r>
        <w:rPr>
          <w:rFonts w:eastAsia="仿宋_GB2312"/>
          <w:kern w:val="0"/>
          <w:sz w:val="32"/>
          <w:szCs w:val="32"/>
        </w:rPr>
        <w:t>分析性能研究的试验方法，可参</w:t>
      </w:r>
      <w:r>
        <w:rPr>
          <w:rFonts w:eastAsia="仿宋_GB2312" w:hint="eastAsia"/>
          <w:kern w:val="0"/>
          <w:sz w:val="32"/>
          <w:szCs w:val="32"/>
        </w:rPr>
        <w:t>照</w:t>
      </w:r>
      <w:r>
        <w:rPr>
          <w:rFonts w:eastAsia="仿宋_GB2312" w:hint="eastAsia"/>
          <w:sz w:val="32"/>
          <w:szCs w:val="32"/>
        </w:rPr>
        <w:t>《定量检测体外诊断试剂分析性能评估注册审查指导原则》或相关标准</w:t>
      </w:r>
      <w:r>
        <w:rPr>
          <w:rFonts w:eastAsia="仿宋_GB2312"/>
          <w:sz w:val="32"/>
          <w:szCs w:val="32"/>
        </w:rPr>
        <w:t>。</w:t>
      </w:r>
    </w:p>
    <w:p w14:paraId="03E76A36" w14:textId="77777777" w:rsidR="00E07F61" w:rsidRDefault="004A4295">
      <w:pPr>
        <w:spacing w:line="520" w:lineRule="exact"/>
        <w:ind w:firstLineChars="200" w:firstLine="640"/>
        <w:rPr>
          <w:rFonts w:eastAsia="仿宋_GB2312"/>
          <w:bCs/>
          <w:sz w:val="32"/>
          <w:szCs w:val="32"/>
        </w:rPr>
      </w:pPr>
      <w:r>
        <w:rPr>
          <w:rFonts w:eastAsia="仿宋_GB2312"/>
          <w:bCs/>
          <w:sz w:val="32"/>
          <w:szCs w:val="32"/>
        </w:rPr>
        <w:t>对于每项分析性能的评估都应包括具体研究方法、研究方法选择的理由、可接受标准、</w:t>
      </w:r>
      <w:r>
        <w:rPr>
          <w:rFonts w:eastAsia="仿宋_GB2312" w:hint="eastAsia"/>
          <w:bCs/>
          <w:sz w:val="32"/>
          <w:szCs w:val="32"/>
        </w:rPr>
        <w:t>统计分析方法、</w:t>
      </w:r>
      <w:r>
        <w:rPr>
          <w:rFonts w:eastAsia="仿宋_GB2312"/>
          <w:bCs/>
          <w:sz w:val="32"/>
          <w:szCs w:val="32"/>
        </w:rPr>
        <w:t>试验数据、统计分析</w:t>
      </w:r>
      <w:r>
        <w:rPr>
          <w:rFonts w:eastAsia="仿宋_GB2312" w:hint="eastAsia"/>
          <w:bCs/>
          <w:sz w:val="32"/>
          <w:szCs w:val="32"/>
        </w:rPr>
        <w:t>结果、研究结论等。</w:t>
      </w:r>
      <w:r>
        <w:rPr>
          <w:rFonts w:eastAsia="仿宋_GB2312"/>
          <w:bCs/>
          <w:sz w:val="32"/>
          <w:szCs w:val="32"/>
        </w:rPr>
        <w:t>有关分析性能评估的背景信息也应在申报资料中有所体现，包括试验</w:t>
      </w:r>
      <w:r>
        <w:rPr>
          <w:rFonts w:eastAsia="仿宋_GB2312" w:hint="eastAsia"/>
          <w:bCs/>
          <w:sz w:val="32"/>
          <w:szCs w:val="32"/>
        </w:rPr>
        <w:t>时间、</w:t>
      </w:r>
      <w:r>
        <w:rPr>
          <w:rFonts w:eastAsia="仿宋_GB2312"/>
          <w:bCs/>
          <w:sz w:val="32"/>
          <w:szCs w:val="32"/>
        </w:rPr>
        <w:t>地点、</w:t>
      </w:r>
      <w:r>
        <w:rPr>
          <w:rFonts w:eastAsia="仿宋_GB2312" w:hint="eastAsia"/>
          <w:sz w:val="32"/>
          <w:szCs w:val="32"/>
        </w:rPr>
        <w:t>检验人员、</w:t>
      </w:r>
      <w:r>
        <w:rPr>
          <w:rFonts w:eastAsia="仿宋_GB2312"/>
          <w:bCs/>
          <w:sz w:val="32"/>
          <w:szCs w:val="32"/>
        </w:rPr>
        <w:t>使用仪器</w:t>
      </w:r>
      <w:r>
        <w:rPr>
          <w:rFonts w:eastAsia="仿宋_GB2312" w:hint="eastAsia"/>
          <w:bCs/>
          <w:sz w:val="32"/>
          <w:szCs w:val="32"/>
        </w:rPr>
        <w:lastRenderedPageBreak/>
        <w:t>型号</w:t>
      </w:r>
      <w:r>
        <w:rPr>
          <w:rFonts w:eastAsia="仿宋_GB2312"/>
          <w:bCs/>
          <w:sz w:val="32"/>
          <w:szCs w:val="32"/>
        </w:rPr>
        <w:t>、试剂规格</w:t>
      </w:r>
      <w:r>
        <w:rPr>
          <w:rFonts w:eastAsia="仿宋_GB2312" w:hint="eastAsia"/>
          <w:bCs/>
          <w:sz w:val="32"/>
          <w:szCs w:val="32"/>
        </w:rPr>
        <w:t>和</w:t>
      </w:r>
      <w:r>
        <w:rPr>
          <w:rFonts w:eastAsia="仿宋_GB2312"/>
          <w:bCs/>
          <w:sz w:val="32"/>
          <w:szCs w:val="32"/>
        </w:rPr>
        <w:t>批号、</w:t>
      </w:r>
      <w:r>
        <w:rPr>
          <w:rFonts w:eastAsia="仿宋_GB2312" w:hint="eastAsia"/>
          <w:sz w:val="32"/>
          <w:szCs w:val="32"/>
        </w:rPr>
        <w:t>校准品的规格和批号、质控品的规格和批号、</w:t>
      </w:r>
      <w:r>
        <w:rPr>
          <w:rFonts w:eastAsia="仿宋_GB2312"/>
          <w:bCs/>
          <w:sz w:val="32"/>
          <w:szCs w:val="32"/>
        </w:rPr>
        <w:t>临床样本</w:t>
      </w:r>
      <w:r>
        <w:rPr>
          <w:rFonts w:eastAsia="仿宋_GB2312" w:hint="eastAsia"/>
          <w:bCs/>
          <w:sz w:val="32"/>
          <w:szCs w:val="32"/>
        </w:rPr>
        <w:t>类型及</w:t>
      </w:r>
      <w:r>
        <w:rPr>
          <w:rFonts w:eastAsia="仿宋_GB2312"/>
          <w:bCs/>
          <w:sz w:val="32"/>
          <w:szCs w:val="32"/>
        </w:rPr>
        <w:t>来源等。</w:t>
      </w:r>
      <w:r>
        <w:rPr>
          <w:rFonts w:eastAsia="仿宋_GB2312" w:hint="eastAsia"/>
          <w:sz w:val="32"/>
          <w:szCs w:val="32"/>
        </w:rPr>
        <w:t>用于分析性能评估的样本，应尽量与预期适用的真实临床样本一致，并按照说明书描述的方式进行样本采集、处理、运输和保存。</w:t>
      </w:r>
    </w:p>
    <w:p w14:paraId="267862F5"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如申报产品适用不同的机型，需要在不同机型上分别进行分析性能评估。应采用一个或多个机型，进行充分的试剂分析性能建立研究，对于其他机型，应分析各适用机型的工作原理、检测方法、反应条件控制、信号处理等，如基本相同，可基于风险分析对</w:t>
      </w:r>
      <w:r>
        <w:rPr>
          <w:rFonts w:eastAsia="仿宋_GB2312"/>
          <w:sz w:val="32"/>
          <w:szCs w:val="32"/>
        </w:rPr>
        <w:t>已建立的分析性能</w:t>
      </w:r>
      <w:r>
        <w:rPr>
          <w:rFonts w:eastAsia="仿宋_GB2312" w:hint="eastAsia"/>
          <w:sz w:val="32"/>
          <w:szCs w:val="32"/>
        </w:rPr>
        <w:t>指标</w:t>
      </w:r>
      <w:r>
        <w:rPr>
          <w:rFonts w:eastAsia="仿宋_GB2312"/>
          <w:sz w:val="32"/>
          <w:szCs w:val="32"/>
        </w:rPr>
        <w:t>进行</w:t>
      </w:r>
      <w:r>
        <w:rPr>
          <w:rFonts w:eastAsia="仿宋_GB2312" w:hint="eastAsia"/>
          <w:sz w:val="32"/>
          <w:szCs w:val="32"/>
        </w:rPr>
        <w:t>合理验证。所有适用机型验证的分析性能应基本一致，如不同机型对某一检测项目的某一分析性能存在差异，应针对该差异采用</w:t>
      </w:r>
      <w:r>
        <w:rPr>
          <w:rFonts w:eastAsia="仿宋_GB2312"/>
          <w:sz w:val="32"/>
          <w:szCs w:val="32"/>
        </w:rPr>
        <w:t>不同机型</w:t>
      </w:r>
      <w:r>
        <w:rPr>
          <w:rFonts w:eastAsia="仿宋_GB2312" w:hint="eastAsia"/>
          <w:sz w:val="32"/>
          <w:szCs w:val="32"/>
        </w:rPr>
        <w:t>进行充分的分析性能建立研究。</w:t>
      </w:r>
    </w:p>
    <w:p w14:paraId="5BA2E463"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如不同规格间存在性能差异，需采用每个包装规格产品进行分析性能评估；如不同规格间不存在性能差异，需要详细说明各规格间</w:t>
      </w:r>
      <w:r>
        <w:rPr>
          <w:rFonts w:eastAsia="仿宋_GB2312" w:hint="eastAsia"/>
          <w:sz w:val="32"/>
          <w:szCs w:val="32"/>
        </w:rPr>
        <w:t>的差别及可能产生的影响，采用具有代表性的包装规格进行分析性能评估。</w:t>
      </w:r>
    </w:p>
    <w:p w14:paraId="21DF2447" w14:textId="77777777" w:rsidR="00E07F61" w:rsidRDefault="004A4295">
      <w:pPr>
        <w:spacing w:line="520" w:lineRule="exact"/>
        <w:ind w:firstLineChars="200" w:firstLine="640"/>
        <w:rPr>
          <w:rFonts w:eastAsia="仿宋_GB2312"/>
          <w:sz w:val="32"/>
          <w:szCs w:val="32"/>
        </w:rPr>
      </w:pPr>
      <w:r>
        <w:rPr>
          <w:rFonts w:eastAsia="仿宋_GB2312" w:hint="eastAsia"/>
          <w:bCs/>
          <w:sz w:val="32"/>
          <w:szCs w:val="32"/>
        </w:rPr>
        <w:t>分析性能研究应能支持说明书中相应的声称内容。</w:t>
      </w:r>
    </w:p>
    <w:p w14:paraId="1BE54D0D"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4.1</w:t>
      </w:r>
      <w:r>
        <w:rPr>
          <w:rFonts w:eastAsia="仿宋_GB2312" w:hint="eastAsia"/>
          <w:sz w:val="32"/>
          <w:szCs w:val="32"/>
        </w:rPr>
        <w:t>样本要求</w:t>
      </w:r>
    </w:p>
    <w:p w14:paraId="730E365E" w14:textId="77777777" w:rsidR="00E07F61" w:rsidRDefault="004A4295">
      <w:pPr>
        <w:spacing w:line="520" w:lineRule="exact"/>
        <w:ind w:firstLineChars="200" w:firstLine="640"/>
        <w:rPr>
          <w:rFonts w:eastAsia="仿宋_GB2312"/>
          <w:sz w:val="32"/>
          <w:szCs w:val="32"/>
        </w:rPr>
      </w:pPr>
      <w:r>
        <w:rPr>
          <w:rFonts w:eastAsia="仿宋_GB2312"/>
          <w:sz w:val="32"/>
          <w:szCs w:val="32"/>
        </w:rPr>
        <w:t>4.1.1</w:t>
      </w:r>
      <w:r>
        <w:rPr>
          <w:rFonts w:eastAsia="仿宋_GB2312"/>
          <w:sz w:val="32"/>
          <w:szCs w:val="32"/>
        </w:rPr>
        <w:t>样本稳定性</w:t>
      </w:r>
    </w:p>
    <w:p w14:paraId="253657A7" w14:textId="77777777" w:rsidR="00E07F61" w:rsidRDefault="004A4295">
      <w:pPr>
        <w:overflowPunct w:val="0"/>
        <w:adjustRightInd w:val="0"/>
        <w:snapToGrid w:val="0"/>
        <w:spacing w:line="520" w:lineRule="exact"/>
        <w:ind w:firstLineChars="200" w:firstLine="640"/>
        <w:rPr>
          <w:rFonts w:eastAsia="仿宋_GB2312"/>
          <w:sz w:val="32"/>
          <w:szCs w:val="28"/>
        </w:rPr>
      </w:pPr>
      <w:r>
        <w:rPr>
          <w:rFonts w:eastAsia="仿宋_GB2312"/>
          <w:sz w:val="32"/>
          <w:szCs w:val="32"/>
        </w:rPr>
        <w:t>申请人应充分考虑实际使用过程中样本采集、处理、运输、储存等各个阶段的条件，对</w:t>
      </w:r>
      <w:r>
        <w:rPr>
          <w:rFonts w:eastAsia="仿宋_GB2312" w:hint="eastAsia"/>
          <w:sz w:val="32"/>
          <w:szCs w:val="32"/>
        </w:rPr>
        <w:t>不同类型</w:t>
      </w:r>
      <w:r>
        <w:rPr>
          <w:rFonts w:eastAsia="仿宋_GB2312"/>
          <w:sz w:val="32"/>
          <w:szCs w:val="32"/>
        </w:rPr>
        <w:t>样本的稳定性</w:t>
      </w:r>
      <w:r>
        <w:rPr>
          <w:rFonts w:eastAsia="仿宋_GB2312" w:hint="eastAsia"/>
          <w:sz w:val="32"/>
          <w:szCs w:val="32"/>
        </w:rPr>
        <w:t>分别</w:t>
      </w:r>
      <w:r>
        <w:rPr>
          <w:rFonts w:eastAsia="仿宋_GB2312"/>
          <w:sz w:val="32"/>
          <w:szCs w:val="32"/>
        </w:rPr>
        <w:t>进行评价并提交研究资料。内容包括建议的</w:t>
      </w:r>
      <w:r>
        <w:rPr>
          <w:rFonts w:eastAsia="仿宋_GB2312" w:hint="eastAsia"/>
          <w:sz w:val="32"/>
          <w:szCs w:val="28"/>
        </w:rPr>
        <w:t>保存条件（如温度等）及其期限、添加剂（如抗凝剂等）和运输条件（如涉及）等。对于冷冻保存的样本还应对冻融次数进行评价。</w:t>
      </w:r>
    </w:p>
    <w:p w14:paraId="26F0A2F3" w14:textId="77777777" w:rsidR="00E07F61" w:rsidRDefault="004A4295">
      <w:pPr>
        <w:overflowPunct w:val="0"/>
        <w:adjustRightInd w:val="0"/>
        <w:snapToGrid w:val="0"/>
        <w:spacing w:line="520" w:lineRule="exact"/>
        <w:ind w:firstLineChars="200" w:firstLine="640"/>
        <w:rPr>
          <w:rFonts w:eastAsia="仿宋_GB2312"/>
          <w:kern w:val="0"/>
          <w:sz w:val="32"/>
          <w:szCs w:val="32"/>
        </w:rPr>
      </w:pPr>
      <w:r>
        <w:rPr>
          <w:rFonts w:eastAsia="仿宋_GB2312" w:hint="eastAsia"/>
          <w:sz w:val="32"/>
          <w:szCs w:val="28"/>
        </w:rPr>
        <w:t>研究结果应在说明书“样本要求”中详细说明。</w:t>
      </w:r>
    </w:p>
    <w:p w14:paraId="22203F3B" w14:textId="77777777" w:rsidR="00E07F61" w:rsidRDefault="004A4295">
      <w:pPr>
        <w:spacing w:line="520" w:lineRule="exact"/>
        <w:ind w:firstLineChars="200" w:firstLine="640"/>
        <w:rPr>
          <w:rFonts w:eastAsia="仿宋_GB2312"/>
          <w:sz w:val="32"/>
          <w:szCs w:val="32"/>
        </w:rPr>
      </w:pPr>
      <w:r>
        <w:rPr>
          <w:rFonts w:eastAsia="仿宋_GB2312"/>
          <w:sz w:val="32"/>
          <w:szCs w:val="32"/>
        </w:rPr>
        <w:lastRenderedPageBreak/>
        <w:t>4.1.2</w:t>
      </w:r>
      <w:r>
        <w:rPr>
          <w:rFonts w:eastAsia="仿宋_GB2312" w:hint="eastAsia"/>
          <w:sz w:val="32"/>
          <w:szCs w:val="32"/>
        </w:rPr>
        <w:t>适用的样本类型</w:t>
      </w:r>
    </w:p>
    <w:p w14:paraId="11EA4D4D" w14:textId="77777777" w:rsidR="00E07F61" w:rsidRDefault="004A4295">
      <w:pPr>
        <w:spacing w:line="520" w:lineRule="exact"/>
        <w:ind w:firstLineChars="200" w:firstLine="640"/>
        <w:rPr>
          <w:rFonts w:eastAsia="仿宋_GB2312"/>
          <w:sz w:val="32"/>
          <w:szCs w:val="32"/>
        </w:rPr>
      </w:pPr>
      <w:r>
        <w:rPr>
          <w:rFonts w:eastAsia="仿宋_GB2312" w:hint="eastAsia"/>
          <w:kern w:val="0"/>
          <w:sz w:val="32"/>
          <w:szCs w:val="32"/>
        </w:rPr>
        <w:t>如产品适用于血清和血浆（包括不同的</w:t>
      </w:r>
      <w:r>
        <w:rPr>
          <w:rFonts w:eastAsia="仿宋_GB2312" w:hint="eastAsia"/>
          <w:kern w:val="0"/>
          <w:sz w:val="32"/>
          <w:szCs w:val="32"/>
        </w:rPr>
        <w:t>抗凝剂），应采用合理方法评价每种样本类型的适用性。对具有可比性的样本类型，可选择具有统计学意义数量的样本进行样本一致性的同源比对研究；对于不具有可比性的样本类型，应对每种样本类型分别进行分析性能评估</w:t>
      </w:r>
      <w:r>
        <w:rPr>
          <w:rFonts w:eastAsia="仿宋_GB2312"/>
          <w:sz w:val="32"/>
          <w:szCs w:val="32"/>
        </w:rPr>
        <w:t>。</w:t>
      </w:r>
    </w:p>
    <w:p w14:paraId="25E83D08" w14:textId="77777777" w:rsidR="00E07F61" w:rsidRDefault="004A4295">
      <w:pPr>
        <w:spacing w:line="520" w:lineRule="exact"/>
        <w:ind w:firstLineChars="200" w:firstLine="640"/>
        <w:rPr>
          <w:rFonts w:eastAsia="仿宋_GB2312"/>
          <w:sz w:val="32"/>
          <w:szCs w:val="32"/>
        </w:rPr>
      </w:pPr>
      <w:r>
        <w:rPr>
          <w:rFonts w:eastAsia="仿宋_GB2312"/>
          <w:sz w:val="32"/>
          <w:szCs w:val="32"/>
        </w:rPr>
        <w:t>4.2</w:t>
      </w:r>
      <w:r>
        <w:rPr>
          <w:rFonts w:eastAsia="仿宋_GB2312"/>
          <w:sz w:val="32"/>
          <w:szCs w:val="32"/>
        </w:rPr>
        <w:t>校准品的量值溯源和质控品的赋值</w:t>
      </w:r>
      <w:r>
        <w:rPr>
          <w:rFonts w:eastAsia="仿宋_GB2312" w:hint="eastAsia"/>
          <w:sz w:val="32"/>
          <w:szCs w:val="32"/>
        </w:rPr>
        <w:t>（如适用）</w:t>
      </w:r>
    </w:p>
    <w:p w14:paraId="52A25A9A" w14:textId="77777777" w:rsidR="00E07F61" w:rsidRDefault="004A4295">
      <w:pPr>
        <w:spacing w:line="520" w:lineRule="exact"/>
        <w:ind w:firstLineChars="200" w:firstLine="640"/>
        <w:rPr>
          <w:rFonts w:eastAsia="仿宋_GB2312"/>
          <w:kern w:val="0"/>
          <w:sz w:val="32"/>
          <w:szCs w:val="32"/>
        </w:rPr>
      </w:pPr>
      <w:r>
        <w:rPr>
          <w:rFonts w:eastAsia="仿宋_GB2312" w:hint="eastAsia"/>
          <w:kern w:val="0"/>
          <w:sz w:val="32"/>
          <w:szCs w:val="32"/>
        </w:rPr>
        <w:t>申请人应明确检测系统适用的校准品和质控品。</w:t>
      </w:r>
    </w:p>
    <w:p w14:paraId="449C1D31" w14:textId="77777777" w:rsidR="00E07F61" w:rsidRDefault="004A4295">
      <w:pPr>
        <w:spacing w:line="520" w:lineRule="exact"/>
        <w:ind w:firstLineChars="200" w:firstLine="640"/>
        <w:rPr>
          <w:rFonts w:eastAsia="仿宋_GB2312"/>
          <w:kern w:val="0"/>
          <w:sz w:val="32"/>
          <w:szCs w:val="32"/>
        </w:rPr>
      </w:pPr>
      <w:r>
        <w:rPr>
          <w:rFonts w:eastAsia="仿宋_GB2312" w:hint="eastAsia"/>
          <w:kern w:val="0"/>
          <w:sz w:val="32"/>
          <w:szCs w:val="32"/>
        </w:rPr>
        <w:t>目前</w:t>
      </w:r>
      <w:r>
        <w:rPr>
          <w:rFonts w:eastAsia="仿宋_GB2312" w:hint="eastAsia"/>
          <w:sz w:val="32"/>
          <w:szCs w:val="32"/>
        </w:rPr>
        <w:t>γ</w:t>
      </w:r>
      <w:r>
        <w:rPr>
          <w:rFonts w:eastAsia="仿宋_GB2312" w:hint="eastAsia"/>
          <w:kern w:val="0"/>
          <w:sz w:val="32"/>
          <w:szCs w:val="32"/>
        </w:rPr>
        <w:t>-</w:t>
      </w:r>
      <w:r>
        <w:rPr>
          <w:rFonts w:eastAsia="仿宋_GB2312" w:hint="eastAsia"/>
          <w:kern w:val="0"/>
          <w:sz w:val="32"/>
          <w:szCs w:val="32"/>
        </w:rPr>
        <w:t>谷氨酰基转移酶有参考方法和有证参考物质，申请人应结合产品实际情况，参照</w:t>
      </w:r>
      <w:r>
        <w:rPr>
          <w:rFonts w:eastAsia="仿宋_GB2312" w:hint="eastAsia"/>
          <w:kern w:val="0"/>
          <w:sz w:val="32"/>
          <w:szCs w:val="32"/>
        </w:rPr>
        <w:t xml:space="preserve">YY/T 0638 </w:t>
      </w:r>
      <w:r>
        <w:rPr>
          <w:rFonts w:eastAsia="仿宋_GB2312" w:hint="eastAsia"/>
          <w:kern w:val="0"/>
          <w:sz w:val="32"/>
          <w:szCs w:val="32"/>
        </w:rPr>
        <w:t>《体外诊断医疗器械</w:t>
      </w:r>
      <w:r>
        <w:rPr>
          <w:rFonts w:eastAsia="仿宋_GB2312" w:hint="eastAsia"/>
          <w:kern w:val="0"/>
          <w:sz w:val="32"/>
          <w:szCs w:val="32"/>
        </w:rPr>
        <w:t xml:space="preserve"> </w:t>
      </w:r>
      <w:r>
        <w:rPr>
          <w:rFonts w:eastAsia="仿宋_GB2312" w:hint="eastAsia"/>
          <w:kern w:val="0"/>
          <w:sz w:val="32"/>
          <w:szCs w:val="32"/>
        </w:rPr>
        <w:t>生物样品中量的测量校准品和质控物质中酶催化浓度赋值的计量学溯源性》等相关文件提供企业（工作）校准品及</w:t>
      </w:r>
      <w:r>
        <w:rPr>
          <w:rFonts w:eastAsia="仿宋_GB2312" w:hint="eastAsia"/>
          <w:kern w:val="0"/>
          <w:sz w:val="32"/>
          <w:szCs w:val="32"/>
        </w:rPr>
        <w:t>试剂配套校准品的溯源、赋值过程以及测量不确定度相关资料，以及提供基质效应的相关研究。</w:t>
      </w:r>
    </w:p>
    <w:p w14:paraId="6805C8C1" w14:textId="77777777" w:rsidR="00E07F61" w:rsidRDefault="004A4295">
      <w:pPr>
        <w:spacing w:line="520" w:lineRule="exact"/>
        <w:ind w:firstLineChars="200" w:firstLine="640"/>
      </w:pPr>
      <w:r>
        <w:rPr>
          <w:rFonts w:eastAsia="仿宋_GB2312"/>
          <w:sz w:val="32"/>
          <w:szCs w:val="32"/>
        </w:rPr>
        <w:t>质控品</w:t>
      </w:r>
      <w:r>
        <w:rPr>
          <w:rFonts w:eastAsia="仿宋_GB2312" w:hint="eastAsia"/>
          <w:sz w:val="32"/>
          <w:szCs w:val="32"/>
        </w:rPr>
        <w:t>可参照《质控品注册审查指导原则——质控品赋值研究》</w:t>
      </w:r>
      <w:r>
        <w:rPr>
          <w:rFonts w:eastAsia="仿宋_GB2312"/>
          <w:sz w:val="32"/>
          <w:szCs w:val="32"/>
        </w:rPr>
        <w:t>提交在所有适用机型上进行</w:t>
      </w:r>
      <w:r>
        <w:rPr>
          <w:rFonts w:eastAsia="仿宋_GB2312" w:hint="eastAsia"/>
          <w:sz w:val="32"/>
          <w:szCs w:val="32"/>
        </w:rPr>
        <w:t>的</w:t>
      </w:r>
      <w:r>
        <w:rPr>
          <w:rFonts w:eastAsia="仿宋_GB2312"/>
          <w:sz w:val="32"/>
          <w:szCs w:val="32"/>
        </w:rPr>
        <w:t>赋值和验证资料。</w:t>
      </w:r>
    </w:p>
    <w:p w14:paraId="7E4F6CCA" w14:textId="77777777" w:rsidR="00E07F61" w:rsidRDefault="004A4295">
      <w:pPr>
        <w:spacing w:line="520" w:lineRule="exact"/>
        <w:ind w:firstLineChars="200" w:firstLine="640"/>
        <w:rPr>
          <w:rFonts w:eastAsia="仿宋_GB2312"/>
          <w:sz w:val="32"/>
          <w:szCs w:val="32"/>
        </w:rPr>
      </w:pPr>
      <w:r>
        <w:rPr>
          <w:rFonts w:eastAsia="仿宋_GB2312"/>
          <w:sz w:val="32"/>
          <w:szCs w:val="32"/>
        </w:rPr>
        <w:t>4.3</w:t>
      </w:r>
      <w:r>
        <w:rPr>
          <w:rFonts w:eastAsia="仿宋_GB2312" w:hint="eastAsia"/>
          <w:sz w:val="32"/>
          <w:szCs w:val="32"/>
        </w:rPr>
        <w:t>正确度</w:t>
      </w:r>
    </w:p>
    <w:p w14:paraId="4DB7FC18" w14:textId="77777777" w:rsidR="00E07F61" w:rsidRDefault="004A4295">
      <w:pPr>
        <w:spacing w:line="520" w:lineRule="exact"/>
        <w:ind w:firstLineChars="200" w:firstLine="640"/>
        <w:rPr>
          <w:rFonts w:eastAsia="仿宋_GB2312"/>
          <w:sz w:val="32"/>
          <w:szCs w:val="32"/>
        </w:rPr>
      </w:pPr>
      <w:r>
        <w:rPr>
          <w:rFonts w:eastAsia="仿宋_GB2312"/>
          <w:sz w:val="32"/>
          <w:szCs w:val="28"/>
        </w:rPr>
        <w:t>对测量</w:t>
      </w:r>
      <w:r>
        <w:rPr>
          <w:rFonts w:eastAsia="仿宋_GB2312" w:hint="eastAsia"/>
          <w:sz w:val="32"/>
          <w:szCs w:val="28"/>
        </w:rPr>
        <w:t>正确</w:t>
      </w:r>
      <w:r>
        <w:rPr>
          <w:rFonts w:eastAsia="仿宋_GB2312" w:hint="eastAsia"/>
          <w:sz w:val="32"/>
          <w:szCs w:val="32"/>
        </w:rPr>
        <w:t>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eastAsia="仿宋_GB2312" w:hint="eastAsia"/>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r>
        <w:rPr>
          <w:rFonts w:eastAsia="仿宋_GB2312" w:hint="eastAsia"/>
          <w:sz w:val="32"/>
          <w:szCs w:val="28"/>
        </w:rPr>
        <w:t>推荐的参考物质包括：具有互换性的有证参考物质，公认的参考品、标准品，参考测量程序赋值的临床样本。不可采用产品校准品、质控品进行正确度评价</w:t>
      </w:r>
      <w:r>
        <w:rPr>
          <w:rFonts w:eastAsia="仿宋_GB2312"/>
          <w:sz w:val="32"/>
          <w:szCs w:val="32"/>
        </w:rPr>
        <w:t>。</w:t>
      </w:r>
    </w:p>
    <w:p w14:paraId="6A2FFE2A" w14:textId="77777777" w:rsidR="00E07F61" w:rsidRDefault="004A4295">
      <w:pPr>
        <w:spacing w:line="520" w:lineRule="exact"/>
        <w:ind w:firstLineChars="200" w:firstLine="640"/>
        <w:rPr>
          <w:rFonts w:eastAsia="仿宋_GB2312"/>
          <w:sz w:val="32"/>
          <w:szCs w:val="32"/>
        </w:rPr>
      </w:pPr>
      <w:r>
        <w:rPr>
          <w:rFonts w:eastAsia="仿宋_GB2312"/>
          <w:sz w:val="32"/>
          <w:szCs w:val="32"/>
        </w:rPr>
        <w:t>4.4</w:t>
      </w:r>
      <w:r>
        <w:rPr>
          <w:rFonts w:eastAsia="仿宋_GB2312"/>
          <w:sz w:val="32"/>
          <w:szCs w:val="32"/>
        </w:rPr>
        <w:t>精密度</w:t>
      </w:r>
    </w:p>
    <w:p w14:paraId="737868B2"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应</w:t>
      </w:r>
      <w:r>
        <w:rPr>
          <w:rFonts w:eastAsia="仿宋_GB2312"/>
          <w:sz w:val="32"/>
          <w:szCs w:val="32"/>
        </w:rPr>
        <w:t>根据</w:t>
      </w:r>
      <w:r>
        <w:rPr>
          <w:rFonts w:eastAsia="仿宋_GB2312" w:hint="eastAsia"/>
          <w:sz w:val="32"/>
          <w:szCs w:val="32"/>
        </w:rPr>
        <w:t>各测量条件对</w:t>
      </w:r>
      <w:r>
        <w:rPr>
          <w:rFonts w:eastAsia="仿宋_GB2312"/>
          <w:sz w:val="32"/>
          <w:szCs w:val="32"/>
        </w:rPr>
        <w:t>检测结果影响</w:t>
      </w:r>
      <w:r>
        <w:rPr>
          <w:rFonts w:eastAsia="仿宋_GB2312" w:hint="eastAsia"/>
          <w:sz w:val="32"/>
          <w:szCs w:val="32"/>
        </w:rPr>
        <w:t>程度的分析，设计</w:t>
      </w:r>
      <w:r>
        <w:rPr>
          <w:rFonts w:eastAsia="仿宋_GB2312"/>
          <w:sz w:val="32"/>
          <w:szCs w:val="32"/>
        </w:rPr>
        <w:t>合理的精密度试验方案</w:t>
      </w:r>
      <w:r>
        <w:rPr>
          <w:rFonts w:eastAsia="仿宋_GB2312" w:hint="eastAsia"/>
          <w:sz w:val="32"/>
          <w:szCs w:val="32"/>
        </w:rPr>
        <w:t>进行</w:t>
      </w:r>
      <w:r>
        <w:rPr>
          <w:rFonts w:eastAsia="仿宋_GB2312"/>
          <w:sz w:val="32"/>
          <w:szCs w:val="32"/>
        </w:rPr>
        <w:t>评价，</w:t>
      </w:r>
      <w:r>
        <w:rPr>
          <w:rFonts w:eastAsia="仿宋_GB2312" w:hint="eastAsia"/>
          <w:sz w:val="32"/>
          <w:szCs w:val="32"/>
        </w:rPr>
        <w:t>包括</w:t>
      </w:r>
      <w:r>
        <w:rPr>
          <w:rFonts w:eastAsia="仿宋_GB2312"/>
          <w:sz w:val="32"/>
          <w:szCs w:val="32"/>
        </w:rPr>
        <w:t>重复性、</w:t>
      </w:r>
      <w:r>
        <w:rPr>
          <w:rFonts w:eastAsia="仿宋_GB2312" w:hint="eastAsia"/>
          <w:sz w:val="32"/>
          <w:szCs w:val="32"/>
        </w:rPr>
        <w:t>中间精密度和再现</w:t>
      </w:r>
      <w:r>
        <w:rPr>
          <w:rFonts w:eastAsia="仿宋_GB2312" w:hint="eastAsia"/>
          <w:sz w:val="32"/>
          <w:szCs w:val="32"/>
        </w:rPr>
        <w:lastRenderedPageBreak/>
        <w:t>性。</w:t>
      </w:r>
    </w:p>
    <w:p w14:paraId="768D3854"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精密度研究用样本一般为临床实际检测样本或其混合物。样本浓度一般包括测量区间高、中、低在内的</w:t>
      </w:r>
      <w:r>
        <w:rPr>
          <w:rFonts w:eastAsia="仿宋_GB2312"/>
          <w:sz w:val="32"/>
          <w:szCs w:val="32"/>
        </w:rPr>
        <w:t>3</w:t>
      </w:r>
      <w:r>
        <w:rPr>
          <w:rFonts w:eastAsia="仿宋_GB2312" w:hint="eastAsia"/>
          <w:sz w:val="32"/>
          <w:szCs w:val="32"/>
        </w:rPr>
        <w:t>～</w:t>
      </w:r>
      <w:r>
        <w:rPr>
          <w:rFonts w:eastAsia="仿宋_GB2312"/>
          <w:sz w:val="32"/>
          <w:szCs w:val="32"/>
        </w:rPr>
        <w:t>5</w:t>
      </w:r>
      <w:r>
        <w:rPr>
          <w:rFonts w:eastAsia="仿宋_GB2312" w:hint="eastAsia"/>
          <w:sz w:val="32"/>
          <w:szCs w:val="32"/>
        </w:rPr>
        <w:t>个水平，应有医学决定水平或参考区间上</w:t>
      </w:r>
      <w:r>
        <w:rPr>
          <w:rFonts w:eastAsia="仿宋_GB2312"/>
          <w:sz w:val="32"/>
          <w:szCs w:val="32"/>
        </w:rPr>
        <w:t>/</w:t>
      </w:r>
      <w:r>
        <w:rPr>
          <w:rFonts w:eastAsia="仿宋_GB2312" w:hint="eastAsia"/>
          <w:sz w:val="32"/>
          <w:szCs w:val="32"/>
        </w:rPr>
        <w:t>下限浓度附近的样本。精密度研究可能涉及多天、多地点检测，应确保样本的稳定性和一致性，可将样本等分保存。</w:t>
      </w:r>
    </w:p>
    <w:p w14:paraId="46DA8564" w14:textId="77777777" w:rsidR="00E07F61" w:rsidRDefault="004A4295">
      <w:pPr>
        <w:spacing w:line="520" w:lineRule="exact"/>
        <w:ind w:firstLineChars="200" w:firstLine="640"/>
        <w:rPr>
          <w:rFonts w:eastAsia="仿宋_GB2312"/>
          <w:sz w:val="32"/>
          <w:szCs w:val="32"/>
        </w:rPr>
      </w:pPr>
      <w:bookmarkStart w:id="3" w:name="OLE_LINK17"/>
      <w:bookmarkEnd w:id="3"/>
      <w:r>
        <w:rPr>
          <w:rFonts w:eastAsia="仿宋_GB2312"/>
          <w:sz w:val="32"/>
          <w:szCs w:val="32"/>
        </w:rPr>
        <w:t>4.5</w:t>
      </w:r>
      <w:r>
        <w:rPr>
          <w:rFonts w:eastAsia="仿宋_GB2312" w:hint="eastAsia"/>
          <w:sz w:val="32"/>
          <w:szCs w:val="32"/>
        </w:rPr>
        <w:t>空白吸光度、空白吸光度变化率和分析灵敏度</w:t>
      </w:r>
    </w:p>
    <w:p w14:paraId="045498A9" w14:textId="77777777" w:rsidR="00E07F61" w:rsidRDefault="004A4295">
      <w:pPr>
        <w:spacing w:line="520" w:lineRule="exact"/>
        <w:ind w:firstLineChars="200" w:firstLine="640"/>
        <w:rPr>
          <w:rFonts w:eastAsia="仿宋_GB2312"/>
          <w:sz w:val="32"/>
          <w:szCs w:val="32"/>
        </w:rPr>
      </w:pPr>
      <w:r>
        <w:rPr>
          <w:rFonts w:eastAsia="仿宋_GB2312" w:hint="eastAsia"/>
          <w:kern w:val="0"/>
          <w:sz w:val="32"/>
          <w:szCs w:val="32"/>
        </w:rPr>
        <w:t>可参照</w:t>
      </w:r>
      <w:r>
        <w:rPr>
          <w:rFonts w:eastAsia="仿宋_GB2312" w:hint="eastAsia"/>
          <w:kern w:val="0"/>
          <w:sz w:val="32"/>
          <w:szCs w:val="32"/>
        </w:rPr>
        <w:t>YY</w:t>
      </w:r>
      <w:r>
        <w:rPr>
          <w:rFonts w:eastAsia="仿宋_GB2312"/>
          <w:kern w:val="0"/>
          <w:sz w:val="32"/>
          <w:szCs w:val="32"/>
        </w:rPr>
        <w:t xml:space="preserve">/T </w:t>
      </w:r>
      <w:r>
        <w:rPr>
          <w:rFonts w:eastAsia="仿宋_GB2312" w:hint="eastAsia"/>
          <w:kern w:val="0"/>
          <w:sz w:val="32"/>
          <w:szCs w:val="32"/>
        </w:rPr>
        <w:t>1232</w:t>
      </w:r>
      <w:r>
        <w:rPr>
          <w:rFonts w:eastAsia="仿宋_GB2312" w:hint="eastAsia"/>
          <w:kern w:val="0"/>
          <w:sz w:val="32"/>
          <w:szCs w:val="32"/>
        </w:rPr>
        <w:t>《</w:t>
      </w:r>
      <w:r>
        <w:rPr>
          <w:rFonts w:eastAsia="仿宋_GB2312" w:hint="eastAsia"/>
          <w:sz w:val="32"/>
          <w:szCs w:val="32"/>
        </w:rPr>
        <w:t>γ</w:t>
      </w:r>
      <w:r>
        <w:rPr>
          <w:rFonts w:eastAsia="仿宋_GB2312" w:hint="eastAsia"/>
          <w:kern w:val="0"/>
          <w:sz w:val="32"/>
          <w:szCs w:val="32"/>
        </w:rPr>
        <w:t>-</w:t>
      </w:r>
      <w:r>
        <w:rPr>
          <w:rFonts w:eastAsia="仿宋_GB2312" w:hint="eastAsia"/>
          <w:kern w:val="0"/>
          <w:sz w:val="32"/>
          <w:szCs w:val="32"/>
        </w:rPr>
        <w:t>谷氨酰基转移酶测定试剂（盒）（</w:t>
      </w:r>
      <w:r>
        <w:rPr>
          <w:rFonts w:eastAsia="仿宋_GB2312" w:hint="eastAsia"/>
          <w:kern w:val="0"/>
          <w:sz w:val="32"/>
          <w:szCs w:val="32"/>
        </w:rPr>
        <w:t>GPNA</w:t>
      </w:r>
      <w:r>
        <w:rPr>
          <w:rFonts w:eastAsia="仿宋_GB2312" w:hint="eastAsia"/>
          <w:kern w:val="0"/>
          <w:sz w:val="32"/>
          <w:szCs w:val="32"/>
        </w:rPr>
        <w:t>底物法）》对空白吸光度、空白吸光度变化率和分析灵敏度进行评价，并依据方法学原理明确性能要求。</w:t>
      </w:r>
    </w:p>
    <w:p w14:paraId="2C9D8CAA" w14:textId="77777777" w:rsidR="00E07F61" w:rsidRDefault="004A4295">
      <w:pPr>
        <w:spacing w:line="520" w:lineRule="exact"/>
        <w:ind w:firstLineChars="200" w:firstLine="640"/>
        <w:rPr>
          <w:rFonts w:eastAsia="仿宋_GB2312"/>
          <w:sz w:val="32"/>
          <w:szCs w:val="32"/>
        </w:rPr>
      </w:pPr>
      <w:r>
        <w:rPr>
          <w:rFonts w:eastAsia="仿宋_GB2312"/>
          <w:sz w:val="32"/>
          <w:szCs w:val="32"/>
        </w:rPr>
        <w:t>4.6</w:t>
      </w:r>
      <w:r>
        <w:rPr>
          <w:rFonts w:eastAsia="仿宋_GB2312"/>
          <w:sz w:val="32"/>
          <w:szCs w:val="32"/>
        </w:rPr>
        <w:t>空白限、检出限、定量限</w:t>
      </w:r>
    </w:p>
    <w:p w14:paraId="76213CC9" w14:textId="77777777" w:rsidR="00E07F61" w:rsidRDefault="004A4295">
      <w:pPr>
        <w:overflowPunct w:val="0"/>
        <w:adjustRightInd w:val="0"/>
        <w:snapToGrid w:val="0"/>
        <w:spacing w:line="520" w:lineRule="exact"/>
        <w:ind w:firstLineChars="200" w:firstLine="640"/>
        <w:rPr>
          <w:rFonts w:eastAsia="仿宋_GB2312"/>
          <w:sz w:val="32"/>
          <w:szCs w:val="32"/>
        </w:rPr>
      </w:pPr>
      <w:r>
        <w:rPr>
          <w:rFonts w:eastAsia="仿宋_GB2312" w:hint="eastAsia"/>
          <w:sz w:val="32"/>
          <w:szCs w:val="32"/>
        </w:rPr>
        <w:t>定量检测体外诊断试剂对样本</w:t>
      </w:r>
      <w:r>
        <w:rPr>
          <w:rFonts w:eastAsia="仿宋_GB2312"/>
          <w:sz w:val="32"/>
          <w:szCs w:val="32"/>
        </w:rPr>
        <w:t>浓度下限的</w:t>
      </w:r>
      <w:r>
        <w:rPr>
          <w:rFonts w:eastAsia="仿宋_GB2312" w:hint="eastAsia"/>
          <w:sz w:val="32"/>
          <w:szCs w:val="32"/>
        </w:rPr>
        <w:t>检出能力指标包括空白限（</w:t>
      </w:r>
      <w:r>
        <w:rPr>
          <w:rFonts w:eastAsia="仿宋_GB2312"/>
          <w:sz w:val="32"/>
          <w:szCs w:val="32"/>
        </w:rPr>
        <w:t>LoB</w:t>
      </w:r>
      <w:r>
        <w:rPr>
          <w:rFonts w:eastAsia="仿宋_GB2312" w:hint="eastAsia"/>
          <w:sz w:val="32"/>
          <w:szCs w:val="32"/>
        </w:rPr>
        <w:t>）、检出限（</w:t>
      </w:r>
      <w:r>
        <w:rPr>
          <w:rFonts w:eastAsia="仿宋_GB2312"/>
          <w:sz w:val="32"/>
          <w:szCs w:val="32"/>
        </w:rPr>
        <w:t>LoD</w:t>
      </w:r>
      <w:r>
        <w:rPr>
          <w:rFonts w:eastAsia="仿宋_GB2312" w:hint="eastAsia"/>
          <w:sz w:val="32"/>
          <w:szCs w:val="32"/>
        </w:rPr>
        <w:t>）及定量限（</w:t>
      </w:r>
      <w:r>
        <w:rPr>
          <w:rFonts w:eastAsia="仿宋_GB2312"/>
          <w:sz w:val="32"/>
          <w:szCs w:val="32"/>
        </w:rPr>
        <w:t>LoQ</w:t>
      </w:r>
      <w:r>
        <w:rPr>
          <w:rFonts w:eastAsia="仿宋_GB2312" w:hint="eastAsia"/>
          <w:sz w:val="32"/>
          <w:szCs w:val="32"/>
        </w:rPr>
        <w:t>）。申请人应提供产品空白限、检出限及定量限的建立和验证的资料。</w:t>
      </w:r>
    </w:p>
    <w:p w14:paraId="795DAFB3" w14:textId="77777777" w:rsidR="00E07F61" w:rsidRDefault="004A4295">
      <w:pPr>
        <w:spacing w:line="520" w:lineRule="exact"/>
        <w:ind w:firstLineChars="200" w:firstLine="640"/>
        <w:rPr>
          <w:rFonts w:eastAsia="仿宋_GB2312"/>
          <w:sz w:val="32"/>
          <w:szCs w:val="32"/>
        </w:rPr>
      </w:pPr>
      <w:r>
        <w:rPr>
          <w:rFonts w:eastAsia="仿宋_GB2312"/>
          <w:sz w:val="32"/>
          <w:szCs w:val="32"/>
        </w:rPr>
        <w:t>4.7</w:t>
      </w:r>
      <w:r>
        <w:rPr>
          <w:rFonts w:eastAsia="仿宋_GB2312"/>
          <w:sz w:val="32"/>
          <w:szCs w:val="32"/>
        </w:rPr>
        <w:t>分析特异性</w:t>
      </w:r>
    </w:p>
    <w:p w14:paraId="670DE788" w14:textId="77777777" w:rsidR="00E07F61" w:rsidRDefault="004A4295">
      <w:pPr>
        <w:spacing w:line="520" w:lineRule="exact"/>
        <w:ind w:firstLineChars="200" w:firstLine="640"/>
        <w:rPr>
          <w:rFonts w:eastAsia="仿宋_GB2312"/>
          <w:kern w:val="0"/>
          <w:sz w:val="32"/>
          <w:szCs w:val="32"/>
        </w:rPr>
      </w:pPr>
      <w:r>
        <w:rPr>
          <w:rFonts w:eastAsia="仿宋_GB2312"/>
          <w:sz w:val="32"/>
          <w:szCs w:val="32"/>
        </w:rPr>
        <w:t>申请人应评估干扰物质并提交研究资料。</w:t>
      </w:r>
      <w:r>
        <w:rPr>
          <w:rFonts w:eastAsia="仿宋_GB2312"/>
          <w:kern w:val="0"/>
          <w:sz w:val="32"/>
          <w:szCs w:val="32"/>
        </w:rPr>
        <w:t>应充分考虑干扰物质对检测结果的影响。可</w:t>
      </w:r>
      <w:r>
        <w:rPr>
          <w:rFonts w:eastAsia="仿宋_GB2312" w:hint="eastAsia"/>
          <w:kern w:val="0"/>
          <w:sz w:val="32"/>
          <w:szCs w:val="32"/>
        </w:rPr>
        <w:t>参照《定量检测体外诊断试剂分析性能评估注册审查指导原则》并结合产品</w:t>
      </w:r>
      <w:r>
        <w:rPr>
          <w:rFonts w:eastAsia="仿宋_GB2312"/>
          <w:kern w:val="0"/>
          <w:sz w:val="32"/>
          <w:szCs w:val="32"/>
        </w:rPr>
        <w:t>实际情况选择适用的干扰物质进行评价。</w:t>
      </w:r>
    </w:p>
    <w:p w14:paraId="784CEE82" w14:textId="77777777" w:rsidR="00E07F61" w:rsidRDefault="004A4295">
      <w:pPr>
        <w:spacing w:line="520" w:lineRule="exact"/>
        <w:ind w:firstLineChars="200" w:firstLine="640"/>
      </w:pPr>
      <w:r>
        <w:rPr>
          <w:rFonts w:eastAsia="仿宋_GB2312"/>
          <w:kern w:val="0"/>
          <w:sz w:val="32"/>
          <w:szCs w:val="32"/>
        </w:rPr>
        <w:t>常见的内源性干扰</w:t>
      </w:r>
      <w:r>
        <w:rPr>
          <w:rFonts w:eastAsia="仿宋_GB2312" w:hint="eastAsia"/>
          <w:kern w:val="0"/>
          <w:sz w:val="32"/>
          <w:szCs w:val="32"/>
        </w:rPr>
        <w:t>物质包括</w:t>
      </w:r>
      <w:r>
        <w:rPr>
          <w:rFonts w:eastAsia="仿宋_GB2312"/>
          <w:kern w:val="0"/>
          <w:sz w:val="32"/>
          <w:szCs w:val="32"/>
        </w:rPr>
        <w:t>胆红素、血红蛋白</w:t>
      </w:r>
      <w:r>
        <w:rPr>
          <w:rFonts w:eastAsia="仿宋_GB2312" w:hint="eastAsia"/>
          <w:kern w:val="0"/>
          <w:sz w:val="32"/>
          <w:szCs w:val="32"/>
        </w:rPr>
        <w:t>、</w:t>
      </w:r>
      <w:r>
        <w:rPr>
          <w:rFonts w:eastAsia="仿宋_GB2312"/>
          <w:kern w:val="0"/>
          <w:sz w:val="32"/>
          <w:szCs w:val="32"/>
        </w:rPr>
        <w:t>甘油三酯等</w:t>
      </w:r>
      <w:r>
        <w:rPr>
          <w:rFonts w:eastAsia="仿宋_GB2312" w:hint="eastAsia"/>
          <w:kern w:val="0"/>
          <w:sz w:val="32"/>
          <w:szCs w:val="32"/>
        </w:rPr>
        <w:t>。常见的外源性干扰物质包括样本添加剂（如抗凝剂和防腐剂等）、常用药物（如抗坏血酸等）及其代谢物、膳食物质、样本收集或处理过程中接触到的物质，样本污染物；亦应考虑文献中已报道的对类似试剂或测量程序存在干扰的物质。</w:t>
      </w:r>
    </w:p>
    <w:p w14:paraId="13109A1E" w14:textId="77777777" w:rsidR="00E07F61" w:rsidRDefault="004A4295">
      <w:pPr>
        <w:spacing w:line="520" w:lineRule="exact"/>
        <w:ind w:firstLineChars="200" w:firstLine="640"/>
        <w:rPr>
          <w:rFonts w:eastAsia="仿宋_GB2312"/>
          <w:sz w:val="32"/>
          <w:szCs w:val="32"/>
        </w:rPr>
      </w:pPr>
      <w:r>
        <w:rPr>
          <w:rFonts w:eastAsia="仿宋_GB2312"/>
          <w:sz w:val="32"/>
          <w:szCs w:val="32"/>
        </w:rPr>
        <w:t>4.8</w:t>
      </w:r>
      <w:r>
        <w:rPr>
          <w:rFonts w:eastAsia="仿宋_GB2312"/>
          <w:sz w:val="32"/>
          <w:szCs w:val="32"/>
        </w:rPr>
        <w:t>线性区间</w:t>
      </w:r>
      <w:r>
        <w:rPr>
          <w:rFonts w:eastAsia="仿宋_GB2312" w:hint="eastAsia"/>
          <w:sz w:val="32"/>
          <w:szCs w:val="32"/>
        </w:rPr>
        <w:t>及测量区间</w:t>
      </w:r>
    </w:p>
    <w:p w14:paraId="1F77F3DB"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4.8.1</w:t>
      </w:r>
      <w:r>
        <w:rPr>
          <w:rFonts w:eastAsia="仿宋_GB2312" w:hint="eastAsia"/>
          <w:sz w:val="32"/>
          <w:szCs w:val="32"/>
        </w:rPr>
        <w:t>线性区间</w:t>
      </w:r>
    </w:p>
    <w:p w14:paraId="19A95B1C"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线性区间</w:t>
      </w:r>
      <w:r>
        <w:rPr>
          <w:rFonts w:eastAsia="仿宋_GB2312"/>
          <w:sz w:val="32"/>
          <w:szCs w:val="32"/>
        </w:rPr>
        <w:t>的研究，需</w:t>
      </w:r>
      <w:r>
        <w:rPr>
          <w:rFonts w:eastAsia="仿宋_GB2312" w:hint="eastAsia"/>
          <w:sz w:val="32"/>
          <w:szCs w:val="32"/>
        </w:rPr>
        <w:t>采用高值和零</w:t>
      </w:r>
      <w:r>
        <w:rPr>
          <w:rFonts w:eastAsia="仿宋_GB2312"/>
          <w:sz w:val="32"/>
          <w:szCs w:val="32"/>
        </w:rPr>
        <w:t>浓度</w:t>
      </w:r>
      <w:r>
        <w:rPr>
          <w:rFonts w:eastAsia="仿宋_GB2312"/>
          <w:sz w:val="32"/>
          <w:szCs w:val="32"/>
        </w:rPr>
        <w:t>/</w:t>
      </w:r>
      <w:r>
        <w:rPr>
          <w:rFonts w:eastAsia="仿宋_GB2312" w:hint="eastAsia"/>
          <w:sz w:val="32"/>
          <w:szCs w:val="32"/>
        </w:rPr>
        <w:t>低值样本配制一系列</w:t>
      </w:r>
      <w:r>
        <w:rPr>
          <w:rFonts w:eastAsia="仿宋_GB2312"/>
          <w:sz w:val="32"/>
          <w:szCs w:val="32"/>
        </w:rPr>
        <w:t>不同浓度的样本。</w:t>
      </w:r>
      <w:r>
        <w:rPr>
          <w:rFonts w:eastAsia="仿宋_GB2312" w:hint="eastAsia"/>
          <w:sz w:val="32"/>
          <w:szCs w:val="32"/>
        </w:rPr>
        <w:t>当建立试剂的线性区间时，需配制较预期线性区间更宽的至少</w:t>
      </w:r>
      <w:r>
        <w:rPr>
          <w:rFonts w:eastAsia="仿宋_GB2312"/>
          <w:sz w:val="32"/>
          <w:szCs w:val="32"/>
        </w:rPr>
        <w:t>9</w:t>
      </w:r>
      <w:r>
        <w:rPr>
          <w:rFonts w:eastAsia="仿宋_GB2312" w:hint="eastAsia"/>
          <w:sz w:val="32"/>
          <w:szCs w:val="32"/>
        </w:rPr>
        <w:t>个不同浓度的样本（不</w:t>
      </w:r>
      <w:r>
        <w:rPr>
          <w:rFonts w:eastAsia="仿宋_GB2312"/>
          <w:sz w:val="32"/>
          <w:szCs w:val="32"/>
        </w:rPr>
        <w:t>包括</w:t>
      </w:r>
      <w:r>
        <w:rPr>
          <w:rFonts w:eastAsia="仿宋_GB2312" w:hint="eastAsia"/>
          <w:sz w:val="32"/>
          <w:szCs w:val="32"/>
        </w:rPr>
        <w:t>零</w:t>
      </w:r>
      <w:r>
        <w:rPr>
          <w:rFonts w:eastAsia="仿宋_GB2312"/>
          <w:sz w:val="32"/>
          <w:szCs w:val="32"/>
        </w:rPr>
        <w:t>浓度</w:t>
      </w:r>
      <w:r>
        <w:rPr>
          <w:rFonts w:eastAsia="仿宋_GB2312" w:hint="eastAsia"/>
          <w:sz w:val="32"/>
          <w:szCs w:val="32"/>
        </w:rPr>
        <w:t>样本），每个样本进行</w:t>
      </w:r>
      <w:r>
        <w:rPr>
          <w:rFonts w:eastAsia="仿宋_GB2312"/>
          <w:sz w:val="32"/>
          <w:szCs w:val="32"/>
        </w:rPr>
        <w:t>多次</w:t>
      </w:r>
      <w:r>
        <w:rPr>
          <w:rFonts w:eastAsia="仿宋_GB2312" w:hint="eastAsia"/>
          <w:sz w:val="32"/>
          <w:szCs w:val="32"/>
        </w:rPr>
        <w:t>重复检测，</w:t>
      </w:r>
      <w:r>
        <w:rPr>
          <w:rFonts w:eastAsia="仿宋_GB2312"/>
          <w:sz w:val="32"/>
          <w:szCs w:val="32"/>
        </w:rPr>
        <w:t>根据可接受线性偏差和各浓度的重复性，确定</w:t>
      </w:r>
      <w:r>
        <w:rPr>
          <w:rFonts w:eastAsia="仿宋_GB2312" w:hint="eastAsia"/>
          <w:sz w:val="32"/>
          <w:szCs w:val="32"/>
        </w:rPr>
        <w:t>检测</w:t>
      </w:r>
      <w:r>
        <w:rPr>
          <w:rFonts w:eastAsia="仿宋_GB2312"/>
          <w:sz w:val="32"/>
          <w:szCs w:val="32"/>
        </w:rPr>
        <w:t>次数</w:t>
      </w:r>
      <w:r>
        <w:rPr>
          <w:rFonts w:eastAsia="仿宋_GB2312" w:hint="eastAsia"/>
          <w:sz w:val="32"/>
          <w:szCs w:val="32"/>
        </w:rPr>
        <w:t>。采用</w:t>
      </w:r>
      <w:r>
        <w:rPr>
          <w:rFonts w:eastAsia="仿宋_GB2312"/>
          <w:sz w:val="32"/>
          <w:szCs w:val="32"/>
        </w:rPr>
        <w:t>重复检测均</w:t>
      </w:r>
      <w:r>
        <w:rPr>
          <w:rFonts w:eastAsia="仿宋_GB2312"/>
          <w:sz w:val="32"/>
          <w:szCs w:val="32"/>
        </w:rPr>
        <w:t>值和</w:t>
      </w:r>
      <w:r>
        <w:rPr>
          <w:rFonts w:eastAsia="仿宋_GB2312" w:hint="eastAsia"/>
          <w:sz w:val="32"/>
          <w:szCs w:val="32"/>
        </w:rPr>
        <w:t>预期</w:t>
      </w:r>
      <w:r>
        <w:rPr>
          <w:rFonts w:eastAsia="仿宋_GB2312"/>
          <w:sz w:val="32"/>
          <w:szCs w:val="32"/>
        </w:rPr>
        <w:t>值进行</w:t>
      </w:r>
      <w:r>
        <w:rPr>
          <w:rFonts w:eastAsia="仿宋_GB2312" w:hint="eastAsia"/>
          <w:sz w:val="32"/>
          <w:szCs w:val="32"/>
        </w:rPr>
        <w:t>直线</w:t>
      </w:r>
      <w:r>
        <w:rPr>
          <w:rFonts w:eastAsia="仿宋_GB2312"/>
          <w:sz w:val="32"/>
          <w:szCs w:val="32"/>
        </w:rPr>
        <w:t>回归分析，</w:t>
      </w:r>
      <w:r>
        <w:rPr>
          <w:rFonts w:eastAsia="仿宋_GB2312" w:hint="eastAsia"/>
          <w:sz w:val="32"/>
          <w:szCs w:val="32"/>
        </w:rPr>
        <w:t>建议</w:t>
      </w:r>
      <w:r>
        <w:rPr>
          <w:rFonts w:eastAsia="仿宋_GB2312"/>
          <w:sz w:val="32"/>
          <w:szCs w:val="32"/>
        </w:rPr>
        <w:t>采用加权最小二乘回归</w:t>
      </w:r>
      <w:r>
        <w:rPr>
          <w:rFonts w:eastAsia="仿宋_GB2312" w:hint="eastAsia"/>
          <w:sz w:val="32"/>
          <w:szCs w:val="32"/>
        </w:rPr>
        <w:t>等</w:t>
      </w:r>
      <w:r>
        <w:rPr>
          <w:rFonts w:eastAsia="仿宋_GB2312"/>
          <w:sz w:val="32"/>
          <w:szCs w:val="32"/>
        </w:rPr>
        <w:t>分析</w:t>
      </w:r>
      <w:r>
        <w:rPr>
          <w:rFonts w:eastAsia="仿宋_GB2312" w:hint="eastAsia"/>
          <w:sz w:val="32"/>
          <w:szCs w:val="32"/>
        </w:rPr>
        <w:t>方</w:t>
      </w:r>
      <w:r>
        <w:rPr>
          <w:rFonts w:eastAsia="仿宋_GB2312"/>
          <w:sz w:val="32"/>
          <w:szCs w:val="32"/>
        </w:rPr>
        <w:t>法</w:t>
      </w:r>
      <w:r>
        <w:rPr>
          <w:rFonts w:eastAsia="仿宋_GB2312" w:hint="eastAsia"/>
          <w:sz w:val="32"/>
          <w:szCs w:val="32"/>
        </w:rPr>
        <w:t>，提供散点图、</w:t>
      </w:r>
      <w:r>
        <w:rPr>
          <w:rFonts w:eastAsia="仿宋_GB2312"/>
          <w:sz w:val="32"/>
          <w:szCs w:val="32"/>
        </w:rPr>
        <w:t>线性回归方程</w:t>
      </w:r>
      <w:r>
        <w:rPr>
          <w:rFonts w:eastAsia="仿宋_GB2312" w:hint="eastAsia"/>
          <w:sz w:val="32"/>
          <w:szCs w:val="32"/>
        </w:rPr>
        <w:t>、</w:t>
      </w:r>
      <w:r>
        <w:rPr>
          <w:rFonts w:eastAsia="仿宋_GB2312"/>
          <w:sz w:val="32"/>
          <w:szCs w:val="32"/>
        </w:rPr>
        <w:t>线性相关系数</w:t>
      </w:r>
      <w:r>
        <w:rPr>
          <w:rFonts w:eastAsia="仿宋_GB2312" w:hint="eastAsia"/>
          <w:sz w:val="32"/>
          <w:szCs w:val="32"/>
        </w:rPr>
        <w:t>（</w:t>
      </w:r>
      <w:r>
        <w:rPr>
          <w:rFonts w:eastAsia="仿宋_GB2312"/>
          <w:sz w:val="32"/>
          <w:szCs w:val="32"/>
        </w:rPr>
        <w:t>r</w:t>
      </w:r>
      <w:r>
        <w:rPr>
          <w:rFonts w:eastAsia="仿宋_GB2312" w:hint="eastAsia"/>
          <w:sz w:val="32"/>
          <w:szCs w:val="32"/>
        </w:rPr>
        <w:t>）及</w:t>
      </w:r>
      <w:r>
        <w:rPr>
          <w:rFonts w:eastAsia="仿宋_GB2312"/>
          <w:sz w:val="32"/>
          <w:szCs w:val="32"/>
        </w:rPr>
        <w:t>线性偏差</w:t>
      </w:r>
      <w:r>
        <w:rPr>
          <w:rFonts w:eastAsia="仿宋_GB2312" w:hint="eastAsia"/>
          <w:sz w:val="32"/>
          <w:szCs w:val="32"/>
        </w:rPr>
        <w:t>，</w:t>
      </w:r>
      <w:r>
        <w:rPr>
          <w:rFonts w:eastAsia="仿宋_GB2312"/>
          <w:sz w:val="32"/>
          <w:szCs w:val="32"/>
        </w:rPr>
        <w:t>判断结果是否满足可接受标准。</w:t>
      </w:r>
    </w:p>
    <w:p w14:paraId="0FE6A87E"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当验证试剂的线性区间时，需配制覆盖整个线性区间的至少</w:t>
      </w:r>
      <w:r>
        <w:rPr>
          <w:rFonts w:eastAsia="仿宋_GB2312"/>
          <w:sz w:val="32"/>
          <w:szCs w:val="32"/>
        </w:rPr>
        <w:t>5</w:t>
      </w:r>
      <w:r>
        <w:rPr>
          <w:rFonts w:eastAsia="仿宋_GB2312" w:hint="eastAsia"/>
          <w:sz w:val="32"/>
          <w:szCs w:val="32"/>
        </w:rPr>
        <w:t>个不同浓度的样本，每个样本至少重复检测</w:t>
      </w:r>
      <w:r>
        <w:rPr>
          <w:rFonts w:eastAsia="仿宋_GB2312"/>
          <w:sz w:val="32"/>
          <w:szCs w:val="32"/>
        </w:rPr>
        <w:t>2</w:t>
      </w:r>
      <w:r>
        <w:rPr>
          <w:rFonts w:eastAsia="仿宋_GB2312" w:hint="eastAsia"/>
          <w:sz w:val="32"/>
          <w:szCs w:val="32"/>
        </w:rPr>
        <w:t>次。</w:t>
      </w:r>
    </w:p>
    <w:p w14:paraId="1F8630C1"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4.8.2</w:t>
      </w:r>
      <w:r>
        <w:rPr>
          <w:rFonts w:eastAsia="仿宋_GB2312" w:hint="eastAsia"/>
          <w:sz w:val="32"/>
          <w:szCs w:val="32"/>
        </w:rPr>
        <w:t>测量区间</w:t>
      </w:r>
    </w:p>
    <w:p w14:paraId="002E5848"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测量区间，也称分析测量区间，在该区间内，临床样本在未经稀释、浓缩，或非常规测量程序中步骤的其他前处理情况下，检测结果的线性偏差、不精密度和偏倚均在可接受范围内。测量</w:t>
      </w:r>
      <w:r>
        <w:rPr>
          <w:rFonts w:eastAsia="仿宋_GB2312"/>
          <w:sz w:val="32"/>
          <w:szCs w:val="32"/>
        </w:rPr>
        <w:t>区间</w:t>
      </w:r>
      <w:r>
        <w:rPr>
          <w:rFonts w:eastAsia="仿宋_GB2312" w:hint="eastAsia"/>
          <w:sz w:val="32"/>
          <w:szCs w:val="32"/>
        </w:rPr>
        <w:t>下限为定量限，</w:t>
      </w:r>
      <w:r>
        <w:rPr>
          <w:rFonts w:eastAsia="仿宋_GB2312"/>
          <w:sz w:val="32"/>
          <w:szCs w:val="32"/>
        </w:rPr>
        <w:t>线性</w:t>
      </w:r>
      <w:r>
        <w:rPr>
          <w:rFonts w:eastAsia="仿宋_GB2312" w:hint="eastAsia"/>
          <w:sz w:val="32"/>
          <w:szCs w:val="32"/>
        </w:rPr>
        <w:t>区间</w:t>
      </w:r>
      <w:r>
        <w:rPr>
          <w:rFonts w:eastAsia="仿宋_GB2312"/>
          <w:sz w:val="32"/>
          <w:szCs w:val="32"/>
        </w:rPr>
        <w:t>包含测量区间。</w:t>
      </w:r>
    </w:p>
    <w:p w14:paraId="25D5BEF0"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如对超出测量区间</w:t>
      </w:r>
      <w:r>
        <w:rPr>
          <w:rFonts w:eastAsia="仿宋_GB2312"/>
          <w:sz w:val="32"/>
          <w:szCs w:val="32"/>
        </w:rPr>
        <w:t>浓度</w:t>
      </w:r>
      <w:r>
        <w:rPr>
          <w:rFonts w:eastAsia="仿宋_GB2312" w:hint="eastAsia"/>
          <w:sz w:val="32"/>
          <w:szCs w:val="32"/>
        </w:rPr>
        <w:t>的</w:t>
      </w:r>
      <w:r>
        <w:rPr>
          <w:rFonts w:eastAsia="仿宋_GB2312"/>
          <w:sz w:val="32"/>
          <w:szCs w:val="32"/>
        </w:rPr>
        <w:t>样本</w:t>
      </w:r>
      <w:r>
        <w:rPr>
          <w:rFonts w:eastAsia="仿宋_GB2312" w:hint="eastAsia"/>
          <w:sz w:val="32"/>
          <w:szCs w:val="32"/>
        </w:rPr>
        <w:t>可</w:t>
      </w:r>
      <w:r>
        <w:rPr>
          <w:rFonts w:eastAsia="仿宋_GB2312"/>
          <w:sz w:val="32"/>
          <w:szCs w:val="32"/>
        </w:rPr>
        <w:t>进行稀释</w:t>
      </w:r>
      <w:r>
        <w:rPr>
          <w:rFonts w:eastAsia="仿宋_GB2312" w:hint="eastAsia"/>
          <w:sz w:val="32"/>
          <w:szCs w:val="32"/>
        </w:rPr>
        <w:t>后</w:t>
      </w:r>
      <w:r>
        <w:rPr>
          <w:rFonts w:eastAsia="仿宋_GB2312"/>
          <w:sz w:val="32"/>
          <w:szCs w:val="32"/>
        </w:rPr>
        <w:t>检测，应研究</w:t>
      </w:r>
      <w:r>
        <w:rPr>
          <w:rFonts w:eastAsia="仿宋_GB2312" w:hint="eastAsia"/>
          <w:sz w:val="32"/>
          <w:szCs w:val="32"/>
        </w:rPr>
        <w:t>合适</w:t>
      </w:r>
      <w:r>
        <w:rPr>
          <w:rFonts w:eastAsia="仿宋_GB2312"/>
          <w:sz w:val="32"/>
          <w:szCs w:val="32"/>
        </w:rPr>
        <w:t>的稀释液</w:t>
      </w:r>
      <w:r>
        <w:rPr>
          <w:rFonts w:eastAsia="仿宋_GB2312" w:hint="eastAsia"/>
          <w:sz w:val="32"/>
          <w:szCs w:val="32"/>
        </w:rPr>
        <w:t>和</w:t>
      </w:r>
      <w:r>
        <w:rPr>
          <w:rFonts w:eastAsia="仿宋_GB2312"/>
          <w:sz w:val="32"/>
          <w:szCs w:val="32"/>
        </w:rPr>
        <w:t>稀释倍数，从而确定试剂的</w:t>
      </w:r>
      <w:r>
        <w:rPr>
          <w:rFonts w:eastAsia="仿宋_GB2312" w:hint="eastAsia"/>
          <w:sz w:val="32"/>
          <w:szCs w:val="32"/>
        </w:rPr>
        <w:t>扩展测量区间和可报告区间。</w:t>
      </w:r>
    </w:p>
    <w:p w14:paraId="4E4CFC69" w14:textId="77777777" w:rsidR="00E07F61" w:rsidRDefault="004A4295">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参考区间研究</w:t>
      </w:r>
    </w:p>
    <w:p w14:paraId="1C2CBEA4" w14:textId="77777777" w:rsidR="00E07F61" w:rsidRDefault="004A4295">
      <w:pPr>
        <w:spacing w:line="520" w:lineRule="exact"/>
        <w:ind w:firstLineChars="200" w:firstLine="640"/>
        <w:rPr>
          <w:rFonts w:eastAsia="仿宋_GB2312"/>
          <w:kern w:val="0"/>
          <w:sz w:val="32"/>
          <w:szCs w:val="32"/>
        </w:rPr>
      </w:pPr>
      <w:r>
        <w:rPr>
          <w:rFonts w:eastAsia="仿宋_GB2312" w:hint="eastAsia"/>
          <w:sz w:val="32"/>
          <w:szCs w:val="32"/>
        </w:rPr>
        <w:t>申请人可参照</w:t>
      </w:r>
      <w:r>
        <w:rPr>
          <w:rFonts w:eastAsia="仿宋_GB2312" w:hint="eastAsia"/>
          <w:kern w:val="0"/>
          <w:sz w:val="32"/>
          <w:szCs w:val="32"/>
        </w:rPr>
        <w:t>《体外诊断试剂参考区间确定注册审查指导原则》，建立参考区间或验证参考区间。</w:t>
      </w:r>
    </w:p>
    <w:p w14:paraId="16F0D249" w14:textId="77777777" w:rsidR="00E07F61" w:rsidRDefault="004A4295">
      <w:pPr>
        <w:spacing w:line="520" w:lineRule="exact"/>
        <w:ind w:firstLineChars="200" w:firstLine="640"/>
        <w:rPr>
          <w:rFonts w:eastAsia="仿宋_GB2312"/>
          <w:kern w:val="0"/>
          <w:sz w:val="32"/>
          <w:szCs w:val="32"/>
        </w:rPr>
      </w:pPr>
      <w:r>
        <w:rPr>
          <w:rFonts w:eastAsia="仿宋_GB2312" w:hint="eastAsia"/>
          <w:kern w:val="0"/>
          <w:sz w:val="32"/>
          <w:szCs w:val="32"/>
        </w:rPr>
        <w:t>应明确参考个体的选择标准，选择标准应符合产品的预期用途。应考虑不同人群（如适用）和样本类型（如适用）的参考区间是否存在差异以及差异对临床判断的影响，若不同人群或</w:t>
      </w:r>
      <w:r>
        <w:rPr>
          <w:rFonts w:eastAsia="仿宋_GB2312" w:hint="eastAsia"/>
          <w:kern w:val="0"/>
          <w:sz w:val="32"/>
          <w:szCs w:val="32"/>
        </w:rPr>
        <w:lastRenderedPageBreak/>
        <w:t>不同样本类型的参考区间差异影响临床判断，应制定不同人群或不同样本类型的参考区间。</w:t>
      </w:r>
      <w:r>
        <w:rPr>
          <w:rFonts w:eastAsia="仿宋_GB2312" w:hint="eastAsia"/>
          <w:sz w:val="32"/>
          <w:szCs w:val="32"/>
        </w:rPr>
        <w:t>女性</w:t>
      </w:r>
      <w:r>
        <w:rPr>
          <w:rFonts w:eastAsia="仿宋_GB2312"/>
          <w:sz w:val="32"/>
          <w:szCs w:val="32"/>
        </w:rPr>
        <w:t>γ</w:t>
      </w:r>
      <w:r>
        <w:rPr>
          <w:rFonts w:eastAsia="仿宋_GB2312" w:hint="eastAsia"/>
          <w:sz w:val="32"/>
          <w:szCs w:val="32"/>
        </w:rPr>
        <w:t>-</w:t>
      </w:r>
      <w:r>
        <w:rPr>
          <w:rFonts w:eastAsia="仿宋_GB2312" w:hint="eastAsia"/>
          <w:sz w:val="32"/>
          <w:szCs w:val="32"/>
        </w:rPr>
        <w:t>谷氨酰基转移酶活性低于同年龄段男性，不同年龄段人群的</w:t>
      </w:r>
      <w:r>
        <w:rPr>
          <w:rFonts w:eastAsia="仿宋_GB2312"/>
          <w:sz w:val="32"/>
          <w:szCs w:val="32"/>
        </w:rPr>
        <w:t>γ</w:t>
      </w:r>
      <w:r>
        <w:rPr>
          <w:rFonts w:eastAsia="仿宋_GB2312" w:hint="eastAsia"/>
          <w:sz w:val="32"/>
          <w:szCs w:val="32"/>
        </w:rPr>
        <w:t>-</w:t>
      </w:r>
      <w:r>
        <w:rPr>
          <w:rFonts w:eastAsia="仿宋_GB2312" w:hint="eastAsia"/>
          <w:sz w:val="32"/>
          <w:szCs w:val="32"/>
        </w:rPr>
        <w:t>谷氨酰基转移酶活性有差异，建议申请人根据产品的目标人群制</w:t>
      </w:r>
      <w:r>
        <w:rPr>
          <w:rFonts w:eastAsia="仿宋_GB2312" w:hint="eastAsia"/>
          <w:sz w:val="32"/>
          <w:szCs w:val="32"/>
        </w:rPr>
        <w:t>定适宜的参考区间。</w:t>
      </w:r>
    </w:p>
    <w:p w14:paraId="28EE5041" w14:textId="77777777" w:rsidR="00E07F61" w:rsidRDefault="004A4295">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稳定性研究</w:t>
      </w:r>
    </w:p>
    <w:p w14:paraId="52DC1046"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申请人可根据实际需要</w:t>
      </w:r>
      <w:r>
        <w:rPr>
          <w:rFonts w:eastAsia="仿宋_GB2312" w:hint="eastAsia"/>
          <w:sz w:val="32"/>
          <w:szCs w:val="32"/>
        </w:rPr>
        <w:t>制定方案和开展研究，</w:t>
      </w:r>
      <w:r>
        <w:rPr>
          <w:rFonts w:eastAsia="仿宋_GB2312"/>
          <w:sz w:val="32"/>
          <w:szCs w:val="32"/>
        </w:rPr>
        <w:t>一般应包含研究方案、报告和数据。</w:t>
      </w:r>
      <w:r>
        <w:rPr>
          <w:rFonts w:eastAsia="仿宋_GB2312" w:hint="eastAsia"/>
          <w:sz w:val="32"/>
          <w:szCs w:val="32"/>
        </w:rPr>
        <w:t>产品稳定性研究结论应能支持说明书中对产品储存条件及时间等声称内容，应注意研究条件是否涵盖了声称的极端情况（如极端温度）。</w:t>
      </w:r>
    </w:p>
    <w:p w14:paraId="73CE7BEC" w14:textId="77777777" w:rsidR="00E07F61" w:rsidRDefault="004A4295">
      <w:pPr>
        <w:spacing w:line="520" w:lineRule="exact"/>
        <w:ind w:firstLineChars="200" w:firstLine="640"/>
        <w:rPr>
          <w:rFonts w:eastAsia="仿宋_GB2312"/>
          <w:sz w:val="32"/>
          <w:szCs w:val="32"/>
        </w:rPr>
      </w:pPr>
      <w:r>
        <w:rPr>
          <w:rFonts w:eastAsia="仿宋_GB2312"/>
          <w:sz w:val="32"/>
          <w:szCs w:val="32"/>
        </w:rPr>
        <w:t>6.1</w:t>
      </w:r>
      <w:r>
        <w:rPr>
          <w:rFonts w:eastAsia="仿宋_GB2312"/>
          <w:sz w:val="32"/>
          <w:szCs w:val="32"/>
        </w:rPr>
        <w:t>实时稳定性</w:t>
      </w:r>
    </w:p>
    <w:p w14:paraId="76C4897E" w14:textId="77777777" w:rsidR="00E07F61" w:rsidRDefault="004A4295">
      <w:pPr>
        <w:spacing w:line="520" w:lineRule="exact"/>
        <w:ind w:firstLineChars="200" w:firstLine="640"/>
        <w:rPr>
          <w:rFonts w:eastAsia="仿宋_GB2312"/>
          <w:sz w:val="32"/>
          <w:szCs w:val="32"/>
        </w:rPr>
      </w:pPr>
      <w:r>
        <w:rPr>
          <w:rFonts w:eastAsia="仿宋_GB2312"/>
          <w:sz w:val="32"/>
          <w:szCs w:val="32"/>
        </w:rPr>
        <w:t>提交至少三批申报产品在实际储存条件下保存至成品有效期后的实时稳定性研究资料。内容包括详细描述正确储存的环境条件（如温度、湿度和光照）并明确有效期。</w:t>
      </w:r>
    </w:p>
    <w:p w14:paraId="658A8F62" w14:textId="77777777" w:rsidR="00E07F61" w:rsidRDefault="004A4295">
      <w:pPr>
        <w:spacing w:line="520" w:lineRule="exact"/>
        <w:ind w:firstLineChars="200" w:firstLine="640"/>
        <w:rPr>
          <w:rFonts w:eastAsia="仿宋_GB2312"/>
          <w:sz w:val="32"/>
          <w:szCs w:val="32"/>
        </w:rPr>
      </w:pPr>
      <w:r>
        <w:rPr>
          <w:rFonts w:eastAsia="仿宋_GB2312"/>
          <w:sz w:val="32"/>
          <w:szCs w:val="32"/>
        </w:rPr>
        <w:t>6.2</w:t>
      </w:r>
      <w:r>
        <w:rPr>
          <w:rFonts w:eastAsia="仿宋_GB2312"/>
          <w:sz w:val="32"/>
          <w:szCs w:val="32"/>
        </w:rPr>
        <w:t>使用稳定性</w:t>
      </w:r>
    </w:p>
    <w:p w14:paraId="0F5883F2" w14:textId="77777777" w:rsidR="00E07F61" w:rsidRDefault="004A4295">
      <w:pPr>
        <w:spacing w:line="520" w:lineRule="exact"/>
        <w:ind w:firstLineChars="200" w:firstLine="640"/>
        <w:rPr>
          <w:rFonts w:eastAsia="仿宋_GB2312"/>
          <w:sz w:val="32"/>
          <w:szCs w:val="32"/>
        </w:rPr>
      </w:pPr>
      <w:r>
        <w:rPr>
          <w:rFonts w:eastAsia="仿宋_GB2312"/>
          <w:sz w:val="32"/>
          <w:szCs w:val="32"/>
        </w:rPr>
        <w:t>提交申报产品实际使用条件下的稳定性研究资</w:t>
      </w:r>
      <w:r>
        <w:rPr>
          <w:rFonts w:eastAsia="仿宋_GB2312"/>
          <w:sz w:val="32"/>
          <w:szCs w:val="32"/>
        </w:rPr>
        <w:t>料，应包括所有适用组成部分的开瓶稳定性、复溶稳定性（适用于组分为冻干粉的情况）、机载稳定性（适用于自动化仪器）。</w:t>
      </w:r>
      <w:r>
        <w:rPr>
          <w:rFonts w:eastAsia="仿宋_GB2312" w:hint="eastAsia"/>
          <w:sz w:val="32"/>
          <w:szCs w:val="32"/>
        </w:rPr>
        <w:t>对于可冻融的组分，应提供最大冻融次数的研究。</w:t>
      </w:r>
    </w:p>
    <w:p w14:paraId="4E7B47D2" w14:textId="77777777" w:rsidR="00E07F61" w:rsidRDefault="004A4295">
      <w:pPr>
        <w:spacing w:line="520" w:lineRule="exact"/>
        <w:ind w:firstLineChars="200" w:firstLine="640"/>
        <w:rPr>
          <w:rFonts w:eastAsia="仿宋_GB2312"/>
          <w:sz w:val="32"/>
          <w:szCs w:val="32"/>
        </w:rPr>
      </w:pPr>
      <w:r>
        <w:rPr>
          <w:rFonts w:eastAsia="仿宋_GB2312"/>
          <w:sz w:val="32"/>
          <w:szCs w:val="32"/>
        </w:rPr>
        <w:t>6.3</w:t>
      </w:r>
      <w:r>
        <w:rPr>
          <w:rFonts w:eastAsia="仿宋_GB2312"/>
          <w:sz w:val="32"/>
          <w:szCs w:val="32"/>
        </w:rPr>
        <w:t>运输稳定性</w:t>
      </w:r>
    </w:p>
    <w:p w14:paraId="0FB46F05" w14:textId="77777777" w:rsidR="00E07F61" w:rsidRDefault="004A4295">
      <w:pPr>
        <w:spacing w:line="520" w:lineRule="exact"/>
        <w:ind w:firstLineChars="200" w:firstLine="640"/>
        <w:rPr>
          <w:rFonts w:eastAsia="仿宋_GB2312"/>
          <w:sz w:val="32"/>
          <w:szCs w:val="32"/>
        </w:rPr>
      </w:pPr>
      <w:r>
        <w:rPr>
          <w:rFonts w:eastAsia="仿宋_GB2312"/>
          <w:sz w:val="32"/>
          <w:szCs w:val="32"/>
        </w:rPr>
        <w:t>提交申报产品可在特定或者预期的条件下运输的研究资料，应说明产品正确运输的环境条件（如温度、湿度、光照和机械保护等），同时说明所用产品的包装方式以及此前暴露的最差运输条件。</w:t>
      </w:r>
    </w:p>
    <w:p w14:paraId="0CFF638F" w14:textId="77777777" w:rsidR="00E07F61" w:rsidRDefault="004A4295">
      <w:pPr>
        <w:spacing w:line="520" w:lineRule="exact"/>
        <w:ind w:firstLineChars="200" w:firstLine="640"/>
        <w:rPr>
          <w:rFonts w:eastAsia="仿宋_GB2312"/>
          <w:sz w:val="32"/>
          <w:szCs w:val="32"/>
        </w:rPr>
      </w:pPr>
      <w:r>
        <w:rPr>
          <w:rFonts w:eastAsia="仿宋_GB2312"/>
          <w:sz w:val="32"/>
          <w:szCs w:val="32"/>
        </w:rPr>
        <w:t>6.4</w:t>
      </w:r>
      <w:r>
        <w:rPr>
          <w:rFonts w:eastAsia="仿宋_GB2312"/>
          <w:sz w:val="32"/>
          <w:szCs w:val="32"/>
        </w:rPr>
        <w:t>校准频率研究（如适用）</w:t>
      </w:r>
    </w:p>
    <w:p w14:paraId="459A8E72" w14:textId="77777777" w:rsidR="00E07F61" w:rsidRDefault="004A4295">
      <w:pPr>
        <w:spacing w:line="520" w:lineRule="exact"/>
        <w:ind w:firstLineChars="200" w:firstLine="640"/>
        <w:rPr>
          <w:rFonts w:eastAsia="仿宋_GB2312"/>
          <w:sz w:val="32"/>
          <w:szCs w:val="32"/>
        </w:rPr>
      </w:pPr>
      <w:r>
        <w:rPr>
          <w:rFonts w:eastAsia="仿宋_GB2312"/>
          <w:sz w:val="32"/>
          <w:szCs w:val="32"/>
        </w:rPr>
        <w:t>如涉及校准品，还应提交校准频率或校准稳定性研究资料。</w:t>
      </w:r>
    </w:p>
    <w:p w14:paraId="44E16C73" w14:textId="77777777" w:rsidR="00E07F61" w:rsidRDefault="004A4295">
      <w:pPr>
        <w:spacing w:line="520" w:lineRule="exact"/>
        <w:ind w:rightChars="-32" w:right="-67" w:firstLineChars="200" w:firstLine="640"/>
        <w:rPr>
          <w:rFonts w:eastAsia="仿宋_GB2312"/>
          <w:sz w:val="32"/>
          <w:szCs w:val="32"/>
        </w:rPr>
      </w:pPr>
      <w:r>
        <w:rPr>
          <w:rFonts w:eastAsia="楷体_GB2312"/>
          <w:sz w:val="32"/>
          <w:szCs w:val="32"/>
        </w:rPr>
        <w:lastRenderedPageBreak/>
        <w:t>（四）临床评价资料</w:t>
      </w:r>
    </w:p>
    <w:p w14:paraId="68D84EC8"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hint="eastAsia"/>
          <w:sz w:val="32"/>
          <w:szCs w:val="32"/>
        </w:rPr>
        <w:t>该产品</w:t>
      </w:r>
      <w:r>
        <w:rPr>
          <w:rFonts w:eastAsia="仿宋_GB2312"/>
          <w:sz w:val="32"/>
          <w:szCs w:val="32"/>
        </w:rPr>
        <w:t>已列入《免于临床试验体外诊断试剂目录》，申请人可按照《</w:t>
      </w:r>
      <w:r>
        <w:rPr>
          <w:rFonts w:eastAsia="仿宋_GB2312"/>
          <w:sz w:val="32"/>
          <w:szCs w:val="32"/>
        </w:rPr>
        <w:t>免于临床试验的体外诊断试剂临床评价技术指导原则》要求</w:t>
      </w:r>
      <w:r>
        <w:rPr>
          <w:rFonts w:eastAsia="仿宋_GB2312" w:hint="eastAsia"/>
          <w:sz w:val="32"/>
          <w:szCs w:val="32"/>
        </w:rPr>
        <w:t>提交临床评价资料</w:t>
      </w:r>
      <w:r>
        <w:rPr>
          <w:rFonts w:eastAsia="仿宋_GB2312"/>
          <w:sz w:val="32"/>
          <w:szCs w:val="32"/>
        </w:rPr>
        <w:t>。</w:t>
      </w:r>
      <w:r>
        <w:rPr>
          <w:rFonts w:eastAsia="仿宋_GB2312" w:hint="eastAsia"/>
          <w:sz w:val="32"/>
          <w:szCs w:val="32"/>
        </w:rPr>
        <w:t>应注意样本采集、处理、保存等环节是否符合申报产品和对比产品说明书要求。应根据</w:t>
      </w:r>
      <w:r>
        <w:rPr>
          <w:rFonts w:eastAsia="仿宋_GB2312"/>
          <w:sz w:val="32"/>
          <w:szCs w:val="32"/>
        </w:rPr>
        <w:t>γ</w:t>
      </w:r>
      <w:r>
        <w:rPr>
          <w:rFonts w:eastAsia="仿宋_GB2312" w:hint="eastAsia"/>
          <w:sz w:val="32"/>
          <w:szCs w:val="32"/>
        </w:rPr>
        <w:t>-</w:t>
      </w:r>
      <w:r>
        <w:rPr>
          <w:rFonts w:eastAsia="仿宋_GB2312" w:hint="eastAsia"/>
          <w:sz w:val="32"/>
          <w:szCs w:val="32"/>
        </w:rPr>
        <w:t>谷氨酰基转移酶在不同人群、样本类型等中检测结果差异，充分考虑差异对临床判断影响，确定是否需要针对性别和样本类型分别开展临床研究。</w:t>
      </w:r>
    </w:p>
    <w:p w14:paraId="31E74098"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如产品预期用途不在</w:t>
      </w:r>
      <w:r>
        <w:rPr>
          <w:rFonts w:eastAsia="仿宋_GB2312"/>
          <w:sz w:val="32"/>
          <w:szCs w:val="32"/>
        </w:rPr>
        <w:t>《免于临床试验体外诊断试剂目录》</w:t>
      </w:r>
      <w:r>
        <w:rPr>
          <w:rFonts w:eastAsia="仿宋_GB2312" w:hint="eastAsia"/>
          <w:sz w:val="32"/>
          <w:szCs w:val="32"/>
        </w:rPr>
        <w:t>的产品描述范围内，或无法按照</w:t>
      </w:r>
      <w:r>
        <w:rPr>
          <w:rFonts w:eastAsia="仿宋_GB2312"/>
          <w:sz w:val="32"/>
          <w:szCs w:val="32"/>
        </w:rPr>
        <w:t>《免于临床试验的体外诊断试剂临床评价技术指导原则》</w:t>
      </w:r>
      <w:r>
        <w:rPr>
          <w:rFonts w:eastAsia="仿宋_GB2312" w:hint="eastAsia"/>
          <w:sz w:val="32"/>
          <w:szCs w:val="32"/>
        </w:rPr>
        <w:t>要求通过免临床试验的临床评价证明产品安全性和有效性，应进行临床试验，临床试验的开展应符合《医疗器械临床试</w:t>
      </w:r>
      <w:r>
        <w:rPr>
          <w:rFonts w:eastAsia="仿宋_GB2312" w:hint="eastAsia"/>
          <w:sz w:val="32"/>
          <w:szCs w:val="32"/>
        </w:rPr>
        <w:t>验质量管理规范》。</w:t>
      </w:r>
      <w:r>
        <w:rPr>
          <w:rFonts w:eastAsia="仿宋_GB2312"/>
          <w:sz w:val="32"/>
          <w:szCs w:val="32"/>
        </w:rPr>
        <w:t>应当按照《体外诊断试剂临床试验技术指导原则》和《体外诊断试剂临床试验数据递交要求注册审查指导原则》的要求提交临床试验资料。</w:t>
      </w:r>
    </w:p>
    <w:p w14:paraId="05A6F701" w14:textId="77777777" w:rsidR="00E07F61" w:rsidRDefault="004A4295">
      <w:pPr>
        <w:spacing w:line="520" w:lineRule="exact"/>
        <w:ind w:rightChars="-32" w:right="-67" w:firstLineChars="200" w:firstLine="640"/>
        <w:rPr>
          <w:rFonts w:eastAsia="楷体_GB2312"/>
          <w:sz w:val="32"/>
          <w:szCs w:val="32"/>
        </w:rPr>
      </w:pPr>
      <w:r>
        <w:rPr>
          <w:rFonts w:eastAsia="楷体_GB2312"/>
          <w:sz w:val="32"/>
          <w:szCs w:val="32"/>
        </w:rPr>
        <w:t>（五）产品说明书和标签样稿</w:t>
      </w:r>
    </w:p>
    <w:p w14:paraId="47DBC677" w14:textId="77777777" w:rsidR="00E07F61" w:rsidRDefault="004A4295">
      <w:pPr>
        <w:spacing w:line="520" w:lineRule="exact"/>
        <w:ind w:firstLineChars="200" w:firstLine="640"/>
        <w:rPr>
          <w:rFonts w:eastAsia="仿宋_GB2312"/>
          <w:sz w:val="32"/>
          <w:szCs w:val="32"/>
        </w:rPr>
      </w:pPr>
      <w:r>
        <w:rPr>
          <w:rFonts w:eastAsia="仿宋_GB2312"/>
          <w:sz w:val="32"/>
          <w:szCs w:val="32"/>
        </w:rPr>
        <w:t>产品说明书和标签应</w:t>
      </w:r>
      <w:r>
        <w:rPr>
          <w:rFonts w:eastAsia="仿宋_GB2312" w:hint="eastAsia"/>
          <w:sz w:val="32"/>
          <w:szCs w:val="32"/>
        </w:rPr>
        <w:t>符合</w:t>
      </w:r>
      <w:r>
        <w:rPr>
          <w:rFonts w:eastAsia="仿宋_GB2312"/>
          <w:sz w:val="32"/>
          <w:szCs w:val="32"/>
        </w:rPr>
        <w:t>《医疗器械说明书和标签管理规定》和《体外诊断试剂说明书编写指导原则</w:t>
      </w:r>
      <w:r>
        <w:rPr>
          <w:rFonts w:eastAsia="仿宋_GB2312" w:hint="eastAsia"/>
          <w:sz w:val="32"/>
          <w:szCs w:val="32"/>
        </w:rPr>
        <w:t>（</w:t>
      </w:r>
      <w:r>
        <w:rPr>
          <w:rFonts w:eastAsia="仿宋_GB2312" w:hint="eastAsia"/>
          <w:sz w:val="32"/>
          <w:szCs w:val="32"/>
        </w:rPr>
        <w:t>2023</w:t>
      </w:r>
      <w:r>
        <w:rPr>
          <w:rFonts w:eastAsia="仿宋_GB2312" w:hint="eastAsia"/>
          <w:sz w:val="32"/>
          <w:szCs w:val="32"/>
        </w:rPr>
        <w:t>年修订版）</w:t>
      </w:r>
      <w:r>
        <w:rPr>
          <w:rFonts w:eastAsia="仿宋_GB2312"/>
          <w:sz w:val="32"/>
          <w:szCs w:val="32"/>
        </w:rPr>
        <w:t>》的要求。</w:t>
      </w:r>
    </w:p>
    <w:p w14:paraId="10D8045C" w14:textId="77777777" w:rsidR="00E07F61" w:rsidRDefault="004A4295">
      <w:pPr>
        <w:spacing w:line="520" w:lineRule="exact"/>
        <w:ind w:firstLineChars="200" w:firstLine="640"/>
        <w:rPr>
          <w:rFonts w:eastAsia="仿宋_GB2312"/>
          <w:sz w:val="32"/>
          <w:szCs w:val="32"/>
        </w:rPr>
      </w:pPr>
      <w:r>
        <w:rPr>
          <w:rFonts w:eastAsia="仿宋_GB2312"/>
          <w:sz w:val="32"/>
          <w:szCs w:val="32"/>
        </w:rPr>
        <w:t>体外诊断试剂的注册单元应有统一的标签，包括产品通用名称、包装规格、申请人名称、生产地址、产品批号、注意事项、储存条件及有效期等。</w:t>
      </w:r>
    </w:p>
    <w:p w14:paraId="4187E6A3" w14:textId="77777777" w:rsidR="00E07F61" w:rsidRDefault="004A4295">
      <w:pPr>
        <w:overflowPunct w:val="0"/>
        <w:spacing w:line="520" w:lineRule="exact"/>
        <w:ind w:firstLineChars="200" w:firstLine="640"/>
        <w:outlineLvl w:val="0"/>
        <w:rPr>
          <w:rFonts w:eastAsia="仿宋_GB2312"/>
          <w:sz w:val="32"/>
          <w:szCs w:val="32"/>
        </w:rPr>
      </w:pPr>
      <w:r>
        <w:rPr>
          <w:rFonts w:eastAsia="仿宋_GB2312" w:hint="eastAsia"/>
          <w:sz w:val="32"/>
          <w:szCs w:val="32"/>
        </w:rPr>
        <w:t>产品说明书承载了产品预期用途、检验原理、试验方法、样本要求、检测结果解释以及注意事项等重要信息，是指导实验室工作人员正确操作、临床医生针对检验结果给出合理医学解</w:t>
      </w:r>
      <w:r>
        <w:rPr>
          <w:rFonts w:eastAsia="仿宋_GB2312" w:hint="eastAsia"/>
          <w:sz w:val="32"/>
          <w:szCs w:val="32"/>
        </w:rPr>
        <w:lastRenderedPageBreak/>
        <w:t>释的重要依据。</w:t>
      </w:r>
    </w:p>
    <w:p w14:paraId="6C6F7F0C" w14:textId="77777777" w:rsidR="00E07F61" w:rsidRDefault="004A4295">
      <w:pPr>
        <w:overflowPunct w:val="0"/>
        <w:spacing w:line="520" w:lineRule="exact"/>
        <w:ind w:firstLineChars="200" w:firstLine="640"/>
        <w:outlineLvl w:val="0"/>
        <w:rPr>
          <w:rFonts w:eastAsia="仿宋_GB2312"/>
          <w:sz w:val="32"/>
          <w:szCs w:val="32"/>
        </w:rPr>
      </w:pPr>
      <w:r>
        <w:rPr>
          <w:rFonts w:eastAsia="仿宋_GB2312" w:hint="eastAsia"/>
          <w:bCs/>
          <w:sz w:val="32"/>
          <w:szCs w:val="32"/>
        </w:rPr>
        <w:t>产品说明书的所有内容均应符合提交的注册申报资料相关研究结果</w:t>
      </w:r>
      <w:r>
        <w:rPr>
          <w:rFonts w:eastAsia="仿宋_GB2312"/>
          <w:bCs/>
          <w:sz w:val="32"/>
          <w:szCs w:val="32"/>
        </w:rPr>
        <w:t>/</w:t>
      </w:r>
      <w:r>
        <w:rPr>
          <w:rFonts w:eastAsia="仿宋_GB2312" w:hint="eastAsia"/>
          <w:bCs/>
          <w:sz w:val="32"/>
          <w:szCs w:val="32"/>
        </w:rPr>
        <w:t>结论，如某些内容引用自参考文献，则应以规范格式对此内容进行标注，并单独列明参考文献的相关信息</w:t>
      </w:r>
      <w:r>
        <w:rPr>
          <w:rFonts w:eastAsia="仿宋_GB2312" w:hint="eastAsia"/>
          <w:sz w:val="32"/>
          <w:szCs w:val="32"/>
        </w:rPr>
        <w:t>。</w:t>
      </w:r>
    </w:p>
    <w:p w14:paraId="73F7A120" w14:textId="77777777" w:rsidR="00E07F61" w:rsidRDefault="004A4295">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14:paraId="1C838CF9" w14:textId="77777777" w:rsidR="00E07F61" w:rsidRDefault="004A4295">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试剂名称由三部分组成：被测物名称、用途、方法或原理。例如：</w:t>
      </w:r>
      <w:bookmarkStart w:id="4" w:name="OLE_LINK2"/>
      <w:r>
        <w:rPr>
          <w:rFonts w:eastAsia="仿宋_GB2312"/>
          <w:sz w:val="32"/>
          <w:szCs w:val="32"/>
        </w:rPr>
        <w:t>γ</w:t>
      </w:r>
      <w:r>
        <w:rPr>
          <w:rFonts w:eastAsia="仿宋_GB2312" w:hint="eastAsia"/>
          <w:sz w:val="32"/>
          <w:szCs w:val="32"/>
        </w:rPr>
        <w:t>-</w:t>
      </w:r>
      <w:r>
        <w:rPr>
          <w:rFonts w:eastAsia="仿宋_GB2312" w:hint="eastAsia"/>
          <w:sz w:val="32"/>
          <w:szCs w:val="32"/>
        </w:rPr>
        <w:t>谷氨酰基转移酶测定试剂盒</w:t>
      </w:r>
      <w:bookmarkEnd w:id="4"/>
      <w:r>
        <w:rPr>
          <w:rFonts w:eastAsia="仿宋_GB2312" w:hint="eastAsia"/>
          <w:sz w:val="32"/>
          <w:szCs w:val="32"/>
        </w:rPr>
        <w:t>（</w:t>
      </w:r>
      <w:r>
        <w:rPr>
          <w:rFonts w:eastAsia="仿宋_GB2312" w:hint="eastAsia"/>
          <w:sz w:val="32"/>
          <w:szCs w:val="32"/>
        </w:rPr>
        <w:t>L-</w:t>
      </w:r>
      <w:r>
        <w:rPr>
          <w:rFonts w:eastAsia="仿宋_GB2312"/>
          <w:sz w:val="32"/>
          <w:szCs w:val="32"/>
        </w:rPr>
        <w:t>γ</w:t>
      </w:r>
      <w:r>
        <w:rPr>
          <w:rFonts w:eastAsia="仿宋_GB2312" w:hint="eastAsia"/>
          <w:sz w:val="32"/>
          <w:szCs w:val="32"/>
        </w:rPr>
        <w:t>-</w:t>
      </w:r>
      <w:r>
        <w:rPr>
          <w:rFonts w:eastAsia="仿宋_GB2312" w:hint="eastAsia"/>
          <w:sz w:val="32"/>
          <w:szCs w:val="32"/>
        </w:rPr>
        <w:t>谷氨酰</w:t>
      </w:r>
      <w:r>
        <w:rPr>
          <w:rFonts w:eastAsia="仿宋_GB2312" w:hint="eastAsia"/>
          <w:sz w:val="32"/>
          <w:szCs w:val="32"/>
        </w:rPr>
        <w:t>-3-</w:t>
      </w:r>
      <w:r>
        <w:rPr>
          <w:rFonts w:eastAsia="仿宋_GB2312" w:hint="eastAsia"/>
          <w:sz w:val="32"/>
          <w:szCs w:val="32"/>
        </w:rPr>
        <w:t>羧基</w:t>
      </w:r>
      <w:r>
        <w:rPr>
          <w:rFonts w:eastAsia="仿宋_GB2312" w:hint="eastAsia"/>
          <w:sz w:val="32"/>
          <w:szCs w:val="32"/>
        </w:rPr>
        <w:t>-</w:t>
      </w:r>
      <w:r>
        <w:rPr>
          <w:rFonts w:eastAsia="仿宋_GB2312" w:hint="eastAsia"/>
          <w:sz w:val="32"/>
          <w:szCs w:val="32"/>
        </w:rPr>
        <w:t>对硝基苯胺底物法）、</w:t>
      </w:r>
      <w:r>
        <w:rPr>
          <w:rFonts w:eastAsia="仿宋_GB2312"/>
          <w:sz w:val="32"/>
          <w:szCs w:val="32"/>
        </w:rPr>
        <w:t>γ</w:t>
      </w:r>
      <w:r>
        <w:rPr>
          <w:rFonts w:eastAsia="仿宋_GB2312" w:hint="eastAsia"/>
          <w:sz w:val="32"/>
          <w:szCs w:val="32"/>
        </w:rPr>
        <w:t>-</w:t>
      </w:r>
      <w:r>
        <w:rPr>
          <w:rFonts w:eastAsia="仿宋_GB2312" w:hint="eastAsia"/>
          <w:sz w:val="32"/>
          <w:szCs w:val="32"/>
        </w:rPr>
        <w:t>谷氨酰基转移酶测定</w:t>
      </w:r>
      <w:r>
        <w:rPr>
          <w:rFonts w:eastAsia="仿宋_GB2312" w:hint="eastAsia"/>
          <w:sz w:val="32"/>
          <w:szCs w:val="32"/>
        </w:rPr>
        <w:t>试剂盒（</w:t>
      </w:r>
      <w:r>
        <w:rPr>
          <w:rFonts w:eastAsia="仿宋_GB2312" w:hint="eastAsia"/>
          <w:sz w:val="32"/>
          <w:szCs w:val="32"/>
        </w:rPr>
        <w:t>GPNA</w:t>
      </w:r>
      <w:r>
        <w:rPr>
          <w:rFonts w:eastAsia="仿宋_GB2312" w:hint="eastAsia"/>
          <w:sz w:val="32"/>
          <w:szCs w:val="32"/>
        </w:rPr>
        <w:t>底物法）</w:t>
      </w:r>
      <w:r>
        <w:rPr>
          <w:rFonts w:eastAsia="仿宋_GB2312"/>
          <w:sz w:val="32"/>
          <w:szCs w:val="32"/>
        </w:rPr>
        <w:t>。名称中不应当出现</w:t>
      </w:r>
      <w:r>
        <w:rPr>
          <w:rFonts w:eastAsia="仿宋_GB2312" w:hint="eastAsia"/>
          <w:sz w:val="32"/>
          <w:szCs w:val="32"/>
        </w:rPr>
        <w:t>样本类型、</w:t>
      </w:r>
      <w:r>
        <w:rPr>
          <w:rFonts w:eastAsia="仿宋_GB2312"/>
          <w:sz w:val="32"/>
          <w:szCs w:val="32"/>
        </w:rPr>
        <w:t>定量等内容。</w:t>
      </w:r>
    </w:p>
    <w:p w14:paraId="3442A9B0" w14:textId="77777777" w:rsidR="00E07F61" w:rsidRDefault="004A4295">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【包装规格】</w:t>
      </w:r>
    </w:p>
    <w:p w14:paraId="5F94D7A2" w14:textId="77777777" w:rsidR="00E07F61" w:rsidRDefault="004A4295">
      <w:pPr>
        <w:spacing w:line="520" w:lineRule="exact"/>
        <w:ind w:firstLineChars="200" w:firstLine="640"/>
        <w:rPr>
          <w:rFonts w:eastAsia="仿宋_GB2312"/>
          <w:sz w:val="32"/>
          <w:szCs w:val="32"/>
        </w:rPr>
      </w:pPr>
      <w:r>
        <w:rPr>
          <w:rFonts w:eastAsia="仿宋_GB2312"/>
          <w:sz w:val="32"/>
          <w:szCs w:val="32"/>
        </w:rPr>
        <w:t>2.1</w:t>
      </w:r>
      <w:r>
        <w:rPr>
          <w:rFonts w:eastAsia="仿宋_GB2312"/>
          <w:sz w:val="32"/>
          <w:szCs w:val="32"/>
        </w:rPr>
        <w:t>应与</w:t>
      </w:r>
      <w:r>
        <w:rPr>
          <w:rFonts w:eastAsia="仿宋_GB2312" w:hint="eastAsia"/>
          <w:sz w:val="32"/>
          <w:szCs w:val="32"/>
        </w:rPr>
        <w:t>申请表、</w:t>
      </w:r>
      <w:r>
        <w:rPr>
          <w:rFonts w:eastAsia="仿宋_GB2312"/>
          <w:sz w:val="32"/>
          <w:szCs w:val="32"/>
        </w:rPr>
        <w:t>产品技术要求包装规格一致</w:t>
      </w:r>
      <w:r>
        <w:rPr>
          <w:rFonts w:eastAsia="仿宋_GB2312" w:hint="eastAsia"/>
          <w:sz w:val="32"/>
          <w:szCs w:val="32"/>
        </w:rPr>
        <w:t>。</w:t>
      </w:r>
    </w:p>
    <w:p w14:paraId="0D7DB5B1" w14:textId="77777777" w:rsidR="00E07F61" w:rsidRDefault="004A4295">
      <w:pPr>
        <w:spacing w:line="520" w:lineRule="exact"/>
        <w:ind w:firstLineChars="200" w:firstLine="640"/>
        <w:rPr>
          <w:rFonts w:eastAsia="仿宋_GB2312"/>
          <w:sz w:val="32"/>
          <w:szCs w:val="32"/>
        </w:rPr>
      </w:pPr>
      <w:r>
        <w:rPr>
          <w:rFonts w:eastAsia="仿宋_GB2312"/>
          <w:sz w:val="32"/>
          <w:szCs w:val="32"/>
        </w:rPr>
        <w:t>2.2</w:t>
      </w:r>
      <w:r>
        <w:rPr>
          <w:rFonts w:eastAsia="仿宋_GB2312"/>
          <w:sz w:val="32"/>
          <w:szCs w:val="32"/>
        </w:rPr>
        <w:t>应能清晰地描述出试剂盒的构成，不得出现试剂盒的组成成分与包装规格中描述不一致的情况。</w:t>
      </w:r>
    </w:p>
    <w:p w14:paraId="1D2FE29E" w14:textId="77777777" w:rsidR="00E07F61" w:rsidRDefault="004A4295">
      <w:pPr>
        <w:spacing w:line="520" w:lineRule="exact"/>
        <w:ind w:firstLineChars="200" w:firstLine="640"/>
        <w:rPr>
          <w:rFonts w:eastAsia="仿宋_GB2312"/>
          <w:sz w:val="32"/>
          <w:szCs w:val="32"/>
        </w:rPr>
      </w:pPr>
      <w:r>
        <w:rPr>
          <w:rFonts w:eastAsia="仿宋_GB2312"/>
          <w:sz w:val="32"/>
          <w:szCs w:val="32"/>
        </w:rPr>
        <w:t>2.3</w:t>
      </w:r>
      <w:r>
        <w:rPr>
          <w:rFonts w:eastAsia="仿宋_GB2312"/>
          <w:sz w:val="32"/>
          <w:szCs w:val="32"/>
        </w:rPr>
        <w:t>应注明可测试的样本数或装量，如</w:t>
      </w:r>
      <w:r>
        <w:rPr>
          <w:rFonts w:eastAsia="仿宋_GB2312"/>
          <w:sz w:val="32"/>
          <w:szCs w:val="32"/>
        </w:rPr>
        <w:t>××</w:t>
      </w:r>
      <w:r>
        <w:rPr>
          <w:rFonts w:eastAsia="仿宋_GB2312"/>
          <w:sz w:val="32"/>
          <w:szCs w:val="32"/>
        </w:rPr>
        <w:t>测试</w:t>
      </w:r>
      <w:r>
        <w:rPr>
          <w:rFonts w:eastAsia="仿宋_GB2312"/>
          <w:sz w:val="32"/>
          <w:szCs w:val="32"/>
        </w:rPr>
        <w:t>/</w:t>
      </w:r>
      <w:r>
        <w:rPr>
          <w:rFonts w:eastAsia="仿宋_GB2312"/>
          <w:sz w:val="32"/>
          <w:szCs w:val="32"/>
        </w:rPr>
        <w:t>盒、</w:t>
      </w:r>
      <w:r>
        <w:rPr>
          <w:rFonts w:eastAsia="仿宋_GB2312"/>
          <w:sz w:val="32"/>
          <w:szCs w:val="32"/>
        </w:rPr>
        <w:t>××mL</w:t>
      </w:r>
      <w:r>
        <w:rPr>
          <w:rFonts w:eastAsia="仿宋_GB2312" w:hint="eastAsia"/>
          <w:sz w:val="32"/>
          <w:szCs w:val="32"/>
        </w:rPr>
        <w:t>、</w:t>
      </w:r>
      <w:r>
        <w:rPr>
          <w:rFonts w:eastAsia="仿宋_GB2312"/>
          <w:sz w:val="32"/>
          <w:szCs w:val="32"/>
        </w:rPr>
        <w:t>××</w:t>
      </w:r>
      <w:r>
        <w:rPr>
          <w:rFonts w:eastAsia="仿宋_GB2312"/>
          <w:sz w:val="32"/>
          <w:szCs w:val="32"/>
        </w:rPr>
        <w:t>人份</w:t>
      </w:r>
      <w:r>
        <w:rPr>
          <w:rFonts w:eastAsia="仿宋_GB2312"/>
          <w:sz w:val="32"/>
          <w:szCs w:val="32"/>
        </w:rPr>
        <w:t>/</w:t>
      </w:r>
      <w:r>
        <w:rPr>
          <w:rFonts w:eastAsia="仿宋_GB2312"/>
          <w:sz w:val="32"/>
          <w:szCs w:val="32"/>
        </w:rPr>
        <w:t>盒。</w:t>
      </w:r>
    </w:p>
    <w:p w14:paraId="5AB04BAC" w14:textId="77777777" w:rsidR="00E07F61" w:rsidRDefault="004A4295">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【预期用途】</w:t>
      </w:r>
    </w:p>
    <w:p w14:paraId="6146C690" w14:textId="77777777" w:rsidR="00E07F61" w:rsidRDefault="004A4295">
      <w:pPr>
        <w:spacing w:line="520" w:lineRule="exact"/>
        <w:ind w:firstLineChars="200" w:firstLine="640"/>
        <w:rPr>
          <w:rFonts w:eastAsia="仿宋_GB2312"/>
          <w:sz w:val="32"/>
          <w:szCs w:val="32"/>
        </w:rPr>
      </w:pPr>
      <w:r>
        <w:rPr>
          <w:rFonts w:eastAsia="仿宋_GB2312"/>
          <w:sz w:val="32"/>
          <w:szCs w:val="32"/>
        </w:rPr>
        <w:t>3.1</w:t>
      </w:r>
      <w:r>
        <w:rPr>
          <w:rFonts w:eastAsia="仿宋_GB2312"/>
          <w:sz w:val="32"/>
          <w:szCs w:val="32"/>
        </w:rPr>
        <w:t>说明用于体外定量测定人体</w:t>
      </w:r>
      <w:r>
        <w:rPr>
          <w:rFonts w:eastAsia="仿宋_GB2312" w:hint="eastAsia"/>
          <w:sz w:val="32"/>
          <w:szCs w:val="32"/>
        </w:rPr>
        <w:t>血清和</w:t>
      </w:r>
      <w:r>
        <w:rPr>
          <w:rFonts w:eastAsia="仿宋_GB2312"/>
          <w:sz w:val="32"/>
          <w:szCs w:val="32"/>
        </w:rPr>
        <w:t>/</w:t>
      </w:r>
      <w:r>
        <w:rPr>
          <w:rFonts w:eastAsia="仿宋_GB2312" w:hint="eastAsia"/>
          <w:sz w:val="32"/>
          <w:szCs w:val="32"/>
        </w:rPr>
        <w:t>或</w:t>
      </w:r>
      <w:r>
        <w:rPr>
          <w:rFonts w:eastAsia="仿宋_GB2312"/>
          <w:sz w:val="32"/>
          <w:szCs w:val="32"/>
        </w:rPr>
        <w:t>血浆样本中</w:t>
      </w:r>
      <w:r>
        <w:rPr>
          <w:rFonts w:eastAsia="仿宋_GB2312"/>
          <w:sz w:val="32"/>
          <w:szCs w:val="32"/>
        </w:rPr>
        <w:t>γ</w:t>
      </w:r>
      <w:r>
        <w:rPr>
          <w:rFonts w:eastAsia="仿宋_GB2312" w:hint="eastAsia"/>
          <w:sz w:val="32"/>
          <w:szCs w:val="32"/>
        </w:rPr>
        <w:t>-</w:t>
      </w:r>
      <w:r>
        <w:rPr>
          <w:rFonts w:eastAsia="仿宋_GB2312" w:hint="eastAsia"/>
          <w:sz w:val="32"/>
          <w:szCs w:val="32"/>
        </w:rPr>
        <w:t>谷氨酰基转移酶</w:t>
      </w:r>
      <w:r>
        <w:rPr>
          <w:rFonts w:eastAsia="仿宋_GB2312"/>
          <w:sz w:val="32"/>
          <w:szCs w:val="32"/>
        </w:rPr>
        <w:t>的</w:t>
      </w:r>
      <w:r>
        <w:rPr>
          <w:rFonts w:eastAsia="仿宋_GB2312" w:hint="eastAsia"/>
          <w:sz w:val="32"/>
          <w:szCs w:val="32"/>
        </w:rPr>
        <w:t>活性</w:t>
      </w:r>
      <w:r>
        <w:rPr>
          <w:rFonts w:eastAsia="仿宋_GB2312"/>
          <w:sz w:val="32"/>
          <w:szCs w:val="32"/>
        </w:rPr>
        <w:t>。</w:t>
      </w:r>
    </w:p>
    <w:p w14:paraId="6D8EEC47"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3.2</w:t>
      </w:r>
      <w:r>
        <w:rPr>
          <w:rFonts w:eastAsia="仿宋_GB2312" w:hint="eastAsia"/>
          <w:sz w:val="32"/>
          <w:szCs w:val="32"/>
        </w:rPr>
        <w:t>详细说明预期用途。包括适用人群，相关的临床适应证和检测目的等</w:t>
      </w:r>
      <w:r>
        <w:rPr>
          <w:rFonts w:eastAsia="仿宋_GB2312"/>
          <w:sz w:val="32"/>
          <w:szCs w:val="32"/>
        </w:rPr>
        <w:t>。说明相关的临床或实验室诊断方法。</w:t>
      </w:r>
    </w:p>
    <w:p w14:paraId="23029333" w14:textId="77777777" w:rsidR="00E07F61" w:rsidRDefault="004A4295">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【检验原理】</w:t>
      </w:r>
    </w:p>
    <w:p w14:paraId="048DE5D5" w14:textId="77777777" w:rsidR="00E07F61" w:rsidRDefault="004A4295">
      <w:pPr>
        <w:spacing w:line="520" w:lineRule="exact"/>
        <w:ind w:firstLineChars="200" w:firstLine="640"/>
        <w:rPr>
          <w:rFonts w:eastAsia="仿宋_GB2312"/>
          <w:bCs/>
          <w:sz w:val="32"/>
          <w:szCs w:val="32"/>
        </w:rPr>
      </w:pPr>
      <w:r>
        <w:rPr>
          <w:rFonts w:eastAsia="仿宋_GB2312"/>
          <w:bCs/>
          <w:sz w:val="32"/>
          <w:szCs w:val="32"/>
        </w:rPr>
        <w:t>应结合产品主要成分简要说明检验的原理、方法，必要时可采取图示方法</w:t>
      </w:r>
      <w:r>
        <w:rPr>
          <w:rFonts w:eastAsia="仿宋_GB2312" w:hint="eastAsia"/>
          <w:bCs/>
          <w:sz w:val="32"/>
          <w:szCs w:val="32"/>
        </w:rPr>
        <w:t>或化学反应方程式</w:t>
      </w:r>
      <w:r>
        <w:rPr>
          <w:rFonts w:eastAsia="仿宋_GB2312"/>
          <w:bCs/>
          <w:sz w:val="32"/>
          <w:szCs w:val="32"/>
        </w:rPr>
        <w:t>表示，检验原理的描述应结合产品主要组成成分、被测物和产物的关系进行描述</w:t>
      </w:r>
      <w:r>
        <w:rPr>
          <w:rFonts w:eastAsia="仿宋_GB2312" w:hint="eastAsia"/>
          <w:bCs/>
          <w:sz w:val="32"/>
          <w:szCs w:val="32"/>
        </w:rPr>
        <w:t>。</w:t>
      </w:r>
    </w:p>
    <w:p w14:paraId="75ECE325" w14:textId="77777777" w:rsidR="00E07F61" w:rsidRDefault="004A4295">
      <w:pPr>
        <w:spacing w:line="520" w:lineRule="exact"/>
        <w:ind w:firstLineChars="200" w:firstLine="640"/>
        <w:rPr>
          <w:rFonts w:eastAsia="仿宋_GB2312"/>
          <w:bCs/>
          <w:sz w:val="32"/>
          <w:szCs w:val="32"/>
        </w:rPr>
      </w:pPr>
      <w:r>
        <w:rPr>
          <w:rFonts w:eastAsia="仿宋_GB2312" w:hint="eastAsia"/>
          <w:bCs/>
          <w:sz w:val="32"/>
          <w:szCs w:val="32"/>
        </w:rPr>
        <w:t>例：样本中</w:t>
      </w:r>
      <w:r>
        <w:rPr>
          <w:rFonts w:eastAsia="仿宋_GB2312"/>
          <w:bCs/>
          <w:sz w:val="32"/>
          <w:szCs w:val="32"/>
        </w:rPr>
        <w:t>γ</w:t>
      </w:r>
      <w:r>
        <w:rPr>
          <w:rFonts w:eastAsia="仿宋_GB2312" w:hint="eastAsia"/>
          <w:bCs/>
          <w:sz w:val="32"/>
          <w:szCs w:val="32"/>
        </w:rPr>
        <w:t>-</w:t>
      </w:r>
      <w:r>
        <w:rPr>
          <w:rFonts w:eastAsia="仿宋_GB2312" w:hint="eastAsia"/>
          <w:bCs/>
          <w:sz w:val="32"/>
          <w:szCs w:val="32"/>
        </w:rPr>
        <w:t>谷氨酰基转移酶在甘氨酰甘氨酸存在的条件</w:t>
      </w:r>
      <w:r>
        <w:rPr>
          <w:rFonts w:eastAsia="仿宋_GB2312" w:hint="eastAsia"/>
          <w:bCs/>
          <w:sz w:val="32"/>
          <w:szCs w:val="32"/>
        </w:rPr>
        <w:lastRenderedPageBreak/>
        <w:t>下，与</w:t>
      </w:r>
      <w:r>
        <w:rPr>
          <w:rFonts w:eastAsia="仿宋_GB2312" w:hint="eastAsia"/>
          <w:bCs/>
          <w:sz w:val="32"/>
          <w:szCs w:val="32"/>
        </w:rPr>
        <w:t>L-</w:t>
      </w:r>
      <w:r>
        <w:rPr>
          <w:rFonts w:eastAsia="仿宋_GB2312"/>
          <w:bCs/>
          <w:sz w:val="32"/>
          <w:szCs w:val="32"/>
        </w:rPr>
        <w:t>γ</w:t>
      </w:r>
      <w:r>
        <w:rPr>
          <w:rFonts w:eastAsia="仿宋_GB2312" w:hint="eastAsia"/>
          <w:bCs/>
          <w:sz w:val="32"/>
          <w:szCs w:val="32"/>
        </w:rPr>
        <w:t>-</w:t>
      </w:r>
      <w:r>
        <w:rPr>
          <w:rFonts w:eastAsia="仿宋_GB2312" w:hint="eastAsia"/>
          <w:bCs/>
          <w:sz w:val="32"/>
          <w:szCs w:val="32"/>
        </w:rPr>
        <w:t>谷氨酰</w:t>
      </w:r>
      <w:r>
        <w:rPr>
          <w:rFonts w:eastAsia="仿宋_GB2312" w:hint="eastAsia"/>
          <w:bCs/>
          <w:sz w:val="32"/>
          <w:szCs w:val="32"/>
        </w:rPr>
        <w:t>-3-</w:t>
      </w:r>
      <w:r>
        <w:rPr>
          <w:rFonts w:eastAsia="仿宋_GB2312" w:hint="eastAsia"/>
          <w:bCs/>
          <w:sz w:val="32"/>
          <w:szCs w:val="32"/>
        </w:rPr>
        <w:t>羧基</w:t>
      </w:r>
      <w:r>
        <w:rPr>
          <w:rFonts w:eastAsia="仿宋_GB2312" w:hint="eastAsia"/>
          <w:bCs/>
          <w:sz w:val="32"/>
          <w:szCs w:val="32"/>
        </w:rPr>
        <w:t>-</w:t>
      </w:r>
      <w:r>
        <w:rPr>
          <w:rFonts w:eastAsia="仿宋_GB2312" w:hint="eastAsia"/>
          <w:bCs/>
          <w:sz w:val="32"/>
          <w:szCs w:val="32"/>
        </w:rPr>
        <w:t>对硝基苯胺作用，生成</w:t>
      </w:r>
      <w:r>
        <w:rPr>
          <w:rFonts w:eastAsia="仿宋_GB2312" w:hint="eastAsia"/>
          <w:bCs/>
          <w:sz w:val="32"/>
          <w:szCs w:val="32"/>
        </w:rPr>
        <w:t>L-</w:t>
      </w:r>
      <w:r>
        <w:rPr>
          <w:rFonts w:eastAsia="仿宋_GB2312"/>
          <w:bCs/>
          <w:sz w:val="32"/>
          <w:szCs w:val="32"/>
        </w:rPr>
        <w:t>γ</w:t>
      </w:r>
      <w:r>
        <w:rPr>
          <w:rFonts w:eastAsia="仿宋_GB2312" w:hint="eastAsia"/>
          <w:bCs/>
          <w:sz w:val="32"/>
          <w:szCs w:val="32"/>
        </w:rPr>
        <w:t>-</w:t>
      </w:r>
      <w:r>
        <w:rPr>
          <w:rFonts w:eastAsia="仿宋_GB2312" w:hint="eastAsia"/>
          <w:bCs/>
          <w:sz w:val="32"/>
          <w:szCs w:val="32"/>
        </w:rPr>
        <w:t>谷氨酰甘氨酰甘氨酸和</w:t>
      </w:r>
      <w:r>
        <w:rPr>
          <w:rFonts w:eastAsia="仿宋_GB2312" w:hint="eastAsia"/>
          <w:bCs/>
          <w:sz w:val="32"/>
          <w:szCs w:val="32"/>
        </w:rPr>
        <w:t>5-</w:t>
      </w:r>
      <w:r>
        <w:rPr>
          <w:rFonts w:eastAsia="仿宋_GB2312" w:hint="eastAsia"/>
          <w:bCs/>
          <w:sz w:val="32"/>
          <w:szCs w:val="32"/>
        </w:rPr>
        <w:t>氨基</w:t>
      </w:r>
      <w:r>
        <w:rPr>
          <w:rFonts w:eastAsia="仿宋_GB2312" w:hint="eastAsia"/>
          <w:bCs/>
          <w:sz w:val="32"/>
          <w:szCs w:val="32"/>
        </w:rPr>
        <w:t>-2-</w:t>
      </w:r>
      <w:r>
        <w:rPr>
          <w:rFonts w:eastAsia="仿宋_GB2312" w:hint="eastAsia"/>
          <w:bCs/>
          <w:sz w:val="32"/>
          <w:szCs w:val="32"/>
        </w:rPr>
        <w:t>硝基苯甲酸，其中</w:t>
      </w:r>
      <w:r>
        <w:rPr>
          <w:rFonts w:eastAsia="仿宋_GB2312" w:hint="eastAsia"/>
          <w:bCs/>
          <w:sz w:val="32"/>
          <w:szCs w:val="32"/>
        </w:rPr>
        <w:t>5-</w:t>
      </w:r>
      <w:r>
        <w:rPr>
          <w:rFonts w:eastAsia="仿宋_GB2312" w:hint="eastAsia"/>
          <w:bCs/>
          <w:sz w:val="32"/>
          <w:szCs w:val="32"/>
        </w:rPr>
        <w:t>氨基</w:t>
      </w:r>
      <w:r>
        <w:rPr>
          <w:rFonts w:eastAsia="仿宋_GB2312" w:hint="eastAsia"/>
          <w:bCs/>
          <w:sz w:val="32"/>
          <w:szCs w:val="32"/>
        </w:rPr>
        <w:t>-2-</w:t>
      </w:r>
      <w:r>
        <w:rPr>
          <w:rFonts w:eastAsia="仿宋_GB2312" w:hint="eastAsia"/>
          <w:bCs/>
          <w:sz w:val="32"/>
          <w:szCs w:val="32"/>
        </w:rPr>
        <w:t>硝基苯甲酸的生成速率与样本中</w:t>
      </w:r>
      <w:r>
        <w:rPr>
          <w:rFonts w:eastAsia="仿宋_GB2312"/>
          <w:bCs/>
          <w:sz w:val="32"/>
          <w:szCs w:val="32"/>
        </w:rPr>
        <w:t>γ</w:t>
      </w:r>
      <w:r>
        <w:rPr>
          <w:rFonts w:eastAsia="仿宋_GB2312" w:hint="eastAsia"/>
          <w:bCs/>
          <w:sz w:val="32"/>
          <w:szCs w:val="32"/>
        </w:rPr>
        <w:t>-</w:t>
      </w:r>
      <w:r>
        <w:rPr>
          <w:rFonts w:eastAsia="仿宋_GB2312" w:hint="eastAsia"/>
          <w:bCs/>
          <w:sz w:val="32"/>
          <w:szCs w:val="32"/>
        </w:rPr>
        <w:t>谷氨酰基转移酶活性成正比，通过测定</w:t>
      </w:r>
      <w:r>
        <w:rPr>
          <w:rFonts w:eastAsia="仿宋_GB2312" w:hint="eastAsia"/>
          <w:bCs/>
          <w:sz w:val="32"/>
          <w:szCs w:val="32"/>
        </w:rPr>
        <w:t>405nm</w:t>
      </w:r>
      <w:r>
        <w:rPr>
          <w:rFonts w:eastAsia="仿宋_GB2312" w:hint="eastAsia"/>
          <w:bCs/>
          <w:sz w:val="32"/>
          <w:szCs w:val="32"/>
        </w:rPr>
        <w:t>波长处的吸光度变化率获得样本</w:t>
      </w:r>
      <w:r>
        <w:rPr>
          <w:rFonts w:eastAsia="仿宋_GB2312"/>
          <w:bCs/>
          <w:sz w:val="32"/>
          <w:szCs w:val="32"/>
        </w:rPr>
        <w:t>γ</w:t>
      </w:r>
      <w:r>
        <w:rPr>
          <w:rFonts w:eastAsia="仿宋_GB2312" w:hint="eastAsia"/>
          <w:bCs/>
          <w:sz w:val="32"/>
          <w:szCs w:val="32"/>
        </w:rPr>
        <w:t>-</w:t>
      </w:r>
      <w:r>
        <w:rPr>
          <w:rFonts w:eastAsia="仿宋_GB2312" w:hint="eastAsia"/>
          <w:bCs/>
          <w:sz w:val="32"/>
          <w:szCs w:val="32"/>
        </w:rPr>
        <w:t>谷氨酰基转移酶活性。</w:t>
      </w:r>
    </w:p>
    <w:p w14:paraId="4BA9354B" w14:textId="77777777" w:rsidR="00E07F61" w:rsidRDefault="004A4295">
      <w:pPr>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【主要组成成分】</w:t>
      </w:r>
    </w:p>
    <w:p w14:paraId="66E6EFC8" w14:textId="77777777" w:rsidR="00E07F61" w:rsidRDefault="004A4295">
      <w:pPr>
        <w:spacing w:line="520" w:lineRule="exact"/>
        <w:ind w:firstLineChars="200" w:firstLine="640"/>
        <w:rPr>
          <w:rFonts w:eastAsia="仿宋_GB2312"/>
          <w:sz w:val="32"/>
          <w:szCs w:val="32"/>
        </w:rPr>
      </w:pPr>
      <w:r>
        <w:rPr>
          <w:rFonts w:eastAsia="仿宋_GB2312"/>
          <w:sz w:val="32"/>
          <w:szCs w:val="32"/>
        </w:rPr>
        <w:t>5.1</w:t>
      </w:r>
      <w:r>
        <w:rPr>
          <w:rFonts w:eastAsia="仿宋_GB2312" w:hint="eastAsia"/>
          <w:sz w:val="32"/>
          <w:szCs w:val="32"/>
        </w:rPr>
        <w:t>对于产品中包含的试剂组分，</w:t>
      </w:r>
      <w:r>
        <w:rPr>
          <w:rFonts w:eastAsia="仿宋_GB2312"/>
          <w:sz w:val="32"/>
          <w:szCs w:val="32"/>
        </w:rPr>
        <w:t>说明试剂盒包含组分</w:t>
      </w:r>
      <w:r>
        <w:rPr>
          <w:rFonts w:eastAsia="仿宋_GB2312" w:hint="eastAsia"/>
          <w:sz w:val="32"/>
          <w:szCs w:val="32"/>
        </w:rPr>
        <w:t>的名称、数量、装量等信息，生物活性材料明确其生物学来源和特性。</w:t>
      </w:r>
      <w:r>
        <w:rPr>
          <w:rFonts w:eastAsia="仿宋_GB2312"/>
          <w:sz w:val="32"/>
          <w:szCs w:val="32"/>
        </w:rPr>
        <w:t>多组分试剂盒明确说明不同批号试剂盒中各组分是否可以互换。</w:t>
      </w:r>
      <w:r>
        <w:rPr>
          <w:rFonts w:eastAsia="仿宋_GB2312" w:hint="eastAsia"/>
          <w:sz w:val="32"/>
          <w:szCs w:val="32"/>
        </w:rPr>
        <w:t>必要时，明确组分在基质中的浓度、比例等信息。</w:t>
      </w:r>
    </w:p>
    <w:p w14:paraId="2221CADA" w14:textId="77777777" w:rsidR="00E07F61" w:rsidRDefault="004A4295">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2</w:t>
      </w:r>
      <w:r>
        <w:rPr>
          <w:rFonts w:eastAsia="仿宋_GB2312"/>
          <w:sz w:val="32"/>
          <w:szCs w:val="32"/>
        </w:rPr>
        <w:t>对于非试剂组分，如试验用耗材（封板膜、自封袋）、赋值表（靶值单）、校准卡等，应注明相关信息。</w:t>
      </w:r>
    </w:p>
    <w:p w14:paraId="70EB5372" w14:textId="77777777" w:rsidR="00E07F61" w:rsidRDefault="004A4295">
      <w:pPr>
        <w:spacing w:line="520" w:lineRule="exact"/>
        <w:ind w:firstLineChars="200" w:firstLine="640"/>
      </w:pPr>
      <w:r>
        <w:rPr>
          <w:rFonts w:eastAsia="仿宋_GB2312"/>
          <w:sz w:val="32"/>
          <w:szCs w:val="32"/>
        </w:rPr>
        <w:t>5.3</w:t>
      </w:r>
      <w:r>
        <w:rPr>
          <w:rFonts w:eastAsia="仿宋_GB2312"/>
          <w:sz w:val="32"/>
          <w:szCs w:val="32"/>
        </w:rPr>
        <w:t>对于产品中不包含，但对该试验必需的试剂组分，说明书中应列出此类试剂的名称、</w:t>
      </w:r>
      <w:r>
        <w:rPr>
          <w:rFonts w:eastAsia="仿宋_GB2312" w:hint="eastAsia"/>
          <w:sz w:val="32"/>
          <w:szCs w:val="32"/>
        </w:rPr>
        <w:t>注册人（备案人）、货号及其注册证编号（备案编号）</w:t>
      </w:r>
      <w:r>
        <w:rPr>
          <w:rFonts w:eastAsia="仿宋_GB2312"/>
          <w:sz w:val="32"/>
          <w:szCs w:val="32"/>
        </w:rPr>
        <w:t>。</w:t>
      </w:r>
    </w:p>
    <w:p w14:paraId="05D54629" w14:textId="77777777" w:rsidR="00E07F61" w:rsidRDefault="004A4295">
      <w:pPr>
        <w:spacing w:line="520" w:lineRule="exact"/>
        <w:ind w:firstLineChars="200" w:firstLine="640"/>
        <w:rPr>
          <w:rFonts w:eastAsia="仿宋_GB2312"/>
          <w:sz w:val="32"/>
          <w:szCs w:val="32"/>
        </w:rPr>
      </w:pPr>
      <w:r>
        <w:rPr>
          <w:rFonts w:eastAsia="仿宋_GB2312"/>
          <w:sz w:val="32"/>
          <w:szCs w:val="32"/>
        </w:rPr>
        <w:t>5.</w:t>
      </w:r>
      <w:r>
        <w:rPr>
          <w:rFonts w:eastAsia="仿宋_GB2312" w:hint="eastAsia"/>
          <w:sz w:val="32"/>
          <w:szCs w:val="32"/>
        </w:rPr>
        <w:t>4</w:t>
      </w:r>
      <w:r>
        <w:rPr>
          <w:rFonts w:eastAsia="仿宋_GB2312" w:hint="eastAsia"/>
          <w:sz w:val="32"/>
          <w:szCs w:val="32"/>
        </w:rPr>
        <w:t>若有配合使用的单独注册的软件，列明软件名称、发布版本号、注册人、注</w:t>
      </w:r>
      <w:r>
        <w:rPr>
          <w:rFonts w:eastAsia="仿宋_GB2312" w:hint="eastAsia"/>
          <w:sz w:val="32"/>
          <w:szCs w:val="32"/>
        </w:rPr>
        <w:t>册证号等信息。</w:t>
      </w:r>
    </w:p>
    <w:p w14:paraId="02283085" w14:textId="77777777" w:rsidR="00E07F61" w:rsidRDefault="004A4295">
      <w:pPr>
        <w:spacing w:line="520" w:lineRule="exact"/>
        <w:ind w:firstLineChars="200" w:firstLine="640"/>
      </w:pPr>
      <w:r>
        <w:rPr>
          <w:rFonts w:eastAsia="仿宋_GB2312" w:hint="eastAsia"/>
          <w:sz w:val="32"/>
          <w:szCs w:val="32"/>
        </w:rPr>
        <w:t>5.5</w:t>
      </w:r>
      <w:r>
        <w:rPr>
          <w:rFonts w:eastAsia="仿宋_GB2312" w:hint="eastAsia"/>
          <w:sz w:val="32"/>
          <w:szCs w:val="32"/>
        </w:rPr>
        <w:t>若产品</w:t>
      </w:r>
      <w:r>
        <w:rPr>
          <w:rFonts w:eastAsia="仿宋_GB2312"/>
          <w:sz w:val="32"/>
          <w:szCs w:val="32"/>
        </w:rPr>
        <w:t>含校准品</w:t>
      </w:r>
      <w:r>
        <w:rPr>
          <w:rFonts w:eastAsia="仿宋_GB2312" w:hint="eastAsia"/>
          <w:sz w:val="32"/>
          <w:szCs w:val="32"/>
        </w:rPr>
        <w:t>和</w:t>
      </w:r>
      <w:r>
        <w:rPr>
          <w:rFonts w:eastAsia="仿宋_GB2312"/>
          <w:sz w:val="32"/>
          <w:szCs w:val="32"/>
        </w:rPr>
        <w:t>/</w:t>
      </w:r>
      <w:r>
        <w:rPr>
          <w:rFonts w:eastAsia="仿宋_GB2312"/>
          <w:sz w:val="32"/>
          <w:szCs w:val="32"/>
        </w:rPr>
        <w:t>或质控品，</w:t>
      </w:r>
      <w:r>
        <w:rPr>
          <w:rFonts w:eastAsia="仿宋_GB2312" w:hint="eastAsia"/>
          <w:sz w:val="32"/>
          <w:szCs w:val="32"/>
        </w:rPr>
        <w:t>说明</w:t>
      </w:r>
      <w:r>
        <w:rPr>
          <w:rFonts w:eastAsia="仿宋_GB2312"/>
          <w:sz w:val="32"/>
          <w:szCs w:val="32"/>
        </w:rPr>
        <w:t>校准品</w:t>
      </w:r>
      <w:r>
        <w:rPr>
          <w:rFonts w:eastAsia="仿宋_GB2312" w:hint="eastAsia"/>
          <w:sz w:val="32"/>
          <w:szCs w:val="32"/>
        </w:rPr>
        <w:t>和</w:t>
      </w:r>
      <w:r>
        <w:rPr>
          <w:rFonts w:eastAsia="仿宋_GB2312"/>
          <w:sz w:val="32"/>
          <w:szCs w:val="32"/>
        </w:rPr>
        <w:t>/</w:t>
      </w:r>
      <w:r>
        <w:rPr>
          <w:rFonts w:eastAsia="仿宋_GB2312"/>
          <w:sz w:val="32"/>
          <w:szCs w:val="32"/>
        </w:rPr>
        <w:t>或质控品</w:t>
      </w:r>
      <w:r>
        <w:rPr>
          <w:rFonts w:eastAsia="仿宋_GB2312" w:hint="eastAsia"/>
          <w:sz w:val="32"/>
          <w:szCs w:val="32"/>
        </w:rPr>
        <w:t>的浓度水平、核心反应成分及其生物学来源，明确基质、防腐剂等。</w:t>
      </w:r>
      <w:r>
        <w:rPr>
          <w:rFonts w:eastAsia="仿宋_GB2312"/>
          <w:sz w:val="32"/>
          <w:szCs w:val="32"/>
        </w:rPr>
        <w:t>校准品需注明其定值及溯源性</w:t>
      </w:r>
      <w:r>
        <w:rPr>
          <w:rFonts w:eastAsia="仿宋_GB2312" w:hint="eastAsia"/>
          <w:sz w:val="32"/>
          <w:szCs w:val="32"/>
        </w:rPr>
        <w:t>，</w:t>
      </w:r>
      <w:r>
        <w:rPr>
          <w:rFonts w:eastAsia="仿宋_GB2312"/>
          <w:sz w:val="32"/>
          <w:szCs w:val="32"/>
        </w:rPr>
        <w:t>质控品需注明靶值范围</w:t>
      </w:r>
      <w:r>
        <w:rPr>
          <w:rFonts w:eastAsia="仿宋_GB2312" w:hint="eastAsia"/>
          <w:sz w:val="32"/>
          <w:szCs w:val="32"/>
        </w:rPr>
        <w:t>；若校准品或质控品的值为批特异，可注明批特异，并附单独的靶值</w:t>
      </w:r>
      <w:r>
        <w:rPr>
          <w:rFonts w:eastAsia="仿宋_GB2312"/>
          <w:sz w:val="32"/>
          <w:szCs w:val="32"/>
        </w:rPr>
        <w:t>。</w:t>
      </w:r>
    </w:p>
    <w:p w14:paraId="3FBB9F03" w14:textId="77777777" w:rsidR="00E07F61" w:rsidRDefault="004A4295">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w:t>
      </w:r>
      <w:r>
        <w:rPr>
          <w:rFonts w:eastAsia="仿宋_GB2312"/>
          <w:sz w:val="32"/>
          <w:szCs w:val="32"/>
        </w:rPr>
        <w:t>【储存条件及有效期】</w:t>
      </w:r>
    </w:p>
    <w:p w14:paraId="7875A476"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6.1</w:t>
      </w:r>
      <w:r>
        <w:rPr>
          <w:rFonts w:eastAsia="仿宋_GB2312" w:hint="eastAsia"/>
          <w:bCs/>
          <w:sz w:val="32"/>
          <w:szCs w:val="32"/>
        </w:rPr>
        <w:t>明确产品货架保存条件和有效期，如</w:t>
      </w:r>
      <w:r>
        <w:rPr>
          <w:rFonts w:eastAsia="仿宋_GB2312"/>
          <w:bCs/>
          <w:sz w:val="32"/>
          <w:szCs w:val="32"/>
        </w:rPr>
        <w:t>2~8</w:t>
      </w:r>
      <w:r>
        <w:rPr>
          <w:rFonts w:eastAsia="仿宋_GB2312" w:hint="eastAsia"/>
          <w:bCs/>
          <w:sz w:val="32"/>
          <w:szCs w:val="32"/>
        </w:rPr>
        <w:t>℃保存，有效期</w:t>
      </w:r>
      <w:r>
        <w:rPr>
          <w:rFonts w:eastAsia="仿宋_GB2312"/>
          <w:bCs/>
          <w:sz w:val="32"/>
          <w:szCs w:val="32"/>
        </w:rPr>
        <w:t>12</w:t>
      </w:r>
      <w:r>
        <w:rPr>
          <w:rFonts w:eastAsia="仿宋_GB2312" w:hint="eastAsia"/>
          <w:bCs/>
          <w:sz w:val="32"/>
          <w:szCs w:val="32"/>
        </w:rPr>
        <w:t>个月。如产品对湿度、光线等有要求，也应逐一明确</w:t>
      </w:r>
      <w:r>
        <w:rPr>
          <w:rFonts w:eastAsia="仿宋_GB2312"/>
          <w:sz w:val="32"/>
          <w:szCs w:val="32"/>
        </w:rPr>
        <w:t>。</w:t>
      </w:r>
    </w:p>
    <w:p w14:paraId="6082276A" w14:textId="77777777" w:rsidR="00E07F61" w:rsidRDefault="004A4295">
      <w:pPr>
        <w:spacing w:line="520" w:lineRule="exact"/>
        <w:ind w:firstLineChars="200" w:firstLine="640"/>
        <w:rPr>
          <w:rFonts w:eastAsia="仿宋_GB2312"/>
          <w:sz w:val="32"/>
          <w:szCs w:val="32"/>
        </w:rPr>
      </w:pPr>
      <w:r>
        <w:rPr>
          <w:rFonts w:eastAsia="仿宋_GB2312"/>
          <w:sz w:val="32"/>
          <w:szCs w:val="32"/>
        </w:rPr>
        <w:t>6.2</w:t>
      </w:r>
      <w:r>
        <w:rPr>
          <w:rFonts w:eastAsia="仿宋_GB2312" w:hint="eastAsia"/>
          <w:bCs/>
          <w:sz w:val="32"/>
          <w:szCs w:val="32"/>
        </w:rPr>
        <w:t>明确各组分的使用稳定性，包括开封保存条件和保存时</w:t>
      </w:r>
      <w:r>
        <w:rPr>
          <w:rFonts w:eastAsia="仿宋_GB2312" w:hint="eastAsia"/>
          <w:bCs/>
          <w:sz w:val="32"/>
          <w:szCs w:val="32"/>
        </w:rPr>
        <w:lastRenderedPageBreak/>
        <w:t>长、冻融次数、机载稳定性等</w:t>
      </w:r>
      <w:r>
        <w:rPr>
          <w:rFonts w:eastAsia="仿宋_GB2312" w:hint="eastAsia"/>
          <w:sz w:val="32"/>
          <w:szCs w:val="32"/>
        </w:rPr>
        <w:t>。</w:t>
      </w:r>
    </w:p>
    <w:p w14:paraId="51DD119D" w14:textId="77777777" w:rsidR="00E07F61" w:rsidRDefault="004A4295">
      <w:pPr>
        <w:spacing w:line="520" w:lineRule="exact"/>
        <w:ind w:firstLineChars="200" w:firstLine="640"/>
        <w:rPr>
          <w:rFonts w:eastAsia="仿宋_GB2312"/>
          <w:sz w:val="32"/>
          <w:szCs w:val="32"/>
        </w:rPr>
      </w:pPr>
      <w:r>
        <w:rPr>
          <w:rFonts w:eastAsia="仿宋_GB2312"/>
          <w:sz w:val="32"/>
          <w:szCs w:val="32"/>
        </w:rPr>
        <w:t>6.3</w:t>
      </w:r>
      <w:r>
        <w:rPr>
          <w:rFonts w:eastAsia="仿宋_GB2312" w:hint="eastAsia"/>
          <w:sz w:val="32"/>
          <w:szCs w:val="32"/>
        </w:rPr>
        <w:t>若</w:t>
      </w:r>
      <w:r>
        <w:rPr>
          <w:rFonts w:eastAsia="仿宋_GB2312"/>
          <w:sz w:val="32"/>
          <w:szCs w:val="32"/>
        </w:rPr>
        <w:t>各组分的</w:t>
      </w:r>
      <w:r>
        <w:rPr>
          <w:rFonts w:eastAsia="仿宋_GB2312" w:hint="eastAsia"/>
          <w:bCs/>
          <w:sz w:val="32"/>
          <w:szCs w:val="32"/>
        </w:rPr>
        <w:t>保存条件不一致，应分别描述</w:t>
      </w:r>
      <w:r>
        <w:rPr>
          <w:rFonts w:eastAsia="仿宋_GB2312"/>
          <w:sz w:val="32"/>
          <w:szCs w:val="32"/>
        </w:rPr>
        <w:t>。</w:t>
      </w:r>
    </w:p>
    <w:p w14:paraId="0388EF72" w14:textId="77777777" w:rsidR="00E07F61" w:rsidRDefault="004A4295">
      <w:pPr>
        <w:adjustRightInd w:val="0"/>
        <w:snapToGrid w:val="0"/>
        <w:spacing w:line="520" w:lineRule="exact"/>
        <w:ind w:firstLineChars="200" w:firstLine="640"/>
        <w:rPr>
          <w:rFonts w:eastAsia="仿宋_GB2312"/>
          <w:sz w:val="32"/>
          <w:szCs w:val="32"/>
        </w:rPr>
      </w:pPr>
      <w:r>
        <w:rPr>
          <w:rFonts w:eastAsia="仿宋_GB2312"/>
          <w:sz w:val="32"/>
          <w:szCs w:val="32"/>
        </w:rPr>
        <w:t>6.4</w:t>
      </w:r>
      <w:r>
        <w:rPr>
          <w:rFonts w:eastAsia="仿宋_GB2312" w:hint="eastAsia"/>
          <w:bCs/>
          <w:sz w:val="32"/>
          <w:szCs w:val="32"/>
        </w:rPr>
        <w:t>若各组分的有效期不同，则试剂盒的有效期为最短保存时间</w:t>
      </w:r>
      <w:r>
        <w:rPr>
          <w:rFonts w:eastAsia="仿宋_GB2312"/>
          <w:sz w:val="32"/>
          <w:szCs w:val="32"/>
        </w:rPr>
        <w:t>。</w:t>
      </w:r>
    </w:p>
    <w:p w14:paraId="6D5F5F64" w14:textId="77777777" w:rsidR="00E07F61" w:rsidRDefault="004A4295">
      <w:pPr>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【适用机型】</w:t>
      </w:r>
    </w:p>
    <w:p w14:paraId="16C8EDCB"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明确适用机型的型号，并提供与仪器有关的信息以便用户能够正确选择使用。所列机型均应有相应的分析性能评估资料支持</w:t>
      </w:r>
      <w:r>
        <w:rPr>
          <w:rFonts w:eastAsia="仿宋_GB2312"/>
          <w:sz w:val="32"/>
          <w:szCs w:val="32"/>
        </w:rPr>
        <w:t>。</w:t>
      </w:r>
    </w:p>
    <w:p w14:paraId="408DC011" w14:textId="77777777" w:rsidR="00E07F61" w:rsidRDefault="004A4295">
      <w:pPr>
        <w:spacing w:line="520" w:lineRule="exact"/>
        <w:ind w:firstLineChars="200" w:firstLine="640"/>
      </w:pPr>
      <w:r>
        <w:rPr>
          <w:rFonts w:eastAsia="仿宋_GB2312"/>
          <w:sz w:val="32"/>
          <w:szCs w:val="32"/>
        </w:rPr>
        <w:t>如不同</w:t>
      </w:r>
      <w:r>
        <w:rPr>
          <w:rFonts w:eastAsia="仿宋_GB2312" w:hint="eastAsia"/>
          <w:sz w:val="32"/>
          <w:szCs w:val="32"/>
        </w:rPr>
        <w:t>适用机型</w:t>
      </w:r>
      <w:r>
        <w:rPr>
          <w:rFonts w:eastAsia="仿宋_GB2312"/>
          <w:sz w:val="32"/>
          <w:szCs w:val="32"/>
        </w:rPr>
        <w:t>有与之特定对应的</w:t>
      </w:r>
      <w:r>
        <w:rPr>
          <w:rFonts w:eastAsia="仿宋_GB2312" w:hint="eastAsia"/>
          <w:sz w:val="32"/>
          <w:szCs w:val="32"/>
        </w:rPr>
        <w:t>包装规格</w:t>
      </w:r>
      <w:r>
        <w:rPr>
          <w:rFonts w:eastAsia="仿宋_GB2312"/>
          <w:sz w:val="32"/>
          <w:szCs w:val="32"/>
        </w:rPr>
        <w:t>，</w:t>
      </w:r>
      <w:r>
        <w:rPr>
          <w:rFonts w:eastAsia="仿宋_GB2312" w:hint="eastAsia"/>
          <w:sz w:val="32"/>
          <w:szCs w:val="32"/>
        </w:rPr>
        <w:t>建议予以明确</w:t>
      </w:r>
      <w:r>
        <w:rPr>
          <w:rFonts w:eastAsia="仿宋_GB2312"/>
          <w:sz w:val="32"/>
          <w:szCs w:val="32"/>
        </w:rPr>
        <w:t>。</w:t>
      </w:r>
    </w:p>
    <w:p w14:paraId="0EB203C7" w14:textId="77777777" w:rsidR="00E07F61" w:rsidRDefault="004A4295">
      <w:pPr>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【样本要求】</w:t>
      </w:r>
    </w:p>
    <w:p w14:paraId="463A608F" w14:textId="77777777" w:rsidR="00E07F61" w:rsidRDefault="004A4295">
      <w:pPr>
        <w:spacing w:line="520" w:lineRule="exact"/>
        <w:ind w:firstLineChars="200" w:firstLine="640"/>
        <w:rPr>
          <w:rFonts w:eastAsia="仿宋_GB2312"/>
          <w:sz w:val="32"/>
          <w:szCs w:val="32"/>
        </w:rPr>
      </w:pPr>
      <w:r>
        <w:rPr>
          <w:rFonts w:eastAsia="仿宋_GB2312"/>
          <w:sz w:val="32"/>
          <w:szCs w:val="32"/>
        </w:rPr>
        <w:t>8.1</w:t>
      </w:r>
      <w:r>
        <w:rPr>
          <w:rFonts w:eastAsia="仿宋_GB2312"/>
          <w:sz w:val="32"/>
          <w:szCs w:val="32"/>
        </w:rPr>
        <w:t>说明对采血管及抗凝剂</w:t>
      </w:r>
      <w:r>
        <w:rPr>
          <w:rFonts w:eastAsia="仿宋_GB2312" w:hint="eastAsia"/>
          <w:sz w:val="32"/>
          <w:szCs w:val="32"/>
        </w:rPr>
        <w:t>（如适用）</w:t>
      </w:r>
      <w:r>
        <w:rPr>
          <w:rFonts w:eastAsia="仿宋_GB2312"/>
          <w:sz w:val="32"/>
          <w:szCs w:val="32"/>
        </w:rPr>
        <w:t>的要求：明确样本类型、采血管</w:t>
      </w:r>
      <w:r>
        <w:rPr>
          <w:rFonts w:eastAsia="仿宋_GB2312" w:hint="eastAsia"/>
          <w:sz w:val="32"/>
          <w:szCs w:val="32"/>
        </w:rPr>
        <w:t>类型（如适用）、</w:t>
      </w:r>
      <w:r>
        <w:rPr>
          <w:rFonts w:eastAsia="仿宋_GB2312"/>
          <w:sz w:val="32"/>
          <w:szCs w:val="32"/>
        </w:rPr>
        <w:t>抗凝剂</w:t>
      </w:r>
      <w:r>
        <w:rPr>
          <w:rFonts w:eastAsia="仿宋_GB2312" w:hint="eastAsia"/>
          <w:sz w:val="32"/>
          <w:szCs w:val="32"/>
        </w:rPr>
        <w:t>（如适用）</w:t>
      </w:r>
      <w:r>
        <w:rPr>
          <w:rFonts w:eastAsia="仿宋_GB2312"/>
          <w:sz w:val="32"/>
          <w:szCs w:val="32"/>
        </w:rPr>
        <w:t>。描述</w:t>
      </w:r>
      <w:r>
        <w:rPr>
          <w:rFonts w:eastAsia="仿宋_GB2312" w:hint="eastAsia"/>
          <w:sz w:val="32"/>
          <w:szCs w:val="32"/>
        </w:rPr>
        <w:t>内容</w:t>
      </w:r>
      <w:r>
        <w:rPr>
          <w:rFonts w:eastAsia="仿宋_GB2312"/>
          <w:sz w:val="32"/>
          <w:szCs w:val="32"/>
        </w:rPr>
        <w:t>均应</w:t>
      </w:r>
      <w:r>
        <w:rPr>
          <w:rFonts w:eastAsia="仿宋_GB2312" w:hint="eastAsia"/>
          <w:sz w:val="32"/>
          <w:szCs w:val="32"/>
        </w:rPr>
        <w:t>有</w:t>
      </w:r>
      <w:r>
        <w:rPr>
          <w:rFonts w:eastAsia="仿宋_GB2312"/>
          <w:sz w:val="32"/>
          <w:szCs w:val="32"/>
        </w:rPr>
        <w:t>相关</w:t>
      </w:r>
      <w:r>
        <w:rPr>
          <w:rFonts w:eastAsia="仿宋_GB2312" w:hint="eastAsia"/>
          <w:sz w:val="32"/>
          <w:szCs w:val="32"/>
        </w:rPr>
        <w:t>分析性能研究</w:t>
      </w:r>
      <w:r>
        <w:rPr>
          <w:rFonts w:eastAsia="仿宋_GB2312"/>
          <w:sz w:val="32"/>
          <w:szCs w:val="32"/>
        </w:rPr>
        <w:t>及稳定性研究</w:t>
      </w:r>
      <w:r>
        <w:rPr>
          <w:rFonts w:eastAsia="仿宋_GB2312" w:hint="eastAsia"/>
          <w:sz w:val="32"/>
          <w:szCs w:val="32"/>
        </w:rPr>
        <w:t>支持</w:t>
      </w:r>
      <w:r>
        <w:rPr>
          <w:rFonts w:eastAsia="仿宋_GB2312"/>
          <w:sz w:val="32"/>
          <w:szCs w:val="32"/>
        </w:rPr>
        <w:t>。</w:t>
      </w:r>
    </w:p>
    <w:p w14:paraId="08F944B2" w14:textId="77777777" w:rsidR="00E07F61" w:rsidRDefault="004A4295">
      <w:pPr>
        <w:spacing w:line="520" w:lineRule="exact"/>
        <w:ind w:firstLineChars="200" w:firstLine="640"/>
        <w:rPr>
          <w:rFonts w:eastAsia="仿宋_GB2312"/>
          <w:sz w:val="32"/>
          <w:szCs w:val="32"/>
        </w:rPr>
      </w:pPr>
      <w:r>
        <w:rPr>
          <w:rFonts w:eastAsia="仿宋_GB2312"/>
          <w:sz w:val="32"/>
          <w:szCs w:val="32"/>
        </w:rPr>
        <w:t>8.2</w:t>
      </w:r>
      <w:r>
        <w:rPr>
          <w:rFonts w:eastAsia="仿宋_GB2312"/>
          <w:sz w:val="32"/>
          <w:szCs w:val="32"/>
        </w:rPr>
        <w:t>样本处理及保存：样本处理方法、保存条件及期限、运输条件，冷藏</w:t>
      </w:r>
      <w:r>
        <w:rPr>
          <w:rFonts w:eastAsia="仿宋_GB2312"/>
          <w:sz w:val="32"/>
          <w:szCs w:val="32"/>
        </w:rPr>
        <w:t>/</w:t>
      </w:r>
      <w:r>
        <w:rPr>
          <w:rFonts w:eastAsia="仿宋_GB2312"/>
          <w:sz w:val="32"/>
          <w:szCs w:val="32"/>
        </w:rPr>
        <w:t>冷冻样本检测前是否需恢复室温及可冻融次数，对储存样本的添加剂要求等，以上内容应与样本稳定性的研究结果一致。</w:t>
      </w:r>
    </w:p>
    <w:p w14:paraId="7092D0A3" w14:textId="77777777" w:rsidR="00E07F61" w:rsidRDefault="004A4295">
      <w:pPr>
        <w:spacing w:line="520" w:lineRule="exact"/>
        <w:ind w:firstLineChars="200" w:firstLine="640"/>
        <w:rPr>
          <w:rFonts w:eastAsia="仿宋_GB2312"/>
          <w:sz w:val="32"/>
          <w:szCs w:val="32"/>
        </w:rPr>
      </w:pPr>
      <w:r>
        <w:rPr>
          <w:rFonts w:eastAsia="仿宋_GB2312"/>
          <w:sz w:val="32"/>
          <w:szCs w:val="32"/>
        </w:rPr>
        <w:t>9.</w:t>
      </w:r>
      <w:r>
        <w:rPr>
          <w:rFonts w:eastAsia="仿宋_GB2312"/>
          <w:sz w:val="32"/>
          <w:szCs w:val="32"/>
        </w:rPr>
        <w:t>【检验方法】</w:t>
      </w:r>
    </w:p>
    <w:p w14:paraId="26799174" w14:textId="77777777" w:rsidR="00E07F61" w:rsidRDefault="004A4295">
      <w:pPr>
        <w:spacing w:line="520" w:lineRule="exact"/>
        <w:ind w:firstLineChars="200" w:firstLine="640"/>
        <w:rPr>
          <w:rFonts w:eastAsia="仿宋_GB2312"/>
          <w:sz w:val="32"/>
          <w:szCs w:val="32"/>
        </w:rPr>
      </w:pPr>
      <w:r>
        <w:rPr>
          <w:rFonts w:eastAsia="仿宋_GB2312"/>
          <w:sz w:val="32"/>
          <w:szCs w:val="32"/>
        </w:rPr>
        <w:t>详细说明试验操作的各个步骤，包括：</w:t>
      </w:r>
    </w:p>
    <w:p w14:paraId="681985B8" w14:textId="77777777" w:rsidR="00E07F61" w:rsidRDefault="004A4295">
      <w:pPr>
        <w:spacing w:line="520" w:lineRule="exact"/>
        <w:ind w:firstLineChars="200" w:firstLine="640"/>
        <w:rPr>
          <w:rFonts w:eastAsia="仿宋_GB2312"/>
          <w:sz w:val="32"/>
          <w:szCs w:val="32"/>
        </w:rPr>
      </w:pPr>
      <w:r>
        <w:rPr>
          <w:rFonts w:eastAsia="仿宋_GB2312"/>
          <w:sz w:val="32"/>
          <w:szCs w:val="32"/>
        </w:rPr>
        <w:t>9.1</w:t>
      </w:r>
      <w:r>
        <w:rPr>
          <w:rFonts w:eastAsia="仿宋_GB2312"/>
          <w:sz w:val="32"/>
          <w:szCs w:val="32"/>
        </w:rPr>
        <w:t>试剂配制：各试剂组分的稀释、混合及其他必要的程序。</w:t>
      </w:r>
    </w:p>
    <w:p w14:paraId="647A79A7" w14:textId="77777777" w:rsidR="00E07F61" w:rsidRDefault="004A4295">
      <w:pPr>
        <w:spacing w:line="520" w:lineRule="exact"/>
        <w:ind w:firstLineChars="200" w:firstLine="640"/>
        <w:rPr>
          <w:rFonts w:eastAsia="仿宋_GB2312"/>
          <w:sz w:val="32"/>
          <w:szCs w:val="32"/>
        </w:rPr>
      </w:pPr>
      <w:r>
        <w:rPr>
          <w:rFonts w:eastAsia="仿宋_GB2312"/>
          <w:sz w:val="32"/>
          <w:szCs w:val="32"/>
        </w:rPr>
        <w:t>9.2</w:t>
      </w:r>
      <w:r>
        <w:rPr>
          <w:rFonts w:eastAsia="仿宋_GB2312"/>
          <w:sz w:val="32"/>
          <w:szCs w:val="32"/>
        </w:rPr>
        <w:t>应满足的试验条件：如</w:t>
      </w:r>
      <w:r>
        <w:rPr>
          <w:rFonts w:eastAsia="仿宋_GB2312"/>
          <w:sz w:val="32"/>
          <w:szCs w:val="32"/>
        </w:rPr>
        <w:t>pH</w:t>
      </w:r>
      <w:r>
        <w:rPr>
          <w:rFonts w:eastAsia="仿宋_GB2312"/>
          <w:sz w:val="32"/>
          <w:szCs w:val="32"/>
        </w:rPr>
        <w:t>、温度、时间、仪器波长等以及试验过程中的注意事项。</w:t>
      </w:r>
      <w:r>
        <w:rPr>
          <w:rFonts w:eastAsia="仿宋_GB2312" w:hint="eastAsia"/>
          <w:sz w:val="32"/>
          <w:szCs w:val="32"/>
        </w:rPr>
        <w:t>明确样本和检测过程中各组分的用量体积。</w:t>
      </w:r>
    </w:p>
    <w:p w14:paraId="006AB554" w14:textId="77777777" w:rsidR="00E07F61" w:rsidRDefault="004A4295">
      <w:pPr>
        <w:spacing w:line="520" w:lineRule="exact"/>
        <w:ind w:firstLineChars="200" w:firstLine="640"/>
        <w:rPr>
          <w:rFonts w:eastAsia="仿宋_GB2312"/>
          <w:sz w:val="32"/>
          <w:szCs w:val="32"/>
        </w:rPr>
      </w:pPr>
      <w:r>
        <w:rPr>
          <w:rFonts w:eastAsia="仿宋_GB2312"/>
          <w:sz w:val="32"/>
          <w:szCs w:val="32"/>
        </w:rPr>
        <w:t>9.3</w:t>
      </w:r>
      <w:r>
        <w:rPr>
          <w:rFonts w:eastAsia="仿宋_GB2312"/>
          <w:sz w:val="32"/>
          <w:szCs w:val="32"/>
        </w:rPr>
        <w:t>校准程序：应说明</w:t>
      </w:r>
      <w:r>
        <w:rPr>
          <w:rFonts w:eastAsia="仿宋_GB2312" w:hint="eastAsia"/>
          <w:sz w:val="32"/>
          <w:szCs w:val="32"/>
        </w:rPr>
        <w:t>配套</w:t>
      </w:r>
      <w:r>
        <w:rPr>
          <w:rFonts w:eastAsia="仿宋_GB2312"/>
          <w:sz w:val="32"/>
          <w:szCs w:val="32"/>
        </w:rPr>
        <w:t>校准品的使用方法、注意事项、</w:t>
      </w:r>
      <w:r>
        <w:rPr>
          <w:rFonts w:eastAsia="仿宋_GB2312"/>
          <w:sz w:val="32"/>
          <w:szCs w:val="32"/>
        </w:rPr>
        <w:lastRenderedPageBreak/>
        <w:t>推荐的校准周期，以及何种情况须重新校准。</w:t>
      </w:r>
    </w:p>
    <w:p w14:paraId="53639B2A" w14:textId="77777777" w:rsidR="00E07F61" w:rsidRDefault="004A4295">
      <w:pPr>
        <w:spacing w:line="520" w:lineRule="exact"/>
        <w:ind w:firstLineChars="200" w:firstLine="640"/>
        <w:rPr>
          <w:rFonts w:eastAsia="仿宋_GB2312"/>
          <w:sz w:val="32"/>
          <w:szCs w:val="32"/>
        </w:rPr>
      </w:pPr>
      <w:r>
        <w:rPr>
          <w:rFonts w:eastAsia="仿宋_GB2312"/>
          <w:sz w:val="32"/>
          <w:szCs w:val="32"/>
        </w:rPr>
        <w:t>9.4</w:t>
      </w:r>
      <w:r>
        <w:rPr>
          <w:rFonts w:eastAsia="仿宋_GB2312"/>
          <w:sz w:val="32"/>
          <w:szCs w:val="32"/>
        </w:rPr>
        <w:t>质</w:t>
      </w:r>
      <w:r>
        <w:rPr>
          <w:rFonts w:eastAsia="仿宋_GB2312"/>
          <w:sz w:val="32"/>
          <w:szCs w:val="32"/>
        </w:rPr>
        <w:t>量控制程序：应说明</w:t>
      </w:r>
      <w:r>
        <w:rPr>
          <w:rFonts w:eastAsia="仿宋_GB2312" w:hint="eastAsia"/>
          <w:sz w:val="32"/>
          <w:szCs w:val="32"/>
        </w:rPr>
        <w:t>配套</w:t>
      </w:r>
      <w:r>
        <w:rPr>
          <w:rFonts w:eastAsia="仿宋_GB2312"/>
          <w:sz w:val="32"/>
          <w:szCs w:val="32"/>
        </w:rPr>
        <w:t>质控品的使用方法、注意事项、对质控结果的必要解释以及推荐的质控周期等。</w:t>
      </w:r>
    </w:p>
    <w:p w14:paraId="09A0BF67" w14:textId="77777777" w:rsidR="00E07F61" w:rsidRDefault="004A4295">
      <w:pPr>
        <w:spacing w:line="520" w:lineRule="exact"/>
        <w:ind w:firstLineChars="200" w:firstLine="640"/>
        <w:rPr>
          <w:rFonts w:eastAsia="仿宋_GB2312"/>
          <w:sz w:val="32"/>
          <w:szCs w:val="32"/>
        </w:rPr>
      </w:pPr>
      <w:r>
        <w:rPr>
          <w:rFonts w:eastAsia="仿宋_GB2312"/>
          <w:sz w:val="32"/>
          <w:szCs w:val="32"/>
        </w:rPr>
        <w:t>9.5</w:t>
      </w:r>
      <w:r>
        <w:rPr>
          <w:rFonts w:eastAsia="仿宋_GB2312"/>
          <w:sz w:val="32"/>
          <w:szCs w:val="32"/>
        </w:rPr>
        <w:t>试验结果的计算或读取，包括对每个系数及对每个计算步骤的解释。如果可能，应举例说明。</w:t>
      </w:r>
    </w:p>
    <w:p w14:paraId="68639A86" w14:textId="77777777" w:rsidR="00E07F61" w:rsidRDefault="004A4295">
      <w:pPr>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【参考区间】</w:t>
      </w:r>
    </w:p>
    <w:p w14:paraId="5FB79853" w14:textId="77777777" w:rsidR="00E07F61" w:rsidRDefault="004A4295">
      <w:pPr>
        <w:spacing w:line="520" w:lineRule="exact"/>
        <w:ind w:firstLineChars="200" w:firstLine="640"/>
        <w:rPr>
          <w:rFonts w:eastAsia="仿宋_GB2312"/>
          <w:bCs/>
          <w:sz w:val="32"/>
          <w:szCs w:val="32"/>
        </w:rPr>
      </w:pPr>
      <w:r>
        <w:rPr>
          <w:rFonts w:eastAsia="仿宋_GB2312"/>
          <w:bCs/>
          <w:sz w:val="32"/>
          <w:szCs w:val="32"/>
        </w:rPr>
        <w:t>应注明参考区间，</w:t>
      </w:r>
      <w:r>
        <w:rPr>
          <w:rFonts w:eastAsia="仿宋_GB2312" w:hint="eastAsia"/>
          <w:bCs/>
          <w:sz w:val="32"/>
          <w:szCs w:val="32"/>
        </w:rPr>
        <w:t>并简要说明建立或验证参考区间的基本信息，包括：样本量、人群特征（如性别、年龄、种族等）和采用的统计学方法</w:t>
      </w:r>
      <w:r>
        <w:rPr>
          <w:rFonts w:eastAsia="仿宋_GB2312"/>
          <w:bCs/>
          <w:sz w:val="32"/>
          <w:szCs w:val="32"/>
        </w:rPr>
        <w:t>。</w:t>
      </w:r>
      <w:r>
        <w:rPr>
          <w:rFonts w:eastAsia="仿宋_GB2312" w:hint="eastAsia"/>
          <w:bCs/>
          <w:sz w:val="32"/>
          <w:szCs w:val="32"/>
        </w:rPr>
        <w:t>若针对不同样本类型或人群制定了各自的参考区间，应分别阐述，</w:t>
      </w:r>
      <w:r>
        <w:rPr>
          <w:rFonts w:eastAsia="仿宋_GB2312"/>
          <w:sz w:val="32"/>
          <w:szCs w:val="32"/>
        </w:rPr>
        <w:t>并与参考区间</w:t>
      </w:r>
      <w:r>
        <w:rPr>
          <w:rFonts w:eastAsia="仿宋_GB2312" w:hint="eastAsia"/>
          <w:sz w:val="32"/>
          <w:szCs w:val="32"/>
        </w:rPr>
        <w:t>研究</w:t>
      </w:r>
      <w:r>
        <w:rPr>
          <w:rFonts w:eastAsia="仿宋_GB2312"/>
          <w:sz w:val="32"/>
          <w:szCs w:val="32"/>
        </w:rPr>
        <w:t>资料一致</w:t>
      </w:r>
      <w:r>
        <w:rPr>
          <w:rFonts w:eastAsia="仿宋_GB2312" w:hint="eastAsia"/>
          <w:bCs/>
          <w:sz w:val="32"/>
          <w:szCs w:val="32"/>
        </w:rPr>
        <w:t>。</w:t>
      </w:r>
    </w:p>
    <w:p w14:paraId="74B1D977" w14:textId="77777777" w:rsidR="00E07F61" w:rsidRDefault="004A4295">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【检验结果的解释】</w:t>
      </w:r>
    </w:p>
    <w:p w14:paraId="38910E2F" w14:textId="77777777" w:rsidR="00E07F61" w:rsidRDefault="004A4295">
      <w:pPr>
        <w:spacing w:line="520" w:lineRule="exact"/>
        <w:ind w:firstLineChars="200" w:firstLine="640"/>
        <w:rPr>
          <w:rFonts w:eastAsia="仿宋_GB2312"/>
          <w:bCs/>
          <w:sz w:val="32"/>
          <w:szCs w:val="32"/>
        </w:rPr>
      </w:pPr>
      <w:r>
        <w:rPr>
          <w:rFonts w:eastAsia="仿宋_GB2312" w:hint="eastAsia"/>
          <w:bCs/>
          <w:sz w:val="32"/>
          <w:szCs w:val="32"/>
        </w:rPr>
        <w:t>依据参考区间对检测结果进行解释说明，必要时可采用图示的方法进行说明</w:t>
      </w:r>
      <w:r>
        <w:rPr>
          <w:rFonts w:eastAsia="仿宋_GB2312"/>
          <w:bCs/>
          <w:sz w:val="32"/>
          <w:szCs w:val="32"/>
        </w:rPr>
        <w:t>。</w:t>
      </w:r>
    </w:p>
    <w:p w14:paraId="0B604D47" w14:textId="77777777" w:rsidR="00E07F61" w:rsidRDefault="004A4295">
      <w:pPr>
        <w:spacing w:line="520" w:lineRule="exact"/>
        <w:ind w:firstLineChars="200" w:firstLine="640"/>
        <w:rPr>
          <w:rFonts w:eastAsia="仿宋_GB2312"/>
          <w:bCs/>
          <w:sz w:val="32"/>
          <w:szCs w:val="32"/>
        </w:rPr>
      </w:pPr>
      <w:r>
        <w:rPr>
          <w:rFonts w:eastAsia="仿宋_GB2312"/>
          <w:bCs/>
          <w:sz w:val="32"/>
          <w:szCs w:val="32"/>
        </w:rPr>
        <w:t>说明</w:t>
      </w:r>
      <w:r>
        <w:rPr>
          <w:rFonts w:eastAsia="仿宋_GB2312"/>
          <w:bCs/>
          <w:sz w:val="32"/>
          <w:szCs w:val="32"/>
        </w:rPr>
        <w:t>检测结果仅供临床参考，对患者的临床诊治应结合其症状</w:t>
      </w:r>
      <w:r>
        <w:rPr>
          <w:rFonts w:eastAsia="仿宋_GB2312"/>
          <w:bCs/>
          <w:sz w:val="32"/>
          <w:szCs w:val="32"/>
        </w:rPr>
        <w:t>/</w:t>
      </w:r>
      <w:r>
        <w:rPr>
          <w:rFonts w:eastAsia="仿宋_GB2312"/>
          <w:bCs/>
          <w:sz w:val="32"/>
          <w:szCs w:val="32"/>
        </w:rPr>
        <w:t>体征、病史、其他实验室检查等情况综合考虑。</w:t>
      </w:r>
    </w:p>
    <w:p w14:paraId="28FEC5A5" w14:textId="77777777" w:rsidR="00E07F61" w:rsidRDefault="004A4295">
      <w:pPr>
        <w:spacing w:line="520" w:lineRule="exact"/>
        <w:ind w:firstLineChars="200" w:firstLine="640"/>
        <w:rPr>
          <w:rFonts w:eastAsia="仿宋_GB2312"/>
          <w:bCs/>
          <w:sz w:val="32"/>
          <w:szCs w:val="32"/>
        </w:rPr>
      </w:pPr>
      <w:r>
        <w:rPr>
          <w:rFonts w:eastAsia="仿宋_GB2312" w:hint="eastAsia"/>
          <w:bCs/>
          <w:sz w:val="32"/>
          <w:szCs w:val="32"/>
        </w:rPr>
        <w:t>说明在何种情况下需要进行复测或确认试验</w:t>
      </w:r>
      <w:r>
        <w:rPr>
          <w:rFonts w:eastAsia="仿宋_GB2312"/>
          <w:bCs/>
          <w:sz w:val="32"/>
          <w:szCs w:val="32"/>
        </w:rPr>
        <w:t>。</w:t>
      </w:r>
    </w:p>
    <w:p w14:paraId="26B168D8" w14:textId="77777777" w:rsidR="00E07F61" w:rsidRDefault="004A4295">
      <w:pPr>
        <w:spacing w:line="520" w:lineRule="exact"/>
        <w:ind w:firstLineChars="200" w:firstLine="640"/>
        <w:rPr>
          <w:rFonts w:eastAsia="仿宋_GB2312"/>
          <w:bCs/>
          <w:sz w:val="32"/>
          <w:szCs w:val="32"/>
        </w:rPr>
      </w:pPr>
      <w:r>
        <w:rPr>
          <w:rFonts w:eastAsia="仿宋_GB2312" w:hint="eastAsia"/>
          <w:bCs/>
          <w:sz w:val="32"/>
          <w:szCs w:val="32"/>
        </w:rPr>
        <w:t>明确当</w:t>
      </w:r>
      <w:r>
        <w:rPr>
          <w:rFonts w:eastAsia="仿宋_GB2312"/>
          <w:bCs/>
          <w:sz w:val="32"/>
          <w:szCs w:val="32"/>
        </w:rPr>
        <w:t>检测结果超过线性区间时是否适用稀释</w:t>
      </w:r>
      <w:r>
        <w:rPr>
          <w:rFonts w:eastAsia="仿宋_GB2312" w:hint="eastAsia"/>
          <w:bCs/>
          <w:sz w:val="32"/>
          <w:szCs w:val="32"/>
        </w:rPr>
        <w:t>后再</w:t>
      </w:r>
      <w:r>
        <w:rPr>
          <w:rFonts w:eastAsia="仿宋_GB2312"/>
          <w:bCs/>
          <w:sz w:val="32"/>
          <w:szCs w:val="32"/>
        </w:rPr>
        <w:t>检测。如不适用，应说明。如适用，</w:t>
      </w:r>
      <w:r>
        <w:rPr>
          <w:rFonts w:eastAsia="仿宋_GB2312" w:hint="eastAsia"/>
          <w:bCs/>
          <w:sz w:val="32"/>
          <w:szCs w:val="32"/>
        </w:rPr>
        <w:t>根据相应的研究结果，说明适用的稀释液及</w:t>
      </w:r>
      <w:r>
        <w:rPr>
          <w:rFonts w:eastAsia="仿宋_GB2312"/>
          <w:bCs/>
          <w:sz w:val="32"/>
          <w:szCs w:val="32"/>
        </w:rPr>
        <w:t>最大稀释倍数。</w:t>
      </w:r>
    </w:p>
    <w:p w14:paraId="48793EC4" w14:textId="77777777" w:rsidR="00E07F61" w:rsidRDefault="004A4295">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【检验方法的局限性】</w:t>
      </w:r>
    </w:p>
    <w:p w14:paraId="4D0CCD7F" w14:textId="77777777" w:rsidR="00E07F61" w:rsidRDefault="004A4295">
      <w:pPr>
        <w:spacing w:line="520" w:lineRule="exact"/>
        <w:ind w:firstLineChars="200" w:firstLine="640"/>
        <w:rPr>
          <w:rFonts w:eastAsia="仿宋_GB2312"/>
          <w:sz w:val="32"/>
          <w:szCs w:val="32"/>
        </w:rPr>
      </w:pPr>
      <w:r>
        <w:rPr>
          <w:rFonts w:eastAsia="仿宋_GB2312"/>
          <w:sz w:val="32"/>
          <w:szCs w:val="32"/>
        </w:rPr>
        <w:t>试剂盒的检测结果仅供临床参考，不能单独作为确诊或排除病例的依据，为达到诊断目的，此检测结果要与临床检查、病史和其他的检查结果结合使用。</w:t>
      </w:r>
    </w:p>
    <w:p w14:paraId="545D3C50" w14:textId="77777777" w:rsidR="00E07F61" w:rsidRDefault="004A4295">
      <w:pPr>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【产品性能指标】</w:t>
      </w:r>
    </w:p>
    <w:p w14:paraId="15CE26B8"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t>此项内容为分析性能研究资料和临床评价资料的总结。</w:t>
      </w:r>
    </w:p>
    <w:p w14:paraId="51EBC3D6" w14:textId="77777777" w:rsidR="00E07F61" w:rsidRDefault="004A4295">
      <w:pPr>
        <w:spacing w:line="520" w:lineRule="exact"/>
        <w:ind w:firstLineChars="200" w:firstLine="640"/>
        <w:rPr>
          <w:rFonts w:eastAsia="仿宋_GB2312"/>
          <w:sz w:val="32"/>
          <w:szCs w:val="32"/>
        </w:rPr>
      </w:pPr>
      <w:r>
        <w:rPr>
          <w:rFonts w:eastAsia="仿宋_GB2312" w:hint="eastAsia"/>
          <w:sz w:val="32"/>
          <w:szCs w:val="32"/>
        </w:rPr>
        <w:lastRenderedPageBreak/>
        <w:t>13.1</w:t>
      </w:r>
      <w:r>
        <w:rPr>
          <w:rFonts w:eastAsia="仿宋_GB2312" w:hint="eastAsia"/>
          <w:sz w:val="32"/>
          <w:szCs w:val="32"/>
        </w:rPr>
        <w:t>概况描述空白吸光度、空白吸光度变化率、分析灵敏度、线性区间、准确度、精密度、分析特异性、校准品</w:t>
      </w:r>
      <w:r>
        <w:rPr>
          <w:rFonts w:eastAsia="仿宋_GB2312"/>
          <w:sz w:val="32"/>
          <w:szCs w:val="32"/>
        </w:rPr>
        <w:t>/</w:t>
      </w:r>
      <w:r>
        <w:rPr>
          <w:rFonts w:eastAsia="仿宋_GB2312" w:hint="eastAsia"/>
          <w:sz w:val="32"/>
          <w:szCs w:val="32"/>
        </w:rPr>
        <w:t>质控品性能（如适用）等的研究方法和结果。</w:t>
      </w:r>
    </w:p>
    <w:p w14:paraId="487ABB65" w14:textId="77777777" w:rsidR="00E07F61" w:rsidRDefault="004A4295">
      <w:pPr>
        <w:spacing w:line="520" w:lineRule="exact"/>
        <w:ind w:firstLineChars="200" w:firstLine="640"/>
      </w:pPr>
      <w:r>
        <w:rPr>
          <w:rFonts w:eastAsia="仿宋_GB2312"/>
          <w:sz w:val="32"/>
          <w:szCs w:val="32"/>
        </w:rPr>
        <w:t>明确常见干扰物质对检测结果的影响，</w:t>
      </w:r>
      <w:r>
        <w:rPr>
          <w:rFonts w:eastAsia="仿宋_GB2312" w:hint="eastAsia"/>
          <w:sz w:val="32"/>
          <w:szCs w:val="32"/>
        </w:rPr>
        <w:t>根据干扰物研究</w:t>
      </w:r>
      <w:r>
        <w:rPr>
          <w:rFonts w:eastAsia="仿宋_GB2312"/>
          <w:sz w:val="32"/>
          <w:szCs w:val="32"/>
        </w:rPr>
        <w:t>情况对特殊干扰物进行说明，如</w:t>
      </w:r>
      <w:r>
        <w:rPr>
          <w:rFonts w:eastAsia="仿宋_GB2312"/>
          <w:sz w:val="32"/>
          <w:szCs w:val="32"/>
          <w:lang w:bidi="en-US"/>
        </w:rPr>
        <w:t>胆红素，血红蛋白，脂类物质，药物，抗凝剂等，</w:t>
      </w:r>
      <w:r>
        <w:rPr>
          <w:rFonts w:eastAsia="仿宋_GB2312"/>
          <w:sz w:val="32"/>
          <w:szCs w:val="32"/>
        </w:rPr>
        <w:t>并注明可接受的最高限值，不应使用模糊的描述方式。</w:t>
      </w:r>
    </w:p>
    <w:p w14:paraId="7DAF84C5" w14:textId="77777777" w:rsidR="00E07F61" w:rsidRDefault="004A4295">
      <w:pPr>
        <w:spacing w:line="520" w:lineRule="exact"/>
        <w:ind w:firstLineChars="200" w:firstLine="640"/>
      </w:pPr>
      <w:r>
        <w:rPr>
          <w:rFonts w:eastAsia="仿宋_GB2312" w:hint="eastAsia"/>
          <w:sz w:val="32"/>
          <w:szCs w:val="32"/>
        </w:rPr>
        <w:t>13.2</w:t>
      </w:r>
      <w:r>
        <w:rPr>
          <w:rFonts w:eastAsia="仿宋_GB2312" w:hint="eastAsia"/>
          <w:sz w:val="32"/>
          <w:szCs w:val="32"/>
        </w:rPr>
        <w:t>根据产品的临床评价情况，概括描述免于临床试验的临床评价或临床试验的方法和结果。</w:t>
      </w:r>
    </w:p>
    <w:p w14:paraId="5068694E" w14:textId="77777777" w:rsidR="00E07F61" w:rsidRDefault="004A4295">
      <w:pPr>
        <w:spacing w:line="520" w:lineRule="exact"/>
        <w:ind w:firstLineChars="200" w:firstLine="640"/>
        <w:rPr>
          <w:rFonts w:eastAsia="仿宋_GB2312"/>
          <w:sz w:val="32"/>
          <w:szCs w:val="32"/>
        </w:rPr>
      </w:pPr>
      <w:r>
        <w:rPr>
          <w:rFonts w:eastAsia="仿宋_GB2312"/>
          <w:sz w:val="32"/>
          <w:szCs w:val="32"/>
        </w:rPr>
        <w:t>14.</w:t>
      </w:r>
      <w:r>
        <w:rPr>
          <w:rFonts w:eastAsia="仿宋_GB2312"/>
          <w:sz w:val="32"/>
          <w:szCs w:val="32"/>
        </w:rPr>
        <w:t>【注意事项】</w:t>
      </w:r>
    </w:p>
    <w:p w14:paraId="630FDC7A" w14:textId="77777777" w:rsidR="00E07F61" w:rsidRDefault="004A4295">
      <w:pPr>
        <w:spacing w:line="520" w:lineRule="exact"/>
        <w:ind w:firstLineChars="200" w:firstLine="640"/>
        <w:rPr>
          <w:rFonts w:eastAsia="仿宋_GB2312"/>
          <w:sz w:val="32"/>
          <w:szCs w:val="32"/>
        </w:rPr>
      </w:pPr>
      <w:r>
        <w:rPr>
          <w:rFonts w:eastAsia="仿宋_GB2312"/>
          <w:sz w:val="32"/>
          <w:szCs w:val="32"/>
        </w:rPr>
        <w:t>14.1</w:t>
      </w:r>
      <w:r>
        <w:rPr>
          <w:rFonts w:eastAsia="仿宋_GB2312"/>
          <w:sz w:val="32"/>
          <w:szCs w:val="32"/>
        </w:rPr>
        <w:t>应明确</w:t>
      </w:r>
      <w:r>
        <w:rPr>
          <w:rFonts w:eastAsia="仿宋_GB2312"/>
          <w:sz w:val="32"/>
          <w:szCs w:val="32"/>
        </w:rPr>
        <w:t>“</w:t>
      </w:r>
      <w:r>
        <w:rPr>
          <w:rFonts w:eastAsia="仿宋_GB2312"/>
          <w:sz w:val="32"/>
          <w:szCs w:val="32"/>
        </w:rPr>
        <w:t>本品仅用于体外诊断</w:t>
      </w:r>
      <w:r>
        <w:rPr>
          <w:rFonts w:eastAsia="仿宋_GB2312"/>
          <w:sz w:val="32"/>
          <w:szCs w:val="32"/>
        </w:rPr>
        <w:t>”</w:t>
      </w:r>
      <w:r>
        <w:rPr>
          <w:rFonts w:eastAsia="仿宋_GB2312"/>
          <w:sz w:val="32"/>
          <w:szCs w:val="32"/>
        </w:rPr>
        <w:t>。</w:t>
      </w:r>
    </w:p>
    <w:p w14:paraId="6D906756" w14:textId="77777777" w:rsidR="00E07F61" w:rsidRDefault="004A4295">
      <w:pPr>
        <w:spacing w:line="520" w:lineRule="exact"/>
        <w:ind w:firstLineChars="200" w:firstLine="640"/>
        <w:rPr>
          <w:rFonts w:eastAsia="仿宋_GB2312"/>
          <w:sz w:val="32"/>
          <w:szCs w:val="32"/>
        </w:rPr>
      </w:pPr>
      <w:r>
        <w:rPr>
          <w:rFonts w:eastAsia="仿宋_GB2312"/>
          <w:sz w:val="32"/>
          <w:szCs w:val="32"/>
        </w:rPr>
        <w:t>14.2</w:t>
      </w:r>
      <w:r>
        <w:rPr>
          <w:rFonts w:eastAsia="仿宋_GB2312"/>
          <w:sz w:val="32"/>
          <w:szCs w:val="32"/>
        </w:rPr>
        <w:t>如该产品含有人源或动物源性物质，应给出具有潜在感染性的警告。</w:t>
      </w:r>
    </w:p>
    <w:p w14:paraId="36634B48" w14:textId="77777777" w:rsidR="00E07F61" w:rsidRDefault="004A4295">
      <w:pPr>
        <w:spacing w:line="520" w:lineRule="exact"/>
        <w:ind w:firstLineChars="200" w:firstLine="640"/>
        <w:rPr>
          <w:rFonts w:eastAsia="仿宋_GB2312"/>
          <w:sz w:val="32"/>
          <w:szCs w:val="32"/>
        </w:rPr>
      </w:pPr>
      <w:r>
        <w:rPr>
          <w:rFonts w:eastAsia="仿宋_GB2312"/>
          <w:sz w:val="32"/>
          <w:szCs w:val="32"/>
        </w:rPr>
        <w:t>说明不同分析系统间的检测结果可能存在的差异。</w:t>
      </w:r>
    </w:p>
    <w:p w14:paraId="3ECAE2B3" w14:textId="77777777" w:rsidR="00E07F61" w:rsidRDefault="004A4295">
      <w:pPr>
        <w:spacing w:line="520" w:lineRule="exact"/>
        <w:ind w:firstLineChars="200" w:firstLine="640"/>
        <w:rPr>
          <w:rFonts w:eastAsia="仿宋_GB2312"/>
          <w:sz w:val="32"/>
          <w:szCs w:val="32"/>
        </w:rPr>
      </w:pPr>
      <w:r>
        <w:rPr>
          <w:rFonts w:eastAsia="仿宋_GB2312"/>
          <w:sz w:val="32"/>
          <w:szCs w:val="32"/>
        </w:rPr>
        <w:t>说明对所有样本和反应废弃物都应视为传染源对待。</w:t>
      </w:r>
    </w:p>
    <w:p w14:paraId="1F27E101" w14:textId="77777777" w:rsidR="00E07F61" w:rsidRDefault="004A4295">
      <w:pPr>
        <w:spacing w:line="520" w:lineRule="exact"/>
        <w:ind w:firstLineChars="200" w:firstLine="640"/>
        <w:rPr>
          <w:rFonts w:eastAsia="仿宋_GB2312"/>
          <w:sz w:val="32"/>
          <w:szCs w:val="32"/>
        </w:rPr>
      </w:pPr>
      <w:r>
        <w:rPr>
          <w:rFonts w:eastAsia="仿宋_GB2312"/>
          <w:sz w:val="32"/>
          <w:szCs w:val="32"/>
        </w:rPr>
        <w:t>14.3</w:t>
      </w:r>
      <w:r>
        <w:rPr>
          <w:rFonts w:eastAsia="仿宋_GB2312"/>
          <w:sz w:val="32"/>
          <w:szCs w:val="32"/>
        </w:rPr>
        <w:t>说明检测过程中应严格按照说明书提供的操作步骤及相关实验室规范要求进行操作，否则可能对结果造成的影响。</w:t>
      </w:r>
    </w:p>
    <w:p w14:paraId="029190B1" w14:textId="77777777" w:rsidR="00E07F61" w:rsidRDefault="004A4295">
      <w:pPr>
        <w:spacing w:line="520" w:lineRule="exact"/>
        <w:ind w:firstLineChars="200" w:firstLine="640"/>
        <w:rPr>
          <w:rFonts w:eastAsia="仿宋_GB2312"/>
          <w:sz w:val="32"/>
          <w:szCs w:val="32"/>
        </w:rPr>
      </w:pPr>
      <w:r>
        <w:rPr>
          <w:rFonts w:eastAsia="仿宋_GB2312"/>
          <w:sz w:val="32"/>
          <w:szCs w:val="32"/>
        </w:rPr>
        <w:t>14.4</w:t>
      </w:r>
      <w:r>
        <w:rPr>
          <w:rFonts w:eastAsia="仿宋_GB2312"/>
          <w:sz w:val="32"/>
          <w:szCs w:val="32"/>
        </w:rPr>
        <w:t>说明样本处理后放置时间对检测结果的影响。</w:t>
      </w:r>
    </w:p>
    <w:p w14:paraId="5534CA80" w14:textId="77777777" w:rsidR="00E07F61" w:rsidRDefault="004A4295">
      <w:pPr>
        <w:spacing w:line="520" w:lineRule="exact"/>
        <w:ind w:firstLineChars="200" w:firstLine="640"/>
        <w:rPr>
          <w:rFonts w:eastAsia="仿宋_GB2312"/>
          <w:sz w:val="32"/>
          <w:szCs w:val="32"/>
        </w:rPr>
      </w:pPr>
      <w:r>
        <w:rPr>
          <w:rFonts w:eastAsia="仿宋_GB2312"/>
          <w:sz w:val="32"/>
          <w:szCs w:val="32"/>
        </w:rPr>
        <w:t>14.5</w:t>
      </w:r>
      <w:r>
        <w:rPr>
          <w:rFonts w:eastAsia="仿宋_GB2312"/>
          <w:sz w:val="32"/>
          <w:szCs w:val="32"/>
        </w:rPr>
        <w:t>说明质控检测结果对临床检测结果的重要性。</w:t>
      </w:r>
    </w:p>
    <w:p w14:paraId="54900537" w14:textId="77777777" w:rsidR="00E07F61" w:rsidRDefault="004A4295">
      <w:pPr>
        <w:spacing w:line="520" w:lineRule="exact"/>
        <w:ind w:firstLineChars="200" w:firstLine="640"/>
        <w:rPr>
          <w:rFonts w:eastAsia="仿宋_GB2312"/>
          <w:sz w:val="32"/>
          <w:szCs w:val="32"/>
        </w:rPr>
      </w:pPr>
      <w:r>
        <w:rPr>
          <w:rFonts w:eastAsia="仿宋_GB2312"/>
          <w:sz w:val="32"/>
          <w:szCs w:val="32"/>
        </w:rPr>
        <w:t>14.6</w:t>
      </w:r>
      <w:r>
        <w:rPr>
          <w:rFonts w:eastAsia="仿宋_GB2312"/>
          <w:sz w:val="32"/>
          <w:szCs w:val="32"/>
        </w:rPr>
        <w:t>其他需要说明的注意事项。</w:t>
      </w:r>
    </w:p>
    <w:p w14:paraId="26F98F96" w14:textId="77777777" w:rsidR="00E07F61" w:rsidRDefault="004A4295">
      <w:pPr>
        <w:spacing w:line="520" w:lineRule="exact"/>
        <w:ind w:firstLineChars="200" w:firstLine="640"/>
        <w:rPr>
          <w:rFonts w:eastAsia="楷体_GB2312"/>
          <w:sz w:val="32"/>
          <w:szCs w:val="32"/>
        </w:rPr>
      </w:pPr>
      <w:r>
        <w:rPr>
          <w:rFonts w:eastAsia="楷体_GB2312"/>
          <w:sz w:val="32"/>
          <w:szCs w:val="32"/>
        </w:rPr>
        <w:t>（六）质量管理体系文件</w:t>
      </w:r>
    </w:p>
    <w:p w14:paraId="31435DBF" w14:textId="77777777" w:rsidR="00E07F61" w:rsidRDefault="004A4295">
      <w:pPr>
        <w:spacing w:line="520" w:lineRule="exact"/>
        <w:ind w:rightChars="-32" w:right="-67" w:firstLineChars="200" w:firstLine="640"/>
        <w:rPr>
          <w:rFonts w:eastAsia="仿宋_GB2312"/>
          <w:bCs/>
          <w:sz w:val="32"/>
          <w:szCs w:val="32"/>
        </w:rPr>
      </w:pPr>
      <w:r>
        <w:rPr>
          <w:rFonts w:eastAsia="仿宋_GB2312"/>
          <w:bCs/>
          <w:sz w:val="32"/>
          <w:szCs w:val="32"/>
        </w:rPr>
        <w:t>质量管理体系文件主要包括综述、章节目录、生产制造信息、质量管理体系程序、管理职责</w:t>
      </w:r>
      <w:r>
        <w:rPr>
          <w:rFonts w:eastAsia="仿宋_GB2312"/>
          <w:bCs/>
          <w:sz w:val="32"/>
          <w:szCs w:val="32"/>
        </w:rPr>
        <w:t>程序、资源管理程序、产品实现程序、质量管理体系的测量、分析和改进程序、其他质量体系程序信息、质量管理体系核查信息等内容，应符合《体外诊断试剂注</w:t>
      </w:r>
      <w:r>
        <w:rPr>
          <w:rFonts w:eastAsia="仿宋_GB2312"/>
          <w:bCs/>
          <w:sz w:val="32"/>
          <w:szCs w:val="32"/>
        </w:rPr>
        <w:lastRenderedPageBreak/>
        <w:t>册与备案管理办法》和《体外诊断试剂注册申报资料要求和批准证明文件格式》的相关要求。</w:t>
      </w:r>
    </w:p>
    <w:p w14:paraId="19F24CF4" w14:textId="77777777" w:rsidR="00E07F61" w:rsidRDefault="004A4295">
      <w:pPr>
        <w:pStyle w:val="1"/>
        <w:spacing w:line="520" w:lineRule="exact"/>
        <w:ind w:rightChars="-32" w:right="-67" w:firstLine="640"/>
        <w:rPr>
          <w:rFonts w:eastAsia="黑体"/>
          <w:sz w:val="32"/>
          <w:szCs w:val="32"/>
        </w:rPr>
      </w:pPr>
      <w:r>
        <w:rPr>
          <w:rFonts w:eastAsia="黑体" w:hint="eastAsia"/>
          <w:sz w:val="32"/>
          <w:szCs w:val="32"/>
        </w:rPr>
        <w:t>三、</w:t>
      </w:r>
      <w:r>
        <w:rPr>
          <w:rFonts w:eastAsia="黑体"/>
          <w:sz w:val="32"/>
          <w:szCs w:val="32"/>
        </w:rPr>
        <w:t>参考文献</w:t>
      </w:r>
    </w:p>
    <w:p w14:paraId="4FA03E8B" w14:textId="77777777" w:rsidR="00E07F61" w:rsidRDefault="004A4295">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国家药品监督管理局医疗器械审评中心</w:t>
      </w:r>
      <w:r>
        <w:rPr>
          <w:rFonts w:eastAsia="仿宋_GB2312"/>
          <w:sz w:val="32"/>
          <w:szCs w:val="32"/>
        </w:rPr>
        <w:t>.</w:t>
      </w:r>
      <w:r>
        <w:rPr>
          <w:rFonts w:eastAsia="仿宋_GB2312" w:hint="eastAsia"/>
          <w:sz w:val="32"/>
          <w:szCs w:val="32"/>
        </w:rPr>
        <w:t>定量检测体外诊断试剂分析性能评估注册审查指导原则</w:t>
      </w:r>
      <w:r>
        <w:rPr>
          <w:rFonts w:eastAsia="仿宋_GB2312"/>
          <w:sz w:val="32"/>
          <w:szCs w:val="32"/>
        </w:rPr>
        <w:t>:</w:t>
      </w:r>
      <w:r>
        <w:rPr>
          <w:rFonts w:eastAsia="仿宋_GB2312" w:hint="eastAsia"/>
          <w:sz w:val="32"/>
          <w:szCs w:val="32"/>
        </w:rPr>
        <w:t>国家药监局器审中心通告</w:t>
      </w:r>
      <w:r>
        <w:rPr>
          <w:rFonts w:eastAsia="仿宋_GB2312"/>
          <w:sz w:val="32"/>
          <w:szCs w:val="32"/>
        </w:rPr>
        <w:t>2022</w:t>
      </w:r>
      <w:r>
        <w:rPr>
          <w:rFonts w:eastAsia="仿宋_GB2312" w:hint="eastAsia"/>
          <w:sz w:val="32"/>
          <w:szCs w:val="32"/>
        </w:rPr>
        <w:t>年第</w:t>
      </w:r>
      <w:r>
        <w:rPr>
          <w:rFonts w:eastAsia="仿宋_GB2312"/>
          <w:sz w:val="32"/>
          <w:szCs w:val="32"/>
        </w:rPr>
        <w:t>32</w:t>
      </w:r>
      <w:r>
        <w:rPr>
          <w:rFonts w:eastAsia="仿宋_GB2312" w:hint="eastAsia"/>
          <w:sz w:val="32"/>
          <w:szCs w:val="32"/>
        </w:rPr>
        <w:t>号</w:t>
      </w:r>
      <w:r>
        <w:rPr>
          <w:rFonts w:eastAsia="仿宋_GB2312"/>
          <w:sz w:val="32"/>
          <w:szCs w:val="32"/>
        </w:rPr>
        <w:t>[Z].</w:t>
      </w:r>
    </w:p>
    <w:p w14:paraId="5CFB4C3C" w14:textId="77777777" w:rsidR="00E07F61" w:rsidRDefault="004A4295">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国家药品监督管理局医疗器械审评中心</w:t>
      </w:r>
      <w:r>
        <w:rPr>
          <w:rFonts w:eastAsia="仿宋_GB2312"/>
          <w:sz w:val="32"/>
          <w:szCs w:val="32"/>
        </w:rPr>
        <w:t>.</w:t>
      </w:r>
      <w:r>
        <w:rPr>
          <w:rFonts w:eastAsia="仿宋_GB2312" w:hint="eastAsia"/>
          <w:sz w:val="32"/>
          <w:szCs w:val="32"/>
        </w:rPr>
        <w:t>体外诊断试剂参考区间确定注册审查指导原则</w:t>
      </w:r>
      <w:r>
        <w:rPr>
          <w:rFonts w:eastAsia="仿宋_GB2312"/>
          <w:sz w:val="32"/>
          <w:szCs w:val="32"/>
        </w:rPr>
        <w:t>:</w:t>
      </w:r>
      <w:r>
        <w:rPr>
          <w:rFonts w:eastAsia="仿宋_GB2312" w:hint="eastAsia"/>
          <w:sz w:val="32"/>
          <w:szCs w:val="32"/>
        </w:rPr>
        <w:t>国家药监局器审中心通告</w:t>
      </w:r>
      <w:r>
        <w:rPr>
          <w:rFonts w:eastAsia="仿宋_GB2312"/>
          <w:sz w:val="32"/>
          <w:szCs w:val="32"/>
        </w:rPr>
        <w:t>2022</w:t>
      </w:r>
      <w:r>
        <w:rPr>
          <w:rFonts w:eastAsia="仿宋_GB2312" w:hint="eastAsia"/>
          <w:sz w:val="32"/>
          <w:szCs w:val="32"/>
        </w:rPr>
        <w:t>年第</w:t>
      </w:r>
      <w:r>
        <w:rPr>
          <w:rFonts w:eastAsia="仿宋_GB2312"/>
          <w:sz w:val="32"/>
          <w:szCs w:val="32"/>
        </w:rPr>
        <w:t>36</w:t>
      </w:r>
      <w:r>
        <w:rPr>
          <w:rFonts w:eastAsia="仿宋_GB2312" w:hint="eastAsia"/>
          <w:sz w:val="32"/>
          <w:szCs w:val="32"/>
        </w:rPr>
        <w:t>号</w:t>
      </w:r>
      <w:r>
        <w:rPr>
          <w:rFonts w:eastAsia="仿宋_GB2312"/>
          <w:sz w:val="32"/>
          <w:szCs w:val="32"/>
        </w:rPr>
        <w:t>[Z]</w:t>
      </w:r>
      <w:r>
        <w:rPr>
          <w:rFonts w:eastAsia="仿宋_GB2312"/>
          <w:sz w:val="32"/>
          <w:szCs w:val="32"/>
        </w:rPr>
        <w:t>.</w:t>
      </w:r>
    </w:p>
    <w:p w14:paraId="74F8059F" w14:textId="77777777" w:rsidR="00E07F61" w:rsidRDefault="004A4295">
      <w:pPr>
        <w:spacing w:line="520" w:lineRule="exact"/>
        <w:ind w:firstLineChars="200" w:firstLine="640"/>
      </w:pPr>
      <w:r>
        <w:rPr>
          <w:rFonts w:eastAsia="仿宋_GB2312"/>
          <w:sz w:val="32"/>
          <w:szCs w:val="32"/>
        </w:rPr>
        <w:t>[</w:t>
      </w:r>
      <w:r>
        <w:rPr>
          <w:rFonts w:eastAsia="仿宋_GB2312" w:hint="eastAsia"/>
          <w:sz w:val="32"/>
          <w:szCs w:val="32"/>
        </w:rPr>
        <w:t>3</w:t>
      </w:r>
      <w:r>
        <w:rPr>
          <w:rFonts w:eastAsia="仿宋_GB2312"/>
          <w:sz w:val="32"/>
          <w:szCs w:val="32"/>
        </w:rPr>
        <w:t>]</w:t>
      </w:r>
      <w:r>
        <w:rPr>
          <w:rFonts w:eastAsia="仿宋_GB2312" w:hint="eastAsia"/>
          <w:sz w:val="32"/>
          <w:szCs w:val="32"/>
        </w:rPr>
        <w:t>国家药品监督管理局医疗器械审评中心</w:t>
      </w:r>
      <w:r>
        <w:rPr>
          <w:rFonts w:eastAsia="仿宋_GB2312"/>
          <w:sz w:val="32"/>
          <w:szCs w:val="32"/>
        </w:rPr>
        <w:t>.</w:t>
      </w:r>
      <w:r>
        <w:rPr>
          <w:rFonts w:eastAsia="仿宋_GB2312" w:hint="eastAsia"/>
          <w:sz w:val="32"/>
          <w:szCs w:val="32"/>
        </w:rPr>
        <w:t>体外诊断试剂说明书编写指导原则（</w:t>
      </w:r>
      <w:r>
        <w:rPr>
          <w:rFonts w:eastAsia="仿宋_GB2312" w:hint="eastAsia"/>
          <w:sz w:val="32"/>
          <w:szCs w:val="32"/>
        </w:rPr>
        <w:t>2023</w:t>
      </w:r>
      <w:r>
        <w:rPr>
          <w:rFonts w:eastAsia="仿宋_GB2312" w:hint="eastAsia"/>
          <w:sz w:val="32"/>
          <w:szCs w:val="32"/>
        </w:rPr>
        <w:t>年修订版）</w:t>
      </w:r>
      <w:r>
        <w:rPr>
          <w:rFonts w:eastAsia="仿宋_GB2312"/>
          <w:sz w:val="32"/>
          <w:szCs w:val="32"/>
        </w:rPr>
        <w:t>:</w:t>
      </w:r>
      <w:r>
        <w:rPr>
          <w:rFonts w:eastAsia="仿宋_GB2312" w:hint="eastAsia"/>
          <w:sz w:val="32"/>
          <w:szCs w:val="32"/>
        </w:rPr>
        <w:t>国家药监局器审中心通告</w:t>
      </w:r>
      <w:r>
        <w:rPr>
          <w:rFonts w:eastAsia="仿宋_GB2312"/>
          <w:sz w:val="32"/>
          <w:szCs w:val="32"/>
        </w:rPr>
        <w:t>202</w:t>
      </w:r>
      <w:r>
        <w:rPr>
          <w:rFonts w:eastAsia="仿宋_GB2312" w:hint="eastAsia"/>
          <w:sz w:val="32"/>
          <w:szCs w:val="32"/>
        </w:rPr>
        <w:t>4</w:t>
      </w:r>
      <w:r>
        <w:rPr>
          <w:rFonts w:eastAsia="仿宋_GB2312" w:hint="eastAsia"/>
          <w:sz w:val="32"/>
          <w:szCs w:val="32"/>
        </w:rPr>
        <w:t>年第</w:t>
      </w:r>
      <w:r>
        <w:rPr>
          <w:rFonts w:eastAsia="仿宋_GB2312" w:hint="eastAsia"/>
          <w:sz w:val="32"/>
          <w:szCs w:val="32"/>
        </w:rPr>
        <w:t>1</w:t>
      </w:r>
      <w:r>
        <w:rPr>
          <w:rFonts w:eastAsia="仿宋_GB2312" w:hint="eastAsia"/>
          <w:sz w:val="32"/>
          <w:szCs w:val="32"/>
        </w:rPr>
        <w:t>号</w:t>
      </w:r>
      <w:r>
        <w:rPr>
          <w:rFonts w:eastAsia="仿宋_GB2312"/>
          <w:sz w:val="32"/>
          <w:szCs w:val="32"/>
        </w:rPr>
        <w:t>[Z].</w:t>
      </w:r>
    </w:p>
    <w:p w14:paraId="55DC00E1" w14:textId="77777777" w:rsidR="00E07F61" w:rsidRDefault="004A4295">
      <w:pPr>
        <w:pStyle w:val="10"/>
        <w:spacing w:line="520" w:lineRule="exact"/>
        <w:ind w:firstLineChars="200" w:firstLine="640"/>
        <w:jc w:val="both"/>
        <w:rPr>
          <w:rFonts w:ascii="Times New Roman" w:hAnsi="Times New Roman"/>
        </w:rPr>
      </w:pPr>
      <w:r>
        <w:rPr>
          <w:rFonts w:ascii="Times New Roman" w:eastAsia="仿宋_GB2312" w:hAnsi="Times New Roman"/>
          <w:sz w:val="32"/>
          <w:szCs w:val="30"/>
        </w:rPr>
        <w:t>[</w:t>
      </w:r>
      <w:r>
        <w:rPr>
          <w:rFonts w:ascii="Times New Roman" w:eastAsia="仿宋_GB2312" w:hAnsi="Times New Roman" w:hint="eastAsia"/>
          <w:sz w:val="32"/>
          <w:szCs w:val="30"/>
        </w:rPr>
        <w:t>4</w:t>
      </w:r>
      <w:r>
        <w:rPr>
          <w:rFonts w:ascii="Times New Roman" w:eastAsia="仿宋_GB2312" w:hAnsi="Times New Roman"/>
          <w:sz w:val="32"/>
          <w:szCs w:val="30"/>
        </w:rPr>
        <w:t>]</w:t>
      </w:r>
      <w:r>
        <w:rPr>
          <w:rFonts w:ascii="Times New Roman" w:eastAsia="仿宋_GB2312" w:hAnsi="Times New Roman" w:hint="eastAsia"/>
          <w:sz w:val="32"/>
          <w:szCs w:val="28"/>
        </w:rPr>
        <w:t>国家药品监督管理局</w:t>
      </w:r>
      <w:r>
        <w:rPr>
          <w:rFonts w:ascii="Times New Roman" w:eastAsia="仿宋_GB2312" w:hAnsi="Times New Roman"/>
          <w:sz w:val="32"/>
          <w:szCs w:val="28"/>
        </w:rPr>
        <w:t>.</w:t>
      </w:r>
      <w:r>
        <w:rPr>
          <w:rFonts w:ascii="Times New Roman" w:eastAsia="仿宋_GB2312" w:hAnsi="Times New Roman" w:hint="eastAsia"/>
          <w:sz w:val="32"/>
          <w:szCs w:val="28"/>
        </w:rPr>
        <w:t>体外诊断试剂分类目录</w:t>
      </w:r>
      <w:r>
        <w:rPr>
          <w:rFonts w:ascii="Times New Roman" w:eastAsia="仿宋_GB2312" w:hAnsi="Times New Roman"/>
          <w:sz w:val="32"/>
          <w:szCs w:val="28"/>
        </w:rPr>
        <w:t>:</w:t>
      </w:r>
      <w:r>
        <w:rPr>
          <w:rFonts w:ascii="Times New Roman" w:eastAsia="仿宋_GB2312" w:hAnsi="Times New Roman" w:hint="eastAsia"/>
          <w:sz w:val="32"/>
          <w:szCs w:val="32"/>
        </w:rPr>
        <w:t>国家药监局公告</w:t>
      </w: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hint="eastAsia"/>
          <w:sz w:val="32"/>
          <w:szCs w:val="32"/>
        </w:rPr>
        <w:t>年第</w:t>
      </w:r>
      <w:r>
        <w:rPr>
          <w:rFonts w:ascii="Times New Roman" w:eastAsia="仿宋_GB2312" w:hAnsi="Times New Roman" w:hint="eastAsia"/>
          <w:sz w:val="32"/>
          <w:szCs w:val="32"/>
        </w:rPr>
        <w:t>58</w:t>
      </w:r>
      <w:r>
        <w:rPr>
          <w:rFonts w:ascii="Times New Roman" w:eastAsia="仿宋_GB2312" w:hAnsi="Times New Roman" w:hint="eastAsia"/>
          <w:sz w:val="32"/>
          <w:szCs w:val="32"/>
        </w:rPr>
        <w:t>号</w:t>
      </w:r>
      <w:r>
        <w:rPr>
          <w:rFonts w:ascii="Times New Roman" w:eastAsia="仿宋_GB2312" w:hAnsi="Times New Roman"/>
          <w:sz w:val="32"/>
          <w:szCs w:val="32"/>
        </w:rPr>
        <w:t>[Z].</w:t>
      </w:r>
    </w:p>
    <w:p w14:paraId="744A40F1" w14:textId="77777777" w:rsidR="00E07F61" w:rsidRDefault="004A4295">
      <w:pPr>
        <w:spacing w:line="520" w:lineRule="exact"/>
        <w:ind w:rightChars="-32" w:right="-67" w:firstLineChars="200" w:firstLine="640"/>
        <w:rPr>
          <w:rFonts w:eastAsia="仿宋_GB2312"/>
          <w:sz w:val="32"/>
          <w:szCs w:val="32"/>
        </w:rPr>
      </w:pPr>
      <w:r>
        <w:rPr>
          <w:rFonts w:eastAsia="仿宋_GB2312"/>
          <w:sz w:val="32"/>
          <w:szCs w:val="30"/>
        </w:rPr>
        <w:t>[</w:t>
      </w:r>
      <w:r>
        <w:rPr>
          <w:rFonts w:eastAsia="仿宋_GB2312" w:hint="eastAsia"/>
          <w:sz w:val="32"/>
          <w:szCs w:val="30"/>
        </w:rPr>
        <w:t>5</w:t>
      </w:r>
      <w:r>
        <w:rPr>
          <w:rFonts w:eastAsia="仿宋_GB2312"/>
          <w:sz w:val="32"/>
          <w:szCs w:val="30"/>
        </w:rPr>
        <w:t>]</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14:paraId="658D4C5E" w14:textId="77777777" w:rsidR="00E07F61" w:rsidRDefault="004A4295">
      <w:pPr>
        <w:spacing w:line="520" w:lineRule="exact"/>
        <w:ind w:firstLineChars="200" w:firstLine="640"/>
        <w:rPr>
          <w:rFonts w:eastAsia="仿宋_GB2312"/>
          <w:sz w:val="32"/>
          <w:szCs w:val="30"/>
        </w:rPr>
      </w:pPr>
      <w:r>
        <w:rPr>
          <w:rFonts w:eastAsia="仿宋_GB2312"/>
          <w:sz w:val="32"/>
          <w:szCs w:val="30"/>
        </w:rPr>
        <w:t>[</w:t>
      </w:r>
      <w:r>
        <w:rPr>
          <w:rFonts w:eastAsia="仿宋_GB2312" w:hint="eastAsia"/>
          <w:sz w:val="32"/>
          <w:szCs w:val="30"/>
        </w:rPr>
        <w:t>6</w:t>
      </w:r>
      <w:r>
        <w:rPr>
          <w:rFonts w:eastAsia="仿宋_GB2312"/>
          <w:sz w:val="32"/>
          <w:szCs w:val="30"/>
        </w:rPr>
        <w:t>]</w:t>
      </w:r>
      <w:r>
        <w:rPr>
          <w:rFonts w:eastAsia="仿宋_GB2312" w:hint="eastAsia"/>
          <w:sz w:val="32"/>
          <w:szCs w:val="30"/>
        </w:rPr>
        <w:t>国家市场监督管理局</w:t>
      </w:r>
      <w:r>
        <w:rPr>
          <w:rFonts w:eastAsia="仿宋_GB2312"/>
          <w:sz w:val="32"/>
          <w:szCs w:val="30"/>
        </w:rPr>
        <w:t>.</w:t>
      </w:r>
      <w:r>
        <w:rPr>
          <w:rFonts w:eastAsia="仿宋_GB2312"/>
          <w:sz w:val="32"/>
        </w:rPr>
        <w:t>体外诊断试剂注册与备案管理办法</w:t>
      </w:r>
      <w:r>
        <w:rPr>
          <w:rFonts w:eastAsia="仿宋_GB2312"/>
          <w:sz w:val="32"/>
        </w:rPr>
        <w:t>:</w:t>
      </w:r>
      <w:r>
        <w:rPr>
          <w:rFonts w:eastAsia="仿宋_GB2312" w:hint="eastAsia"/>
          <w:sz w:val="32"/>
          <w:szCs w:val="30"/>
        </w:rPr>
        <w:t>国家市场监督管理总局令第</w:t>
      </w:r>
      <w:r>
        <w:rPr>
          <w:rFonts w:eastAsia="仿宋_GB2312"/>
          <w:sz w:val="32"/>
          <w:szCs w:val="30"/>
        </w:rPr>
        <w:t>48</w:t>
      </w:r>
      <w:r>
        <w:rPr>
          <w:rFonts w:eastAsia="仿宋_GB2312" w:hint="eastAsia"/>
          <w:sz w:val="32"/>
          <w:szCs w:val="30"/>
        </w:rPr>
        <w:t>号</w:t>
      </w:r>
      <w:r>
        <w:rPr>
          <w:rFonts w:eastAsia="仿宋_GB2312"/>
          <w:sz w:val="32"/>
          <w:szCs w:val="30"/>
        </w:rPr>
        <w:t>[Z].</w:t>
      </w:r>
    </w:p>
    <w:p w14:paraId="2E15DA35" w14:textId="77777777" w:rsidR="00E07F61" w:rsidRDefault="004A4295">
      <w:pPr>
        <w:pStyle w:val="10"/>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0"/>
        </w:rPr>
        <w:t>[</w:t>
      </w:r>
      <w:r>
        <w:rPr>
          <w:rFonts w:ascii="Times New Roman" w:eastAsia="仿宋_GB2312" w:hAnsi="Times New Roman" w:hint="eastAsia"/>
          <w:sz w:val="32"/>
          <w:szCs w:val="30"/>
        </w:rPr>
        <w:t>7</w:t>
      </w:r>
      <w:r>
        <w:rPr>
          <w:rFonts w:ascii="Times New Roman" w:eastAsia="仿宋_GB2312" w:hAnsi="Times New Roman"/>
          <w:sz w:val="32"/>
          <w:szCs w:val="30"/>
        </w:rPr>
        <w:t>]</w:t>
      </w:r>
      <w:r>
        <w:rPr>
          <w:rFonts w:ascii="Times New Roman" w:eastAsia="仿宋_GB2312" w:hAnsi="Times New Roman" w:hint="eastAsia"/>
          <w:sz w:val="32"/>
          <w:szCs w:val="32"/>
        </w:rPr>
        <w:t>国家药品监督管理局</w:t>
      </w:r>
      <w:r>
        <w:rPr>
          <w:rFonts w:ascii="Times New Roman" w:eastAsia="仿宋_GB2312" w:hAnsi="Times New Roman"/>
          <w:sz w:val="32"/>
          <w:szCs w:val="32"/>
        </w:rPr>
        <w:t>.</w:t>
      </w:r>
      <w:r>
        <w:rPr>
          <w:rFonts w:ascii="Times New Roman" w:eastAsia="仿宋_GB2312" w:hAnsi="Times New Roman" w:hint="eastAsia"/>
          <w:sz w:val="32"/>
          <w:szCs w:val="32"/>
        </w:rPr>
        <w:t>体外诊断试剂安全和性能基本原则清单</w:t>
      </w:r>
      <w:r>
        <w:rPr>
          <w:rFonts w:ascii="Times New Roman" w:eastAsia="仿宋_GB2312" w:hAnsi="Times New Roman"/>
          <w:sz w:val="32"/>
          <w:szCs w:val="32"/>
        </w:rPr>
        <w:t>:</w:t>
      </w:r>
      <w:r>
        <w:rPr>
          <w:rFonts w:ascii="Times New Roman" w:eastAsia="仿宋_GB2312" w:hAnsi="Times New Roman" w:hint="eastAsia"/>
          <w:sz w:val="32"/>
          <w:szCs w:val="32"/>
        </w:rPr>
        <w:t>国家药监局公告</w:t>
      </w:r>
      <w:r>
        <w:rPr>
          <w:rFonts w:ascii="Times New Roman" w:eastAsia="仿宋_GB2312" w:hAnsi="Times New Roman"/>
          <w:sz w:val="32"/>
          <w:szCs w:val="32"/>
        </w:rPr>
        <w:t>2021</w:t>
      </w:r>
      <w:r>
        <w:rPr>
          <w:rFonts w:ascii="Times New Roman" w:eastAsia="仿宋_GB2312" w:hAnsi="Times New Roman" w:hint="eastAsia"/>
          <w:sz w:val="32"/>
          <w:szCs w:val="32"/>
        </w:rPr>
        <w:t>年第</w:t>
      </w:r>
      <w:r>
        <w:rPr>
          <w:rFonts w:ascii="Times New Roman" w:eastAsia="仿宋_GB2312" w:hAnsi="Times New Roman"/>
          <w:sz w:val="32"/>
          <w:szCs w:val="32"/>
        </w:rPr>
        <w:t>122</w:t>
      </w:r>
      <w:r>
        <w:rPr>
          <w:rFonts w:ascii="Times New Roman" w:eastAsia="仿宋_GB2312" w:hAnsi="Times New Roman" w:hint="eastAsia"/>
          <w:sz w:val="32"/>
          <w:szCs w:val="32"/>
        </w:rPr>
        <w:t>号</w:t>
      </w:r>
      <w:r>
        <w:rPr>
          <w:rFonts w:ascii="Times New Roman" w:eastAsia="仿宋_GB2312" w:hAnsi="Times New Roman"/>
          <w:sz w:val="32"/>
          <w:szCs w:val="32"/>
        </w:rPr>
        <w:t>[Z].</w:t>
      </w:r>
    </w:p>
    <w:p w14:paraId="2E7FEA37" w14:textId="77777777" w:rsidR="00E07F61" w:rsidRDefault="004A4295">
      <w:pPr>
        <w:spacing w:line="520" w:lineRule="exact"/>
        <w:ind w:firstLineChars="200" w:firstLine="640"/>
        <w:rPr>
          <w:rFonts w:eastAsia="仿宋_GB2312"/>
          <w:sz w:val="32"/>
          <w:szCs w:val="32"/>
        </w:rPr>
      </w:pPr>
      <w:r>
        <w:rPr>
          <w:rFonts w:eastAsia="仿宋_GB2312"/>
          <w:sz w:val="32"/>
          <w:szCs w:val="30"/>
        </w:rPr>
        <w:t>[</w:t>
      </w:r>
      <w:r>
        <w:rPr>
          <w:rFonts w:eastAsia="仿宋_GB2312" w:hint="eastAsia"/>
          <w:sz w:val="32"/>
          <w:szCs w:val="30"/>
        </w:rPr>
        <w:t>8</w:t>
      </w:r>
      <w:r>
        <w:rPr>
          <w:rFonts w:eastAsia="仿宋_GB2312"/>
          <w:sz w:val="32"/>
          <w:szCs w:val="30"/>
        </w:rPr>
        <w:t>]</w:t>
      </w:r>
      <w:r>
        <w:rPr>
          <w:rFonts w:eastAsia="仿宋_GB2312" w:hint="eastAsia"/>
          <w:sz w:val="32"/>
          <w:szCs w:val="32"/>
        </w:rPr>
        <w:t>国家药品监督管理局</w:t>
      </w:r>
      <w:r>
        <w:rPr>
          <w:rFonts w:eastAsia="仿宋_GB2312"/>
          <w:sz w:val="32"/>
          <w:szCs w:val="32"/>
        </w:rPr>
        <w:t>.</w:t>
      </w:r>
      <w:r>
        <w:rPr>
          <w:rFonts w:eastAsia="仿宋_GB2312"/>
          <w:sz w:val="32"/>
          <w:szCs w:val="32"/>
        </w:rPr>
        <w:t>医疗器械注册自检管理规定</w:t>
      </w:r>
      <w:r>
        <w:rPr>
          <w:rFonts w:eastAsia="仿宋_GB2312"/>
          <w:kern w:val="0"/>
          <w:sz w:val="32"/>
          <w:szCs w:val="32"/>
        </w:rPr>
        <w:t>:</w:t>
      </w:r>
      <w:r>
        <w:rPr>
          <w:rFonts w:eastAsia="仿宋_GB2312" w:hint="eastAsia"/>
          <w:sz w:val="32"/>
          <w:szCs w:val="32"/>
        </w:rPr>
        <w:t>国家药监局公告</w:t>
      </w:r>
      <w:r>
        <w:rPr>
          <w:rFonts w:eastAsia="仿宋_GB2312"/>
          <w:sz w:val="32"/>
          <w:szCs w:val="32"/>
        </w:rPr>
        <w:t>2021</w:t>
      </w:r>
      <w:r>
        <w:rPr>
          <w:rFonts w:eastAsia="仿宋_GB2312" w:hint="eastAsia"/>
          <w:sz w:val="32"/>
          <w:szCs w:val="32"/>
        </w:rPr>
        <w:t>年第</w:t>
      </w:r>
      <w:r>
        <w:rPr>
          <w:rFonts w:eastAsia="仿宋_GB2312"/>
          <w:sz w:val="32"/>
          <w:szCs w:val="32"/>
        </w:rPr>
        <w:t>126</w:t>
      </w:r>
      <w:r>
        <w:rPr>
          <w:rFonts w:eastAsia="仿宋_GB2312" w:hint="eastAsia"/>
          <w:sz w:val="32"/>
          <w:szCs w:val="32"/>
        </w:rPr>
        <w:t>号</w:t>
      </w:r>
      <w:r>
        <w:rPr>
          <w:rFonts w:eastAsia="仿宋_GB2312"/>
          <w:sz w:val="32"/>
          <w:szCs w:val="32"/>
        </w:rPr>
        <w:t>[Z].</w:t>
      </w:r>
    </w:p>
    <w:p w14:paraId="3162E86A" w14:textId="77777777" w:rsidR="00E07F61" w:rsidRDefault="004A4295">
      <w:pPr>
        <w:pStyle w:val="10"/>
        <w:spacing w:line="520" w:lineRule="exact"/>
        <w:ind w:firstLineChars="200" w:firstLine="640"/>
        <w:rPr>
          <w:rFonts w:eastAsia="仿宋_GB2312"/>
          <w:sz w:val="32"/>
          <w:szCs w:val="30"/>
        </w:rPr>
      </w:pPr>
      <w:r>
        <w:rPr>
          <w:rFonts w:ascii="Times New Roman" w:eastAsia="仿宋_GB2312" w:hAnsi="Times New Roman"/>
          <w:sz w:val="32"/>
          <w:szCs w:val="30"/>
        </w:rPr>
        <w:t>[</w:t>
      </w:r>
      <w:r>
        <w:rPr>
          <w:rFonts w:ascii="Times New Roman" w:eastAsia="仿宋_GB2312" w:hAnsi="Times New Roman" w:hint="eastAsia"/>
          <w:sz w:val="32"/>
          <w:szCs w:val="30"/>
        </w:rPr>
        <w:t>9</w:t>
      </w:r>
      <w:r>
        <w:rPr>
          <w:rFonts w:ascii="Times New Roman" w:eastAsia="仿宋_GB2312" w:hAnsi="Times New Roman"/>
          <w:sz w:val="32"/>
          <w:szCs w:val="30"/>
        </w:rPr>
        <w:t>]</w:t>
      </w:r>
      <w:r>
        <w:rPr>
          <w:rFonts w:ascii="Times New Roman" w:eastAsia="仿宋_GB2312" w:hAnsi="Times New Roman" w:hint="eastAsia"/>
          <w:sz w:val="32"/>
          <w:szCs w:val="32"/>
        </w:rPr>
        <w:t>国家药品监督管理局</w:t>
      </w:r>
      <w:r>
        <w:rPr>
          <w:rFonts w:ascii="Times New Roman" w:eastAsia="仿宋_GB2312" w:hAnsi="Times New Roman"/>
          <w:sz w:val="32"/>
          <w:szCs w:val="32"/>
        </w:rPr>
        <w:t>.</w:t>
      </w:r>
      <w:r>
        <w:rPr>
          <w:rFonts w:ascii="Times New Roman" w:eastAsia="仿宋_GB2312" w:hAnsi="Times New Roman" w:hint="eastAsia"/>
          <w:sz w:val="32"/>
          <w:szCs w:val="32"/>
        </w:rPr>
        <w:t>体</w:t>
      </w:r>
      <w:r>
        <w:rPr>
          <w:rFonts w:ascii="Times New Roman" w:eastAsia="仿宋_GB2312" w:hAnsi="Times New Roman"/>
          <w:sz w:val="32"/>
          <w:szCs w:val="32"/>
        </w:rPr>
        <w:t>外诊断试剂临床试验技术指导原则</w:t>
      </w:r>
      <w:r>
        <w:rPr>
          <w:rFonts w:ascii="Times New Roman" w:eastAsia="仿宋_GB2312" w:hAnsi="Times New Roman"/>
          <w:sz w:val="32"/>
          <w:szCs w:val="32"/>
        </w:rPr>
        <w:t>:</w:t>
      </w:r>
      <w:r>
        <w:rPr>
          <w:rFonts w:ascii="Times New Roman" w:eastAsia="仿宋_GB2312" w:hAnsi="Times New Roman" w:hint="eastAsia"/>
          <w:sz w:val="32"/>
          <w:szCs w:val="32"/>
        </w:rPr>
        <w:t>国家药监局通告</w:t>
      </w:r>
      <w:r>
        <w:rPr>
          <w:rFonts w:ascii="Times New Roman" w:eastAsia="仿宋_GB2312" w:hAnsi="Times New Roman"/>
          <w:sz w:val="32"/>
          <w:szCs w:val="32"/>
        </w:rPr>
        <w:t>2021</w:t>
      </w:r>
      <w:r>
        <w:rPr>
          <w:rFonts w:ascii="Times New Roman" w:eastAsia="仿宋_GB2312" w:hAnsi="Times New Roman" w:hint="eastAsia"/>
          <w:sz w:val="32"/>
          <w:szCs w:val="32"/>
        </w:rPr>
        <w:t>年第</w:t>
      </w:r>
      <w:r>
        <w:rPr>
          <w:rFonts w:ascii="Times New Roman" w:eastAsia="仿宋_GB2312" w:hAnsi="Times New Roman"/>
          <w:sz w:val="32"/>
          <w:szCs w:val="32"/>
        </w:rPr>
        <w:t>72</w:t>
      </w:r>
      <w:r>
        <w:rPr>
          <w:rFonts w:ascii="Times New Roman" w:eastAsia="仿宋_GB2312" w:hAnsi="Times New Roman" w:hint="eastAsia"/>
          <w:sz w:val="32"/>
          <w:szCs w:val="32"/>
        </w:rPr>
        <w:t>号</w:t>
      </w:r>
      <w:r>
        <w:rPr>
          <w:rFonts w:ascii="Times New Roman" w:eastAsia="仿宋_GB2312" w:hAnsi="Times New Roman"/>
          <w:sz w:val="32"/>
          <w:szCs w:val="32"/>
        </w:rPr>
        <w:t>[Z].</w:t>
      </w:r>
    </w:p>
    <w:p w14:paraId="6CAEFEBE" w14:textId="77777777" w:rsidR="00E07F61" w:rsidRDefault="004A4295">
      <w:pPr>
        <w:spacing w:line="520" w:lineRule="exact"/>
        <w:ind w:firstLineChars="200" w:firstLine="640"/>
        <w:rPr>
          <w:rFonts w:eastAsia="仿宋_GB2312"/>
          <w:sz w:val="32"/>
          <w:szCs w:val="32"/>
        </w:rPr>
      </w:pPr>
      <w:r>
        <w:rPr>
          <w:rFonts w:eastAsia="仿宋_GB2312"/>
          <w:sz w:val="32"/>
          <w:szCs w:val="30"/>
        </w:rPr>
        <w:t>[1</w:t>
      </w:r>
      <w:r>
        <w:rPr>
          <w:rFonts w:eastAsia="仿宋_GB2312" w:hint="eastAsia"/>
          <w:sz w:val="32"/>
          <w:szCs w:val="30"/>
        </w:rPr>
        <w:t>0</w:t>
      </w:r>
      <w:r>
        <w:rPr>
          <w:rFonts w:eastAsia="仿宋_GB2312"/>
          <w:sz w:val="32"/>
          <w:szCs w:val="30"/>
        </w:rPr>
        <w:t>]</w:t>
      </w:r>
      <w:r>
        <w:rPr>
          <w:rFonts w:eastAsia="仿宋_GB2312" w:hint="eastAsia"/>
          <w:sz w:val="32"/>
          <w:szCs w:val="32"/>
        </w:rPr>
        <w:t>国家食品药品监督管理总局</w:t>
      </w:r>
      <w:r>
        <w:rPr>
          <w:rFonts w:eastAsia="仿宋_GB2312"/>
          <w:sz w:val="32"/>
          <w:szCs w:val="32"/>
        </w:rPr>
        <w:t>.</w:t>
      </w:r>
      <w:r>
        <w:rPr>
          <w:rFonts w:eastAsia="仿宋_GB2312" w:hint="eastAsia"/>
          <w:sz w:val="32"/>
          <w:szCs w:val="32"/>
        </w:rPr>
        <w:t>医疗器械说明书和标签管</w:t>
      </w:r>
      <w:r>
        <w:rPr>
          <w:rFonts w:eastAsia="仿宋_GB2312" w:hint="eastAsia"/>
          <w:sz w:val="32"/>
          <w:szCs w:val="32"/>
        </w:rPr>
        <w:lastRenderedPageBreak/>
        <w:t>理规定</w:t>
      </w:r>
      <w:r>
        <w:rPr>
          <w:rFonts w:eastAsia="仿宋_GB2312"/>
          <w:sz w:val="32"/>
          <w:szCs w:val="32"/>
        </w:rPr>
        <w:t>:</w:t>
      </w:r>
      <w:r>
        <w:rPr>
          <w:rFonts w:eastAsia="仿宋_GB2312" w:hint="eastAsia"/>
          <w:sz w:val="32"/>
          <w:szCs w:val="32"/>
        </w:rPr>
        <w:t>国家食品药品监督管理总局令第</w:t>
      </w:r>
      <w:r>
        <w:rPr>
          <w:rFonts w:eastAsia="仿宋_GB2312"/>
          <w:sz w:val="32"/>
          <w:szCs w:val="32"/>
        </w:rPr>
        <w:t>6</w:t>
      </w:r>
      <w:r>
        <w:rPr>
          <w:rFonts w:eastAsia="仿宋_GB2312" w:hint="eastAsia"/>
          <w:sz w:val="32"/>
          <w:szCs w:val="32"/>
        </w:rPr>
        <w:t>号</w:t>
      </w:r>
      <w:r>
        <w:rPr>
          <w:rFonts w:eastAsia="仿宋_GB2312"/>
          <w:sz w:val="32"/>
          <w:szCs w:val="32"/>
        </w:rPr>
        <w:t>[Z].</w:t>
      </w:r>
    </w:p>
    <w:p w14:paraId="2E42AACB" w14:textId="77777777" w:rsidR="00E07F61" w:rsidRDefault="004A4295">
      <w:pPr>
        <w:spacing w:line="520" w:lineRule="exact"/>
        <w:ind w:firstLineChars="200" w:firstLine="640"/>
        <w:rPr>
          <w:rFonts w:eastAsia="仿宋_GB2312"/>
          <w:sz w:val="32"/>
          <w:szCs w:val="30"/>
        </w:rPr>
      </w:pPr>
      <w:r>
        <w:rPr>
          <w:rFonts w:eastAsia="仿宋_GB2312"/>
          <w:sz w:val="32"/>
          <w:szCs w:val="30"/>
        </w:rPr>
        <w:t>[1</w:t>
      </w:r>
      <w:r>
        <w:rPr>
          <w:rFonts w:eastAsia="仿宋_GB2312" w:hint="eastAsia"/>
          <w:sz w:val="32"/>
          <w:szCs w:val="30"/>
        </w:rPr>
        <w:t>1</w:t>
      </w:r>
      <w:r>
        <w:rPr>
          <w:rFonts w:eastAsia="仿宋_GB2312"/>
          <w:sz w:val="32"/>
          <w:szCs w:val="30"/>
        </w:rPr>
        <w:t>]</w:t>
      </w:r>
      <w:r>
        <w:rPr>
          <w:rFonts w:eastAsia="仿宋_GB2312" w:hint="eastAsia"/>
          <w:sz w:val="32"/>
          <w:szCs w:val="30"/>
        </w:rPr>
        <w:t>国家药品监督管理局</w:t>
      </w:r>
      <w:r>
        <w:rPr>
          <w:rFonts w:eastAsia="仿宋_GB2312"/>
          <w:sz w:val="32"/>
          <w:szCs w:val="30"/>
        </w:rPr>
        <w:t>.</w:t>
      </w:r>
      <w:r>
        <w:rPr>
          <w:rFonts w:eastAsia="仿宋_GB2312"/>
          <w:sz w:val="32"/>
          <w:szCs w:val="30"/>
        </w:rPr>
        <w:t>体外诊断试剂分类规则</w:t>
      </w:r>
      <w:r>
        <w:rPr>
          <w:rFonts w:eastAsia="仿宋_GB2312"/>
          <w:sz w:val="32"/>
          <w:szCs w:val="30"/>
        </w:rPr>
        <w:t>:</w:t>
      </w:r>
      <w:r>
        <w:rPr>
          <w:rFonts w:eastAsia="仿宋_GB2312" w:hint="eastAsia"/>
          <w:sz w:val="32"/>
          <w:szCs w:val="30"/>
        </w:rPr>
        <w:t>国家药监局公告</w:t>
      </w:r>
      <w:r>
        <w:rPr>
          <w:rFonts w:eastAsia="仿宋_GB2312"/>
          <w:sz w:val="32"/>
          <w:szCs w:val="30"/>
        </w:rPr>
        <w:t>2021</w:t>
      </w:r>
      <w:r>
        <w:rPr>
          <w:rFonts w:eastAsia="仿宋_GB2312" w:hint="eastAsia"/>
          <w:sz w:val="32"/>
          <w:szCs w:val="30"/>
        </w:rPr>
        <w:t>年第</w:t>
      </w:r>
      <w:r>
        <w:rPr>
          <w:rFonts w:eastAsia="仿宋_GB2312"/>
          <w:sz w:val="32"/>
          <w:szCs w:val="30"/>
        </w:rPr>
        <w:t>129</w:t>
      </w:r>
      <w:r>
        <w:rPr>
          <w:rFonts w:eastAsia="仿宋_GB2312" w:hint="eastAsia"/>
          <w:sz w:val="32"/>
          <w:szCs w:val="30"/>
        </w:rPr>
        <w:t>号</w:t>
      </w:r>
      <w:r>
        <w:rPr>
          <w:rFonts w:eastAsia="仿宋_GB2312"/>
          <w:sz w:val="32"/>
          <w:szCs w:val="30"/>
        </w:rPr>
        <w:t>[Z].</w:t>
      </w:r>
    </w:p>
    <w:p w14:paraId="51A57DDB" w14:textId="77777777" w:rsidR="00E07F61" w:rsidRDefault="004A4295">
      <w:pPr>
        <w:spacing w:line="520" w:lineRule="exact"/>
        <w:ind w:firstLineChars="200" w:firstLine="640"/>
        <w:rPr>
          <w:rFonts w:eastAsia="仿宋_GB2312"/>
          <w:sz w:val="32"/>
          <w:szCs w:val="30"/>
        </w:rPr>
      </w:pPr>
      <w:r>
        <w:rPr>
          <w:rFonts w:eastAsia="仿宋_GB2312"/>
          <w:sz w:val="32"/>
          <w:szCs w:val="30"/>
        </w:rPr>
        <w:t>[1</w:t>
      </w:r>
      <w:r>
        <w:rPr>
          <w:rFonts w:eastAsia="仿宋_GB2312" w:hint="eastAsia"/>
          <w:sz w:val="32"/>
          <w:szCs w:val="30"/>
        </w:rPr>
        <w:t>2</w:t>
      </w:r>
      <w:r>
        <w:rPr>
          <w:rFonts w:eastAsia="仿宋_GB2312"/>
          <w:sz w:val="32"/>
          <w:szCs w:val="30"/>
        </w:rPr>
        <w:t>]</w:t>
      </w:r>
      <w:r>
        <w:rPr>
          <w:rFonts w:eastAsia="仿宋_GB2312" w:hint="eastAsia"/>
          <w:sz w:val="32"/>
          <w:szCs w:val="30"/>
        </w:rPr>
        <w:t>国家药品监督管理局</w:t>
      </w:r>
      <w:r>
        <w:rPr>
          <w:rFonts w:eastAsia="仿宋_GB2312"/>
          <w:sz w:val="32"/>
          <w:szCs w:val="30"/>
        </w:rPr>
        <w:t>.</w:t>
      </w:r>
      <w:r>
        <w:rPr>
          <w:rFonts w:eastAsia="仿宋_GB2312"/>
          <w:sz w:val="32"/>
          <w:szCs w:val="32"/>
        </w:rPr>
        <w:t>免于临床试验体外诊断试剂目录</w:t>
      </w:r>
      <w:r>
        <w:rPr>
          <w:rFonts w:eastAsia="仿宋_GB2312"/>
          <w:sz w:val="32"/>
          <w:szCs w:val="32"/>
        </w:rPr>
        <w:t>:</w:t>
      </w:r>
      <w:r>
        <w:rPr>
          <w:rFonts w:eastAsia="仿宋_GB2312"/>
          <w:sz w:val="32"/>
          <w:szCs w:val="30"/>
        </w:rPr>
        <w:t xml:space="preserve"> </w:t>
      </w:r>
      <w:r>
        <w:rPr>
          <w:rFonts w:eastAsia="仿宋_GB2312" w:hint="eastAsia"/>
          <w:sz w:val="32"/>
          <w:szCs w:val="30"/>
        </w:rPr>
        <w:t>国家药监局</w:t>
      </w:r>
      <w:r>
        <w:rPr>
          <w:rFonts w:eastAsia="仿宋_GB2312"/>
          <w:sz w:val="32"/>
          <w:szCs w:val="32"/>
        </w:rPr>
        <w:t>通告</w:t>
      </w:r>
      <w:r>
        <w:rPr>
          <w:rFonts w:eastAsia="仿宋_GB2312"/>
          <w:sz w:val="32"/>
          <w:szCs w:val="30"/>
        </w:rPr>
        <w:t>2021</w:t>
      </w:r>
      <w:r>
        <w:rPr>
          <w:rFonts w:eastAsia="仿宋_GB2312" w:hint="eastAsia"/>
          <w:sz w:val="32"/>
          <w:szCs w:val="30"/>
        </w:rPr>
        <w:t>年第</w:t>
      </w:r>
      <w:r>
        <w:rPr>
          <w:rFonts w:eastAsia="仿宋_GB2312"/>
          <w:sz w:val="32"/>
          <w:szCs w:val="30"/>
        </w:rPr>
        <w:t>70</w:t>
      </w:r>
      <w:r>
        <w:rPr>
          <w:rFonts w:eastAsia="仿宋_GB2312" w:hint="eastAsia"/>
          <w:sz w:val="32"/>
          <w:szCs w:val="30"/>
        </w:rPr>
        <w:t>号</w:t>
      </w:r>
      <w:r>
        <w:rPr>
          <w:rFonts w:eastAsia="仿宋_GB2312"/>
          <w:sz w:val="32"/>
          <w:szCs w:val="30"/>
        </w:rPr>
        <w:t>[Z].</w:t>
      </w:r>
    </w:p>
    <w:p w14:paraId="7D1DED54" w14:textId="77777777" w:rsidR="00E07F61" w:rsidRDefault="004A4295">
      <w:pPr>
        <w:spacing w:line="520" w:lineRule="exact"/>
        <w:ind w:firstLineChars="200" w:firstLine="640"/>
        <w:rPr>
          <w:rFonts w:eastAsia="仿宋_GB2312"/>
          <w:sz w:val="32"/>
          <w:szCs w:val="30"/>
        </w:rPr>
      </w:pPr>
      <w:r>
        <w:rPr>
          <w:rFonts w:eastAsia="仿宋_GB2312"/>
          <w:sz w:val="32"/>
          <w:szCs w:val="30"/>
        </w:rPr>
        <w:t>[1</w:t>
      </w:r>
      <w:r>
        <w:rPr>
          <w:rFonts w:eastAsia="仿宋_GB2312" w:hint="eastAsia"/>
          <w:sz w:val="32"/>
          <w:szCs w:val="30"/>
        </w:rPr>
        <w:t>3</w:t>
      </w:r>
      <w:r>
        <w:rPr>
          <w:rFonts w:eastAsia="仿宋_GB2312"/>
          <w:sz w:val="32"/>
          <w:szCs w:val="30"/>
        </w:rPr>
        <w:t>]</w:t>
      </w:r>
      <w:r>
        <w:rPr>
          <w:rFonts w:eastAsia="仿宋_GB2312" w:hint="eastAsia"/>
          <w:sz w:val="32"/>
          <w:szCs w:val="30"/>
        </w:rPr>
        <w:t>国家药品监督管理局</w:t>
      </w:r>
      <w:r>
        <w:rPr>
          <w:rFonts w:eastAsia="仿宋_GB2312"/>
          <w:sz w:val="32"/>
          <w:szCs w:val="30"/>
        </w:rPr>
        <w:t>.</w:t>
      </w:r>
      <w:r>
        <w:rPr>
          <w:rFonts w:eastAsia="仿宋_GB2312"/>
          <w:sz w:val="32"/>
          <w:szCs w:val="32"/>
        </w:rPr>
        <w:t>免于临床试验的体外诊断试剂临床评价技术指导原则</w:t>
      </w:r>
      <w:r>
        <w:rPr>
          <w:rFonts w:eastAsia="仿宋_GB2312"/>
          <w:sz w:val="32"/>
          <w:szCs w:val="32"/>
        </w:rPr>
        <w:t>:</w:t>
      </w:r>
      <w:r>
        <w:rPr>
          <w:rFonts w:eastAsia="仿宋_GB2312" w:hint="eastAsia"/>
          <w:sz w:val="32"/>
          <w:szCs w:val="30"/>
        </w:rPr>
        <w:t>国家药监局</w:t>
      </w:r>
      <w:r>
        <w:rPr>
          <w:rFonts w:eastAsia="仿宋_GB2312"/>
          <w:sz w:val="32"/>
          <w:szCs w:val="32"/>
        </w:rPr>
        <w:t>通告</w:t>
      </w:r>
      <w:r>
        <w:rPr>
          <w:rFonts w:eastAsia="仿宋_GB2312"/>
          <w:sz w:val="32"/>
          <w:szCs w:val="30"/>
        </w:rPr>
        <w:t>2021</w:t>
      </w:r>
      <w:r>
        <w:rPr>
          <w:rFonts w:eastAsia="仿宋_GB2312" w:hint="eastAsia"/>
          <w:sz w:val="32"/>
          <w:szCs w:val="30"/>
        </w:rPr>
        <w:t>年第</w:t>
      </w:r>
      <w:r>
        <w:rPr>
          <w:rFonts w:eastAsia="仿宋_GB2312"/>
          <w:sz w:val="32"/>
          <w:szCs w:val="30"/>
        </w:rPr>
        <w:t>74</w:t>
      </w:r>
      <w:r>
        <w:rPr>
          <w:rFonts w:eastAsia="仿宋_GB2312" w:hint="eastAsia"/>
          <w:sz w:val="32"/>
          <w:szCs w:val="30"/>
        </w:rPr>
        <w:t>号</w:t>
      </w:r>
      <w:r>
        <w:rPr>
          <w:rFonts w:eastAsia="仿宋_GB2312"/>
          <w:sz w:val="32"/>
          <w:szCs w:val="30"/>
        </w:rPr>
        <w:t>[Z].</w:t>
      </w:r>
    </w:p>
    <w:p w14:paraId="3A4D7804" w14:textId="77777777" w:rsidR="00E07F61" w:rsidRDefault="004A4295">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4</w:t>
      </w:r>
      <w:r>
        <w:rPr>
          <w:rFonts w:eastAsia="仿宋_GB2312"/>
          <w:sz w:val="32"/>
          <w:szCs w:val="32"/>
        </w:rPr>
        <w:t>]</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医疗器械产品技术要求编写指导原则</w:t>
      </w:r>
      <w:r>
        <w:rPr>
          <w:rFonts w:eastAsia="仿宋_GB2312"/>
          <w:sz w:val="32"/>
          <w:szCs w:val="32"/>
        </w:rPr>
        <w:t>:</w:t>
      </w:r>
      <w:r>
        <w:rPr>
          <w:rFonts w:eastAsia="仿宋_GB2312" w:hint="eastAsia"/>
          <w:sz w:val="32"/>
          <w:szCs w:val="32"/>
        </w:rPr>
        <w:t>国家药监局公告</w:t>
      </w:r>
      <w:r>
        <w:rPr>
          <w:rFonts w:eastAsia="仿宋_GB2312"/>
          <w:sz w:val="32"/>
          <w:szCs w:val="32"/>
        </w:rPr>
        <w:t>2022</w:t>
      </w:r>
      <w:r>
        <w:rPr>
          <w:rFonts w:eastAsia="仿宋_GB2312" w:hint="eastAsia"/>
          <w:sz w:val="32"/>
          <w:szCs w:val="32"/>
        </w:rPr>
        <w:t>年第</w:t>
      </w:r>
      <w:r>
        <w:rPr>
          <w:rFonts w:eastAsia="仿宋_GB2312"/>
          <w:sz w:val="32"/>
          <w:szCs w:val="32"/>
        </w:rPr>
        <w:t>8</w:t>
      </w:r>
      <w:r>
        <w:rPr>
          <w:rFonts w:eastAsia="仿宋_GB2312" w:hint="eastAsia"/>
          <w:sz w:val="32"/>
          <w:szCs w:val="32"/>
        </w:rPr>
        <w:t>号</w:t>
      </w:r>
      <w:r>
        <w:rPr>
          <w:rFonts w:eastAsia="仿宋_GB2312"/>
          <w:sz w:val="32"/>
          <w:szCs w:val="32"/>
        </w:rPr>
        <w:t>[Z].</w:t>
      </w:r>
    </w:p>
    <w:p w14:paraId="53C6DCFA" w14:textId="77777777" w:rsidR="00E07F61" w:rsidRDefault="004A4295">
      <w:pPr>
        <w:pStyle w:val="1"/>
        <w:overflowPunct w:val="0"/>
        <w:autoSpaceDE w:val="0"/>
        <w:autoSpaceDN w:val="0"/>
        <w:spacing w:line="520" w:lineRule="exact"/>
        <w:ind w:firstLine="640"/>
        <w:outlineLvl w:val="2"/>
        <w:rPr>
          <w:rFonts w:eastAsia="仿宋_GB2312"/>
          <w:sz w:val="32"/>
          <w:szCs w:val="32"/>
        </w:rPr>
      </w:pPr>
      <w:r>
        <w:rPr>
          <w:rFonts w:eastAsia="仿宋_GB2312"/>
          <w:sz w:val="32"/>
          <w:szCs w:val="32"/>
        </w:rPr>
        <w:t>[1</w:t>
      </w:r>
      <w:r>
        <w:rPr>
          <w:rFonts w:eastAsia="仿宋_GB2312" w:hint="eastAsia"/>
          <w:sz w:val="32"/>
          <w:szCs w:val="32"/>
        </w:rPr>
        <w:t>5</w:t>
      </w:r>
      <w:r>
        <w:rPr>
          <w:rFonts w:eastAsia="仿宋_GB2312"/>
          <w:sz w:val="32"/>
          <w:szCs w:val="32"/>
        </w:rPr>
        <w:t>]GB/T 42062</w:t>
      </w:r>
      <w:r>
        <w:rPr>
          <w:rFonts w:eastAsia="仿宋_GB2312" w:hint="eastAsia"/>
          <w:sz w:val="32"/>
          <w:szCs w:val="32"/>
        </w:rPr>
        <w:t>-2022</w:t>
      </w:r>
      <w:r>
        <w:rPr>
          <w:rFonts w:eastAsia="仿宋_GB2312"/>
          <w:sz w:val="32"/>
          <w:szCs w:val="32"/>
        </w:rPr>
        <w:t>,</w:t>
      </w:r>
      <w:r>
        <w:rPr>
          <w:rFonts w:eastAsia="仿宋_GB2312"/>
          <w:sz w:val="32"/>
          <w:szCs w:val="32"/>
        </w:rPr>
        <w:t>医疗器械风险管理对医疗器械的应用</w:t>
      </w:r>
      <w:r>
        <w:rPr>
          <w:rFonts w:eastAsia="仿宋_GB2312"/>
          <w:sz w:val="32"/>
          <w:szCs w:val="32"/>
        </w:rPr>
        <w:t>[S].</w:t>
      </w:r>
    </w:p>
    <w:p w14:paraId="210ED7F1"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[1</w:t>
      </w:r>
      <w:r>
        <w:rPr>
          <w:rFonts w:eastAsia="仿宋_GB2312" w:hint="eastAsia"/>
          <w:sz w:val="32"/>
          <w:szCs w:val="30"/>
        </w:rPr>
        <w:t>6</w:t>
      </w:r>
      <w:r>
        <w:rPr>
          <w:rFonts w:eastAsia="仿宋_GB2312"/>
          <w:sz w:val="32"/>
          <w:szCs w:val="30"/>
        </w:rPr>
        <w:t>]</w:t>
      </w:r>
      <w:r>
        <w:rPr>
          <w:rFonts w:eastAsia="仿宋_GB2312" w:hint="eastAsia"/>
          <w:sz w:val="32"/>
          <w:szCs w:val="30"/>
        </w:rPr>
        <w:t>YY/T 0638-2008,</w:t>
      </w:r>
      <w:r>
        <w:rPr>
          <w:rFonts w:eastAsia="仿宋_GB2312" w:hint="eastAsia"/>
          <w:sz w:val="32"/>
          <w:szCs w:val="30"/>
        </w:rPr>
        <w:t>体外诊断医疗器械</w:t>
      </w:r>
      <w:r>
        <w:rPr>
          <w:rFonts w:eastAsia="仿宋_GB2312" w:hint="eastAsia"/>
          <w:sz w:val="32"/>
          <w:szCs w:val="30"/>
        </w:rPr>
        <w:t xml:space="preserve"> </w:t>
      </w:r>
      <w:r>
        <w:rPr>
          <w:rFonts w:eastAsia="仿宋_GB2312" w:hint="eastAsia"/>
          <w:sz w:val="32"/>
          <w:szCs w:val="30"/>
        </w:rPr>
        <w:t>生物样品中量的测量校准品和质控物质中酶催化浓度赋值的计量学溯源性</w:t>
      </w:r>
      <w:r>
        <w:rPr>
          <w:rFonts w:eastAsia="仿宋_GB2312"/>
          <w:sz w:val="32"/>
          <w:szCs w:val="30"/>
        </w:rPr>
        <w:t>[S].</w:t>
      </w:r>
    </w:p>
    <w:p w14:paraId="5FA8C66A"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[1</w:t>
      </w:r>
      <w:r>
        <w:rPr>
          <w:rFonts w:eastAsia="仿宋_GB2312" w:hint="eastAsia"/>
          <w:sz w:val="32"/>
          <w:szCs w:val="30"/>
        </w:rPr>
        <w:t>7</w:t>
      </w:r>
      <w:r>
        <w:rPr>
          <w:rFonts w:eastAsia="仿宋_GB2312"/>
          <w:sz w:val="32"/>
          <w:szCs w:val="30"/>
        </w:rPr>
        <w:t>]WS/T 356</w:t>
      </w:r>
      <w:r>
        <w:rPr>
          <w:rFonts w:eastAsia="仿宋_GB2312" w:hint="eastAsia"/>
          <w:sz w:val="32"/>
          <w:szCs w:val="30"/>
        </w:rPr>
        <w:t>-2024,</w:t>
      </w:r>
      <w:r>
        <w:rPr>
          <w:rFonts w:eastAsia="仿宋_GB2312" w:hint="eastAsia"/>
          <w:sz w:val="32"/>
          <w:szCs w:val="30"/>
        </w:rPr>
        <w:t>参考物质互换性评估指南</w:t>
      </w:r>
      <w:r>
        <w:rPr>
          <w:rFonts w:eastAsia="仿宋_GB2312"/>
          <w:sz w:val="32"/>
          <w:szCs w:val="30"/>
        </w:rPr>
        <w:t>[S].</w:t>
      </w:r>
    </w:p>
    <w:p w14:paraId="0F106F15"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w:t>
      </w:r>
      <w:r>
        <w:rPr>
          <w:rFonts w:eastAsia="仿宋_GB2312"/>
          <w:sz w:val="32"/>
          <w:szCs w:val="30"/>
        </w:rPr>
        <w:t>1</w:t>
      </w:r>
      <w:r>
        <w:rPr>
          <w:rFonts w:eastAsia="仿宋_GB2312" w:hint="eastAsia"/>
          <w:sz w:val="32"/>
          <w:szCs w:val="30"/>
        </w:rPr>
        <w:t>8</w:t>
      </w:r>
      <w:r>
        <w:rPr>
          <w:rFonts w:eastAsia="仿宋_GB2312"/>
          <w:sz w:val="32"/>
          <w:szCs w:val="30"/>
        </w:rPr>
        <w:t>]YY/T 1789.2</w:t>
      </w:r>
      <w:r>
        <w:rPr>
          <w:rFonts w:eastAsia="仿宋_GB2312" w:hint="eastAsia"/>
          <w:sz w:val="32"/>
          <w:szCs w:val="30"/>
        </w:rPr>
        <w:t>-2021</w:t>
      </w:r>
      <w:r>
        <w:rPr>
          <w:rFonts w:eastAsia="仿宋_GB2312"/>
          <w:sz w:val="32"/>
          <w:szCs w:val="30"/>
        </w:rPr>
        <w:t>,</w:t>
      </w:r>
      <w:r>
        <w:rPr>
          <w:rFonts w:eastAsia="仿宋_GB2312" w:hint="eastAsia"/>
          <w:sz w:val="32"/>
          <w:szCs w:val="30"/>
        </w:rPr>
        <w:t>体外诊断试剂性能评价方法</w:t>
      </w:r>
      <w:r>
        <w:rPr>
          <w:rFonts w:eastAsia="仿宋_GB2312"/>
          <w:sz w:val="32"/>
          <w:szCs w:val="30"/>
        </w:rPr>
        <w:t xml:space="preserve"> </w:t>
      </w:r>
      <w:r>
        <w:rPr>
          <w:rFonts w:eastAsia="仿宋_GB2312" w:hint="eastAsia"/>
          <w:sz w:val="32"/>
          <w:szCs w:val="30"/>
        </w:rPr>
        <w:t>第</w:t>
      </w:r>
      <w:r>
        <w:rPr>
          <w:rFonts w:eastAsia="仿宋_GB2312"/>
          <w:sz w:val="32"/>
          <w:szCs w:val="30"/>
        </w:rPr>
        <w:t>2</w:t>
      </w:r>
      <w:r>
        <w:rPr>
          <w:rFonts w:eastAsia="仿宋_GB2312" w:hint="eastAsia"/>
          <w:sz w:val="32"/>
          <w:szCs w:val="30"/>
        </w:rPr>
        <w:t>部分：正确度</w:t>
      </w:r>
      <w:r>
        <w:rPr>
          <w:rFonts w:eastAsia="仿宋_GB2312"/>
          <w:sz w:val="32"/>
          <w:szCs w:val="30"/>
        </w:rPr>
        <w:t>[S].</w:t>
      </w:r>
    </w:p>
    <w:p w14:paraId="5EC38657"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w:t>
      </w:r>
      <w:r>
        <w:rPr>
          <w:rFonts w:eastAsia="仿宋_GB2312" w:hint="eastAsia"/>
          <w:sz w:val="32"/>
          <w:szCs w:val="30"/>
        </w:rPr>
        <w:t>19</w:t>
      </w:r>
      <w:r>
        <w:rPr>
          <w:rFonts w:eastAsia="仿宋_GB2312"/>
          <w:sz w:val="32"/>
          <w:szCs w:val="30"/>
        </w:rPr>
        <w:t>]YY/T 1789.1</w:t>
      </w:r>
      <w:r>
        <w:rPr>
          <w:rFonts w:eastAsia="仿宋_GB2312" w:hint="eastAsia"/>
          <w:sz w:val="32"/>
          <w:szCs w:val="30"/>
        </w:rPr>
        <w:t>-2021</w:t>
      </w:r>
      <w:r>
        <w:rPr>
          <w:rFonts w:eastAsia="仿宋_GB2312"/>
          <w:sz w:val="32"/>
          <w:szCs w:val="30"/>
        </w:rPr>
        <w:t>,</w:t>
      </w:r>
      <w:r>
        <w:rPr>
          <w:rFonts w:eastAsia="仿宋_GB2312" w:hint="eastAsia"/>
          <w:sz w:val="32"/>
          <w:szCs w:val="30"/>
        </w:rPr>
        <w:t>体外诊断试剂性能评价方法</w:t>
      </w:r>
      <w:r>
        <w:rPr>
          <w:rFonts w:eastAsia="仿宋_GB2312"/>
          <w:sz w:val="32"/>
          <w:szCs w:val="30"/>
        </w:rPr>
        <w:t xml:space="preserve"> </w:t>
      </w:r>
      <w:r>
        <w:rPr>
          <w:rFonts w:eastAsia="仿宋_GB2312" w:hint="eastAsia"/>
          <w:sz w:val="32"/>
          <w:szCs w:val="30"/>
        </w:rPr>
        <w:t>第</w:t>
      </w:r>
      <w:r>
        <w:rPr>
          <w:rFonts w:eastAsia="仿宋_GB2312"/>
          <w:sz w:val="32"/>
          <w:szCs w:val="30"/>
        </w:rPr>
        <w:t>1</w:t>
      </w:r>
      <w:r>
        <w:rPr>
          <w:rFonts w:eastAsia="仿宋_GB2312" w:hint="eastAsia"/>
          <w:sz w:val="32"/>
          <w:szCs w:val="30"/>
        </w:rPr>
        <w:t>部分：精密度</w:t>
      </w:r>
      <w:r>
        <w:rPr>
          <w:rFonts w:eastAsia="仿宋_GB2312"/>
          <w:sz w:val="32"/>
          <w:szCs w:val="30"/>
        </w:rPr>
        <w:t>[S].</w:t>
      </w:r>
    </w:p>
    <w:p w14:paraId="4CF9DCF6"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[2</w:t>
      </w:r>
      <w:r>
        <w:rPr>
          <w:rFonts w:eastAsia="仿宋_GB2312" w:hint="eastAsia"/>
          <w:sz w:val="32"/>
          <w:szCs w:val="30"/>
        </w:rPr>
        <w:t>0</w:t>
      </w:r>
      <w:r>
        <w:rPr>
          <w:rFonts w:eastAsia="仿宋_GB2312"/>
          <w:sz w:val="32"/>
          <w:szCs w:val="30"/>
        </w:rPr>
        <w:t>]YY/T 1789.3</w:t>
      </w:r>
      <w:r>
        <w:rPr>
          <w:rFonts w:eastAsia="仿宋_GB2312" w:hint="eastAsia"/>
          <w:sz w:val="32"/>
          <w:szCs w:val="30"/>
        </w:rPr>
        <w:t>-2022</w:t>
      </w:r>
      <w:r>
        <w:rPr>
          <w:rFonts w:eastAsia="仿宋_GB2312"/>
          <w:sz w:val="32"/>
          <w:szCs w:val="30"/>
        </w:rPr>
        <w:t>,</w:t>
      </w:r>
      <w:r>
        <w:rPr>
          <w:rFonts w:eastAsia="仿宋_GB2312" w:hint="eastAsia"/>
          <w:sz w:val="32"/>
          <w:szCs w:val="30"/>
        </w:rPr>
        <w:t>体外诊断试剂性能评价方法</w:t>
      </w:r>
      <w:r>
        <w:rPr>
          <w:rFonts w:eastAsia="仿宋_GB2312"/>
          <w:sz w:val="32"/>
          <w:szCs w:val="30"/>
        </w:rPr>
        <w:t xml:space="preserve"> </w:t>
      </w:r>
      <w:r>
        <w:rPr>
          <w:rFonts w:eastAsia="仿宋_GB2312" w:hint="eastAsia"/>
          <w:sz w:val="32"/>
          <w:szCs w:val="30"/>
        </w:rPr>
        <w:t>第</w:t>
      </w:r>
      <w:r>
        <w:rPr>
          <w:rFonts w:eastAsia="仿宋_GB2312"/>
          <w:sz w:val="32"/>
          <w:szCs w:val="30"/>
        </w:rPr>
        <w:t>3</w:t>
      </w:r>
      <w:r>
        <w:rPr>
          <w:rFonts w:eastAsia="仿宋_GB2312" w:hint="eastAsia"/>
          <w:sz w:val="32"/>
          <w:szCs w:val="30"/>
        </w:rPr>
        <w:t>部分：检出限与定量限</w:t>
      </w:r>
      <w:r>
        <w:rPr>
          <w:rFonts w:eastAsia="仿宋_GB2312"/>
          <w:sz w:val="32"/>
          <w:szCs w:val="30"/>
        </w:rPr>
        <w:t>[S].</w:t>
      </w:r>
    </w:p>
    <w:p w14:paraId="2FFEC53A"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[2</w:t>
      </w:r>
      <w:r>
        <w:rPr>
          <w:rFonts w:eastAsia="仿宋_GB2312" w:hint="eastAsia"/>
          <w:sz w:val="32"/>
          <w:szCs w:val="30"/>
        </w:rPr>
        <w:t>1</w:t>
      </w:r>
      <w:r>
        <w:rPr>
          <w:rFonts w:eastAsia="仿宋_GB2312"/>
          <w:sz w:val="32"/>
          <w:szCs w:val="30"/>
        </w:rPr>
        <w:t>]YY/T 1789.5</w:t>
      </w:r>
      <w:r>
        <w:rPr>
          <w:rFonts w:eastAsia="仿宋_GB2312" w:hint="eastAsia"/>
          <w:sz w:val="32"/>
          <w:szCs w:val="30"/>
        </w:rPr>
        <w:t>-2023</w:t>
      </w:r>
      <w:r>
        <w:rPr>
          <w:rFonts w:eastAsia="仿宋_GB2312"/>
          <w:sz w:val="32"/>
          <w:szCs w:val="30"/>
        </w:rPr>
        <w:t>,</w:t>
      </w:r>
      <w:r>
        <w:rPr>
          <w:rFonts w:eastAsia="仿宋_GB2312" w:hint="eastAsia"/>
          <w:sz w:val="32"/>
          <w:szCs w:val="30"/>
        </w:rPr>
        <w:t>体外诊断检验系统性能评价方法</w:t>
      </w:r>
      <w:r>
        <w:rPr>
          <w:rFonts w:eastAsia="仿宋_GB2312"/>
          <w:sz w:val="32"/>
          <w:szCs w:val="30"/>
        </w:rPr>
        <w:t xml:space="preserve"> </w:t>
      </w:r>
      <w:r>
        <w:rPr>
          <w:rFonts w:eastAsia="仿宋_GB2312" w:hint="eastAsia"/>
          <w:sz w:val="32"/>
          <w:szCs w:val="30"/>
        </w:rPr>
        <w:t>第</w:t>
      </w:r>
      <w:r>
        <w:rPr>
          <w:rFonts w:eastAsia="仿宋_GB2312"/>
          <w:sz w:val="32"/>
          <w:szCs w:val="30"/>
        </w:rPr>
        <w:t>5</w:t>
      </w:r>
      <w:r>
        <w:rPr>
          <w:rFonts w:eastAsia="仿宋_GB2312" w:hint="eastAsia"/>
          <w:sz w:val="32"/>
          <w:szCs w:val="30"/>
        </w:rPr>
        <w:t>部分：分析特异性</w:t>
      </w:r>
      <w:r>
        <w:rPr>
          <w:rFonts w:eastAsia="仿宋_GB2312"/>
          <w:sz w:val="32"/>
          <w:szCs w:val="30"/>
        </w:rPr>
        <w:t>[S].</w:t>
      </w:r>
    </w:p>
    <w:p w14:paraId="177B39AD"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[2</w:t>
      </w:r>
      <w:r>
        <w:rPr>
          <w:rFonts w:eastAsia="仿宋_GB2312" w:hint="eastAsia"/>
          <w:sz w:val="32"/>
          <w:szCs w:val="30"/>
        </w:rPr>
        <w:t>2</w:t>
      </w:r>
      <w:r>
        <w:rPr>
          <w:rFonts w:eastAsia="仿宋_GB2312"/>
          <w:sz w:val="32"/>
          <w:szCs w:val="30"/>
        </w:rPr>
        <w:t>]YY/T 1789.4</w:t>
      </w:r>
      <w:r>
        <w:rPr>
          <w:rFonts w:eastAsia="仿宋_GB2312" w:hint="eastAsia"/>
          <w:sz w:val="32"/>
          <w:szCs w:val="30"/>
        </w:rPr>
        <w:t>-2022</w:t>
      </w:r>
      <w:r>
        <w:rPr>
          <w:rFonts w:eastAsia="仿宋_GB2312"/>
          <w:sz w:val="32"/>
          <w:szCs w:val="30"/>
        </w:rPr>
        <w:t>,</w:t>
      </w:r>
      <w:r>
        <w:rPr>
          <w:rFonts w:eastAsia="仿宋_GB2312" w:hint="eastAsia"/>
          <w:sz w:val="32"/>
          <w:szCs w:val="30"/>
        </w:rPr>
        <w:t>体外诊断试剂性能评价方法</w:t>
      </w:r>
      <w:r>
        <w:rPr>
          <w:rFonts w:eastAsia="仿宋_GB2312"/>
          <w:sz w:val="32"/>
          <w:szCs w:val="30"/>
        </w:rPr>
        <w:t xml:space="preserve"> </w:t>
      </w:r>
      <w:r>
        <w:rPr>
          <w:rFonts w:eastAsia="仿宋_GB2312" w:hint="eastAsia"/>
          <w:sz w:val="32"/>
          <w:szCs w:val="30"/>
        </w:rPr>
        <w:t>第</w:t>
      </w:r>
      <w:r>
        <w:rPr>
          <w:rFonts w:eastAsia="仿宋_GB2312"/>
          <w:sz w:val="32"/>
          <w:szCs w:val="30"/>
        </w:rPr>
        <w:t>4</w:t>
      </w:r>
      <w:r>
        <w:rPr>
          <w:rFonts w:eastAsia="仿宋_GB2312" w:hint="eastAsia"/>
          <w:sz w:val="32"/>
          <w:szCs w:val="30"/>
        </w:rPr>
        <w:t>部分：线性区间与可报告区间</w:t>
      </w:r>
      <w:r>
        <w:rPr>
          <w:rFonts w:eastAsia="仿宋_GB2312"/>
          <w:sz w:val="32"/>
          <w:szCs w:val="30"/>
        </w:rPr>
        <w:t>[S].</w:t>
      </w:r>
    </w:p>
    <w:p w14:paraId="3F7BD31C"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[2</w:t>
      </w:r>
      <w:r>
        <w:rPr>
          <w:rFonts w:eastAsia="仿宋_GB2312" w:hint="eastAsia"/>
          <w:sz w:val="32"/>
          <w:szCs w:val="30"/>
        </w:rPr>
        <w:t>3</w:t>
      </w:r>
      <w:r>
        <w:rPr>
          <w:rFonts w:eastAsia="仿宋_GB2312"/>
          <w:sz w:val="32"/>
          <w:szCs w:val="30"/>
        </w:rPr>
        <w:t>]YY/T 1549</w:t>
      </w:r>
      <w:r>
        <w:rPr>
          <w:rFonts w:eastAsia="仿宋_GB2312" w:hint="eastAsia"/>
          <w:sz w:val="32"/>
          <w:szCs w:val="30"/>
        </w:rPr>
        <w:t>-2024</w:t>
      </w:r>
      <w:r>
        <w:rPr>
          <w:rFonts w:eastAsia="仿宋_GB2312"/>
          <w:sz w:val="32"/>
          <w:szCs w:val="30"/>
        </w:rPr>
        <w:t>,</w:t>
      </w:r>
      <w:r>
        <w:rPr>
          <w:rFonts w:eastAsia="仿宋_GB2312" w:hint="eastAsia"/>
          <w:sz w:val="32"/>
          <w:szCs w:val="30"/>
        </w:rPr>
        <w:t>生化分析仪用校准物</w:t>
      </w:r>
      <w:r>
        <w:rPr>
          <w:rFonts w:eastAsia="仿宋_GB2312"/>
          <w:sz w:val="32"/>
          <w:szCs w:val="30"/>
        </w:rPr>
        <w:t>[S].</w:t>
      </w:r>
    </w:p>
    <w:p w14:paraId="7E34D902"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lastRenderedPageBreak/>
        <w:t>[2</w:t>
      </w:r>
      <w:r>
        <w:rPr>
          <w:rFonts w:eastAsia="仿宋_GB2312" w:hint="eastAsia"/>
          <w:sz w:val="32"/>
          <w:szCs w:val="30"/>
        </w:rPr>
        <w:t>4</w:t>
      </w:r>
      <w:r>
        <w:rPr>
          <w:rFonts w:eastAsia="仿宋_GB2312"/>
          <w:sz w:val="32"/>
          <w:szCs w:val="30"/>
        </w:rPr>
        <w:t>]YY/T 1662</w:t>
      </w:r>
      <w:r>
        <w:rPr>
          <w:rFonts w:eastAsia="仿宋_GB2312" w:hint="eastAsia"/>
          <w:sz w:val="32"/>
          <w:szCs w:val="30"/>
        </w:rPr>
        <w:t>-2019</w:t>
      </w:r>
      <w:r>
        <w:rPr>
          <w:rFonts w:eastAsia="仿宋_GB2312"/>
          <w:sz w:val="32"/>
          <w:szCs w:val="30"/>
        </w:rPr>
        <w:t>,</w:t>
      </w:r>
      <w:r>
        <w:rPr>
          <w:rFonts w:eastAsia="仿宋_GB2312" w:hint="eastAsia"/>
          <w:sz w:val="32"/>
          <w:szCs w:val="30"/>
        </w:rPr>
        <w:t>生化分析仪用质控物</w:t>
      </w:r>
      <w:r>
        <w:rPr>
          <w:rFonts w:eastAsia="仿宋_GB2312"/>
          <w:sz w:val="32"/>
          <w:szCs w:val="30"/>
        </w:rPr>
        <w:t>[S].</w:t>
      </w:r>
    </w:p>
    <w:p w14:paraId="6BE73401" w14:textId="77777777" w:rsidR="00E07F61" w:rsidRDefault="004A4295">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5</w:t>
      </w:r>
      <w:r>
        <w:rPr>
          <w:rFonts w:eastAsia="仿宋_GB2312"/>
          <w:sz w:val="32"/>
          <w:szCs w:val="32"/>
        </w:rPr>
        <w:t>]GB/T 26124</w:t>
      </w:r>
      <w:r>
        <w:rPr>
          <w:rFonts w:eastAsia="仿宋_GB2312" w:hint="eastAsia"/>
          <w:sz w:val="32"/>
          <w:szCs w:val="32"/>
        </w:rPr>
        <w:t>-2011</w:t>
      </w:r>
      <w:r>
        <w:rPr>
          <w:rFonts w:eastAsia="仿宋_GB2312"/>
          <w:sz w:val="32"/>
          <w:szCs w:val="32"/>
        </w:rPr>
        <w:t>,</w:t>
      </w:r>
      <w:r>
        <w:rPr>
          <w:rFonts w:eastAsia="仿宋_GB2312"/>
          <w:sz w:val="32"/>
          <w:szCs w:val="32"/>
        </w:rPr>
        <w:t>临床化学体外诊断试剂（盒）</w:t>
      </w:r>
      <w:r>
        <w:rPr>
          <w:rFonts w:eastAsia="仿宋_GB2312"/>
          <w:sz w:val="32"/>
          <w:szCs w:val="32"/>
        </w:rPr>
        <w:t>[S].</w:t>
      </w:r>
    </w:p>
    <w:p w14:paraId="7BC77716"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sz w:val="32"/>
          <w:szCs w:val="30"/>
        </w:rPr>
        <w:t>[2</w:t>
      </w:r>
      <w:r>
        <w:rPr>
          <w:rFonts w:eastAsia="仿宋_GB2312" w:hint="eastAsia"/>
          <w:sz w:val="32"/>
          <w:szCs w:val="30"/>
        </w:rPr>
        <w:t>6</w:t>
      </w:r>
      <w:r>
        <w:rPr>
          <w:rFonts w:eastAsia="仿宋_GB2312"/>
          <w:sz w:val="32"/>
          <w:szCs w:val="30"/>
        </w:rPr>
        <w:t>]YY/T 1227</w:t>
      </w:r>
      <w:r>
        <w:rPr>
          <w:rFonts w:eastAsia="仿宋_GB2312" w:hint="eastAsia"/>
          <w:sz w:val="32"/>
          <w:szCs w:val="30"/>
        </w:rPr>
        <w:t>-2014</w:t>
      </w:r>
      <w:r>
        <w:rPr>
          <w:rFonts w:eastAsia="仿宋_GB2312"/>
          <w:sz w:val="32"/>
          <w:szCs w:val="30"/>
        </w:rPr>
        <w:t>,</w:t>
      </w:r>
      <w:r>
        <w:rPr>
          <w:rFonts w:eastAsia="仿宋_GB2312" w:hint="eastAsia"/>
          <w:sz w:val="32"/>
          <w:szCs w:val="30"/>
        </w:rPr>
        <w:t>临床化学体外诊断试剂（盒）命名</w:t>
      </w:r>
      <w:r>
        <w:rPr>
          <w:rFonts w:eastAsia="仿宋_GB2312"/>
          <w:sz w:val="32"/>
          <w:szCs w:val="30"/>
        </w:rPr>
        <w:t>[S].</w:t>
      </w:r>
    </w:p>
    <w:p w14:paraId="5736060B"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[27]YY/T 1232-2014,</w:t>
      </w:r>
      <w:r>
        <w:rPr>
          <w:rFonts w:eastAsia="仿宋_GB2312" w:hint="eastAsia"/>
          <w:sz w:val="32"/>
          <w:szCs w:val="30"/>
        </w:rPr>
        <w:t>γ</w:t>
      </w:r>
      <w:r>
        <w:rPr>
          <w:rFonts w:eastAsia="仿宋_GB2312" w:hint="eastAsia"/>
          <w:sz w:val="32"/>
          <w:szCs w:val="30"/>
        </w:rPr>
        <w:t>-</w:t>
      </w:r>
      <w:r>
        <w:rPr>
          <w:rFonts w:eastAsia="仿宋_GB2312" w:hint="eastAsia"/>
          <w:sz w:val="32"/>
          <w:szCs w:val="30"/>
        </w:rPr>
        <w:t>谷氨酰基转移酶测定试剂（盒）（</w:t>
      </w:r>
      <w:r>
        <w:rPr>
          <w:rFonts w:eastAsia="仿宋_GB2312" w:hint="eastAsia"/>
          <w:sz w:val="32"/>
          <w:szCs w:val="30"/>
        </w:rPr>
        <w:t>GPNA</w:t>
      </w:r>
      <w:r>
        <w:rPr>
          <w:rFonts w:eastAsia="仿宋_GB2312" w:hint="eastAsia"/>
          <w:sz w:val="32"/>
          <w:szCs w:val="30"/>
        </w:rPr>
        <w:t>底物法）</w:t>
      </w:r>
      <w:r>
        <w:rPr>
          <w:rFonts w:eastAsia="仿宋_GB2312" w:hint="eastAsia"/>
          <w:sz w:val="32"/>
          <w:szCs w:val="30"/>
        </w:rPr>
        <w:t>[S].</w:t>
      </w:r>
    </w:p>
    <w:p w14:paraId="081D817E" w14:textId="77777777" w:rsidR="00E07F61" w:rsidRDefault="004A4295">
      <w:pPr>
        <w:pStyle w:val="1"/>
        <w:overflowPunct w:val="0"/>
        <w:autoSpaceDE w:val="0"/>
        <w:autoSpaceDN w:val="0"/>
        <w:spacing w:line="520" w:lineRule="exact"/>
        <w:ind w:firstLine="640"/>
        <w:outlineLvl w:val="2"/>
        <w:rPr>
          <w:rFonts w:eastAsia="仿宋_GB2312"/>
          <w:sz w:val="32"/>
          <w:szCs w:val="30"/>
        </w:rPr>
      </w:pPr>
      <w:r>
        <w:rPr>
          <w:rFonts w:eastAsia="仿宋_GB2312" w:hint="eastAsia"/>
          <w:sz w:val="32"/>
          <w:szCs w:val="30"/>
        </w:rPr>
        <w:t>[28]WS/T 417-2013,</w:t>
      </w:r>
      <w:r>
        <w:rPr>
          <w:rFonts w:eastAsia="仿宋_GB2312" w:hint="eastAsia"/>
          <w:sz w:val="32"/>
          <w:szCs w:val="30"/>
        </w:rPr>
        <w:t>γ</w:t>
      </w:r>
      <w:r>
        <w:rPr>
          <w:rFonts w:eastAsia="仿宋_GB2312" w:hint="eastAsia"/>
          <w:sz w:val="32"/>
          <w:szCs w:val="30"/>
        </w:rPr>
        <w:t>-</w:t>
      </w:r>
      <w:r>
        <w:rPr>
          <w:rFonts w:eastAsia="仿宋_GB2312" w:hint="eastAsia"/>
          <w:sz w:val="32"/>
          <w:szCs w:val="30"/>
        </w:rPr>
        <w:t>谷氨酰基转移酶催化活性浓度测定参考方法</w:t>
      </w:r>
      <w:r>
        <w:rPr>
          <w:rFonts w:eastAsia="仿宋_GB2312" w:hint="eastAsia"/>
          <w:sz w:val="32"/>
          <w:szCs w:val="30"/>
        </w:rPr>
        <w:t>[S].</w:t>
      </w:r>
    </w:p>
    <w:p w14:paraId="1EDAA80F" w14:textId="77777777" w:rsidR="00E07F61" w:rsidRDefault="004A4295">
      <w:pPr>
        <w:pStyle w:val="1"/>
        <w:overflowPunct w:val="0"/>
        <w:autoSpaceDE w:val="0"/>
        <w:autoSpaceDN w:val="0"/>
        <w:ind w:firstLine="640"/>
        <w:outlineLvl w:val="2"/>
        <w:rPr>
          <w:rFonts w:eastAsia="仿宋_GB2312"/>
          <w:sz w:val="32"/>
          <w:szCs w:val="30"/>
        </w:rPr>
      </w:pPr>
      <w:r>
        <w:rPr>
          <w:rFonts w:eastAsia="仿宋_GB2312" w:hint="eastAsia"/>
          <w:sz w:val="32"/>
          <w:szCs w:val="30"/>
        </w:rPr>
        <w:t xml:space="preserve">[29] </w:t>
      </w:r>
      <w:r>
        <w:rPr>
          <w:rFonts w:eastAsia="仿宋_GB2312" w:hint="eastAsia"/>
          <w:sz w:val="32"/>
          <w:szCs w:val="30"/>
        </w:rPr>
        <w:t>杨玉林</w:t>
      </w:r>
      <w:r>
        <w:rPr>
          <w:rFonts w:eastAsia="仿宋_GB2312" w:hint="eastAsia"/>
          <w:sz w:val="32"/>
          <w:szCs w:val="30"/>
        </w:rPr>
        <w:t>,</w:t>
      </w:r>
      <w:r>
        <w:rPr>
          <w:rFonts w:eastAsia="仿宋_GB2312" w:hint="eastAsia"/>
          <w:sz w:val="32"/>
          <w:szCs w:val="30"/>
        </w:rPr>
        <w:t>贺志安</w:t>
      </w:r>
      <w:r>
        <w:rPr>
          <w:rFonts w:eastAsia="仿宋_GB2312" w:hint="eastAsia"/>
          <w:sz w:val="32"/>
          <w:szCs w:val="30"/>
        </w:rPr>
        <w:t>.</w:t>
      </w:r>
      <w:r>
        <w:rPr>
          <w:rFonts w:eastAsia="仿宋_GB2312" w:hint="eastAsia"/>
          <w:sz w:val="32"/>
          <w:szCs w:val="30"/>
        </w:rPr>
        <w:t>临床肝病实验诊断学</w:t>
      </w:r>
      <w:r>
        <w:rPr>
          <w:rFonts w:eastAsia="仿宋_GB2312"/>
          <w:sz w:val="32"/>
          <w:szCs w:val="30"/>
        </w:rPr>
        <w:t>[M]</w:t>
      </w:r>
      <w:r>
        <w:rPr>
          <w:rFonts w:eastAsia="仿宋_GB2312" w:hint="eastAsia"/>
          <w:sz w:val="32"/>
          <w:szCs w:val="30"/>
        </w:rPr>
        <w:t>.</w:t>
      </w:r>
      <w:r>
        <w:rPr>
          <w:rFonts w:eastAsia="仿宋_GB2312" w:hint="eastAsia"/>
          <w:sz w:val="32"/>
          <w:szCs w:val="30"/>
        </w:rPr>
        <w:t>北京</w:t>
      </w:r>
      <w:r>
        <w:rPr>
          <w:rFonts w:eastAsia="仿宋_GB2312" w:hint="eastAsia"/>
          <w:sz w:val="32"/>
          <w:szCs w:val="30"/>
        </w:rPr>
        <w:t>:</w:t>
      </w:r>
      <w:r>
        <w:rPr>
          <w:rFonts w:eastAsia="仿宋_GB2312" w:hint="eastAsia"/>
          <w:sz w:val="32"/>
          <w:szCs w:val="30"/>
        </w:rPr>
        <w:t>中国中医药出版社</w:t>
      </w:r>
      <w:r>
        <w:rPr>
          <w:rFonts w:eastAsia="仿宋_GB2312" w:hint="eastAsia"/>
          <w:sz w:val="32"/>
          <w:szCs w:val="30"/>
        </w:rPr>
        <w:t>.2007.</w:t>
      </w:r>
    </w:p>
    <w:p w14:paraId="5A9B9468" w14:textId="77777777" w:rsidR="00E07F61" w:rsidRDefault="004A4295">
      <w:pPr>
        <w:pStyle w:val="1"/>
        <w:overflowPunct w:val="0"/>
        <w:autoSpaceDE w:val="0"/>
        <w:autoSpaceDN w:val="0"/>
        <w:ind w:firstLine="640"/>
        <w:outlineLvl w:val="2"/>
        <w:rPr>
          <w:rFonts w:eastAsia="仿宋_GB2312"/>
          <w:sz w:val="32"/>
          <w:szCs w:val="30"/>
        </w:rPr>
      </w:pPr>
      <w:r>
        <w:rPr>
          <w:rFonts w:eastAsia="仿宋_GB2312" w:hint="eastAsia"/>
          <w:sz w:val="32"/>
          <w:szCs w:val="30"/>
        </w:rPr>
        <w:t xml:space="preserve">[30] </w:t>
      </w:r>
      <w:r>
        <w:rPr>
          <w:rFonts w:eastAsia="仿宋_GB2312" w:hint="eastAsia"/>
          <w:sz w:val="32"/>
          <w:szCs w:val="30"/>
        </w:rPr>
        <w:t>尚红</w:t>
      </w:r>
      <w:r>
        <w:rPr>
          <w:rFonts w:eastAsia="仿宋_GB2312" w:hint="eastAsia"/>
          <w:sz w:val="32"/>
          <w:szCs w:val="30"/>
        </w:rPr>
        <w:t>,</w:t>
      </w:r>
      <w:r>
        <w:rPr>
          <w:rFonts w:eastAsia="仿宋_GB2312" w:hint="eastAsia"/>
          <w:sz w:val="32"/>
          <w:szCs w:val="30"/>
        </w:rPr>
        <w:t>王毓三</w:t>
      </w:r>
      <w:r>
        <w:rPr>
          <w:rFonts w:eastAsia="仿宋_GB2312" w:hint="eastAsia"/>
          <w:sz w:val="32"/>
          <w:szCs w:val="30"/>
        </w:rPr>
        <w:t>,</w:t>
      </w:r>
      <w:r>
        <w:rPr>
          <w:rFonts w:eastAsia="仿宋_GB2312" w:hint="eastAsia"/>
          <w:sz w:val="32"/>
          <w:szCs w:val="30"/>
        </w:rPr>
        <w:t>申子瑜</w:t>
      </w:r>
      <w:r>
        <w:rPr>
          <w:rFonts w:eastAsia="仿宋_GB2312" w:hint="eastAsia"/>
          <w:sz w:val="32"/>
          <w:szCs w:val="30"/>
        </w:rPr>
        <w:t>.</w:t>
      </w:r>
      <w:r>
        <w:rPr>
          <w:rFonts w:eastAsia="仿宋_GB2312" w:hint="eastAsia"/>
          <w:sz w:val="32"/>
          <w:szCs w:val="30"/>
        </w:rPr>
        <w:t>全国临床检验操作规程（第</w:t>
      </w:r>
      <w:r>
        <w:rPr>
          <w:rFonts w:eastAsia="仿宋_GB2312" w:hint="eastAsia"/>
          <w:sz w:val="32"/>
          <w:szCs w:val="30"/>
        </w:rPr>
        <w:t>4</w:t>
      </w:r>
      <w:r>
        <w:rPr>
          <w:rFonts w:eastAsia="仿宋_GB2312" w:hint="eastAsia"/>
          <w:sz w:val="32"/>
          <w:szCs w:val="30"/>
        </w:rPr>
        <w:t>版）</w:t>
      </w:r>
      <w:r>
        <w:rPr>
          <w:rFonts w:eastAsia="仿宋_GB2312"/>
          <w:sz w:val="32"/>
          <w:szCs w:val="30"/>
        </w:rPr>
        <w:t>[M]</w:t>
      </w:r>
      <w:r>
        <w:rPr>
          <w:rFonts w:eastAsia="仿宋_GB2312" w:hint="eastAsia"/>
          <w:sz w:val="32"/>
          <w:szCs w:val="30"/>
        </w:rPr>
        <w:t>.</w:t>
      </w:r>
      <w:r>
        <w:rPr>
          <w:rFonts w:eastAsia="仿宋_GB2312" w:hint="eastAsia"/>
          <w:sz w:val="32"/>
          <w:szCs w:val="30"/>
        </w:rPr>
        <w:t>北京</w:t>
      </w:r>
      <w:r>
        <w:rPr>
          <w:rFonts w:eastAsia="仿宋_GB2312" w:hint="eastAsia"/>
          <w:sz w:val="32"/>
          <w:szCs w:val="30"/>
        </w:rPr>
        <w:t>:</w:t>
      </w:r>
      <w:r>
        <w:rPr>
          <w:rFonts w:eastAsia="仿宋_GB2312" w:hint="eastAsia"/>
          <w:sz w:val="32"/>
          <w:szCs w:val="30"/>
        </w:rPr>
        <w:t>人民卫生出版社</w:t>
      </w:r>
      <w:r>
        <w:rPr>
          <w:rFonts w:eastAsia="仿宋_GB2312" w:hint="eastAsia"/>
          <w:sz w:val="32"/>
          <w:szCs w:val="30"/>
        </w:rPr>
        <w:t>.2015.</w:t>
      </w:r>
    </w:p>
    <w:p w14:paraId="5B1ECBAA" w14:textId="77777777" w:rsidR="00E07F61" w:rsidRDefault="004A4295">
      <w:pPr>
        <w:pStyle w:val="1"/>
        <w:overflowPunct w:val="0"/>
        <w:autoSpaceDE w:val="0"/>
        <w:autoSpaceDN w:val="0"/>
        <w:ind w:firstLine="640"/>
        <w:outlineLvl w:val="2"/>
      </w:pPr>
      <w:r>
        <w:rPr>
          <w:rFonts w:eastAsia="仿宋_GB2312" w:hint="eastAsia"/>
          <w:sz w:val="32"/>
          <w:szCs w:val="30"/>
        </w:rPr>
        <w:t>[31] Donald S. Young.</w:t>
      </w:r>
      <w:r>
        <w:rPr>
          <w:rFonts w:eastAsia="仿宋_GB2312" w:hint="eastAsia"/>
          <w:sz w:val="32"/>
          <w:szCs w:val="30"/>
        </w:rPr>
        <w:t>分析前因素对临床检验结果影响（第</w:t>
      </w:r>
      <w:r>
        <w:rPr>
          <w:rFonts w:eastAsia="仿宋_GB2312" w:hint="eastAsia"/>
          <w:sz w:val="32"/>
          <w:szCs w:val="30"/>
        </w:rPr>
        <w:t>3</w:t>
      </w:r>
      <w:r>
        <w:rPr>
          <w:rFonts w:eastAsia="仿宋_GB2312" w:hint="eastAsia"/>
          <w:sz w:val="32"/>
          <w:szCs w:val="30"/>
        </w:rPr>
        <w:t>版）</w:t>
      </w:r>
      <w:r>
        <w:rPr>
          <w:rFonts w:eastAsia="仿宋_GB2312"/>
          <w:sz w:val="32"/>
          <w:szCs w:val="30"/>
        </w:rPr>
        <w:t>[M]</w:t>
      </w:r>
      <w:r>
        <w:rPr>
          <w:rFonts w:eastAsia="仿宋_GB2312" w:hint="eastAsia"/>
          <w:sz w:val="32"/>
          <w:szCs w:val="30"/>
        </w:rPr>
        <w:t>.</w:t>
      </w:r>
      <w:r>
        <w:rPr>
          <w:rFonts w:eastAsia="仿宋_GB2312" w:hint="eastAsia"/>
          <w:sz w:val="32"/>
          <w:szCs w:val="30"/>
        </w:rPr>
        <w:t>北京</w:t>
      </w:r>
      <w:r>
        <w:rPr>
          <w:rFonts w:eastAsia="仿宋_GB2312" w:hint="eastAsia"/>
          <w:sz w:val="32"/>
          <w:szCs w:val="30"/>
        </w:rPr>
        <w:t>:</w:t>
      </w:r>
      <w:r>
        <w:rPr>
          <w:rFonts w:eastAsia="仿宋_GB2312" w:hint="eastAsia"/>
          <w:sz w:val="32"/>
          <w:szCs w:val="30"/>
        </w:rPr>
        <w:t>人民军医出版社</w:t>
      </w:r>
      <w:r>
        <w:rPr>
          <w:rFonts w:eastAsia="仿宋_GB2312" w:hint="eastAsia"/>
          <w:sz w:val="32"/>
          <w:szCs w:val="30"/>
        </w:rPr>
        <w:t>.2009.</w:t>
      </w:r>
    </w:p>
    <w:sectPr w:rsidR="00E07F61">
      <w:footerReference w:type="even" r:id="rId6"/>
      <w:footerReference w:type="default" r:id="rId7"/>
      <w:pgSz w:w="11906" w:h="16838"/>
      <w:pgMar w:top="1701" w:right="1588" w:bottom="1701" w:left="1588" w:header="851" w:footer="120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50715" w14:textId="77777777" w:rsidR="004A4295" w:rsidRDefault="004A4295">
      <w:r>
        <w:separator/>
      </w:r>
    </w:p>
  </w:endnote>
  <w:endnote w:type="continuationSeparator" w:id="0">
    <w:p w14:paraId="44F3B122" w14:textId="77777777" w:rsidR="004A4295" w:rsidRDefault="004A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25F69DF2-DB32-4578-9D70-6490E8A20BCC}"/>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2" w:subsetted="1" w:fontKey="{C501FE16-BC56-4724-B857-218A463B7E3C}"/>
  </w:font>
  <w:font w:name="黑体">
    <w:altName w:val="SimHei"/>
    <w:panose1 w:val="02010609060101010101"/>
    <w:charset w:val="86"/>
    <w:family w:val="modern"/>
    <w:pitch w:val="fixed"/>
    <w:sig w:usb0="800002BF" w:usb1="38CF7CFA" w:usb2="00000016" w:usb3="00000000" w:csb0="00040001" w:csb1="00000000"/>
    <w:embedRegular r:id="rId3" w:subsetted="1" w:fontKey="{3DEB336A-C01F-4BEA-A95D-90FECCC8CD54}"/>
  </w:font>
  <w:font w:name="楷体_GB2312">
    <w:altName w:val="楷体"/>
    <w:charset w:val="86"/>
    <w:family w:val="modern"/>
    <w:pitch w:val="default"/>
    <w:sig w:usb0="00000001" w:usb1="080E0000" w:usb2="00000000" w:usb3="00000000" w:csb0="00040000" w:csb1="00000000"/>
    <w:embedRegular r:id="rId4" w:fontKey="{A644C332-363F-4C9C-B454-6E91305FB666}"/>
  </w:font>
  <w:font w:name="方正仿宋_GB2312">
    <w:altName w:val="Arial Unicode MS"/>
    <w:charset w:val="86"/>
    <w:family w:val="auto"/>
    <w:pitch w:val="default"/>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B024B" w14:textId="77777777" w:rsidR="00E07F61" w:rsidRDefault="004A4295">
    <w:pPr>
      <w:pStyle w:val="a8"/>
    </w:pPr>
    <w:r>
      <w:rPr>
        <w:sz w:val="28"/>
        <w:szCs w:val="28"/>
      </w:rPr>
      <w:t>—</w:t>
    </w:r>
    <w:r>
      <w:rPr>
        <w:rFonts w:hint="eastAsia"/>
      </w:rPr>
      <w:t xml:space="preserve"> </w:t>
    </w:r>
    <w:sdt>
      <w:sdtPr>
        <w:rPr>
          <w:sz w:val="28"/>
          <w:szCs w:val="28"/>
        </w:rPr>
        <w:id w:val="1760256495"/>
      </w:sdtPr>
      <w:sdtEndPr/>
      <w:sdtContent>
        <w:r>
          <w:rPr>
            <w:sz w:val="28"/>
            <w:szCs w:val="28"/>
          </w:rPr>
          <w:fldChar w:fldCharType="begin"/>
        </w:r>
        <w:r>
          <w:rPr>
            <w:sz w:val="28"/>
            <w:szCs w:val="28"/>
          </w:rPr>
          <w:instrText>PAGE   \* MERGEFORMAT</w:instrText>
        </w:r>
        <w:r>
          <w:rPr>
            <w:sz w:val="28"/>
            <w:szCs w:val="28"/>
          </w:rPr>
          <w:fldChar w:fldCharType="separate"/>
        </w:r>
        <w:r>
          <w:rPr>
            <w:sz w:val="28"/>
            <w:szCs w:val="28"/>
            <w:lang w:val="zh-CN"/>
          </w:rPr>
          <w:t>322</w:t>
        </w:r>
        <w:r>
          <w:rPr>
            <w:sz w:val="28"/>
            <w:szCs w:val="28"/>
          </w:rPr>
          <w:fldChar w:fldCharType="end"/>
        </w:r>
      </w:sdtContent>
    </w:sdt>
    <w:r>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C5D02" w14:textId="0C25D845" w:rsidR="00E07F61" w:rsidRDefault="004A4295">
    <w:pPr>
      <w:pStyle w:val="a8"/>
      <w:wordWrap w:val="0"/>
      <w:jc w:val="right"/>
      <w:rPr>
        <w:sz w:val="28"/>
        <w:szCs w:val="28"/>
      </w:rPr>
    </w:pPr>
    <w:r>
      <w:rPr>
        <w:sz w:val="28"/>
        <w:szCs w:val="28"/>
      </w:rPr>
      <w:t xml:space="preserve">— </w:t>
    </w:r>
    <w:sdt>
      <w:sdtPr>
        <w:rPr>
          <w:sz w:val="28"/>
          <w:szCs w:val="28"/>
        </w:rPr>
        <w:id w:val="1765887332"/>
      </w:sdtPr>
      <w:sdtEndPr/>
      <w:sdtContent>
        <w:r>
          <w:rPr>
            <w:sz w:val="28"/>
            <w:szCs w:val="28"/>
          </w:rPr>
          <w:fldChar w:fldCharType="begin"/>
        </w:r>
        <w:r>
          <w:rPr>
            <w:sz w:val="28"/>
            <w:szCs w:val="28"/>
          </w:rPr>
          <w:instrText>PAGE   \* MERGEFORMAT</w:instrText>
        </w:r>
        <w:r>
          <w:rPr>
            <w:sz w:val="28"/>
            <w:szCs w:val="28"/>
          </w:rPr>
          <w:fldChar w:fldCharType="separate"/>
        </w:r>
        <w:r w:rsidR="00C37546" w:rsidRPr="00C37546">
          <w:rPr>
            <w:noProof/>
            <w:sz w:val="28"/>
            <w:szCs w:val="28"/>
            <w:lang w:val="zh-CN"/>
          </w:rPr>
          <w:t>1</w:t>
        </w:r>
        <w:r>
          <w:rPr>
            <w:sz w:val="28"/>
            <w:szCs w:val="28"/>
          </w:rPr>
          <w:fldChar w:fldCharType="end"/>
        </w:r>
      </w:sdtContent>
    </w:sdt>
    <w:r>
      <w:rPr>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4020B" w14:textId="77777777" w:rsidR="004A4295" w:rsidRDefault="004A4295">
      <w:r>
        <w:separator/>
      </w:r>
    </w:p>
  </w:footnote>
  <w:footnote w:type="continuationSeparator" w:id="0">
    <w:p w14:paraId="09470641" w14:textId="77777777" w:rsidR="004A4295" w:rsidRDefault="004A4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jNzI0ZmY2MjA3OWFhOWEzYzg5ZTBkOTAzMGNmNzIifQ=="/>
  </w:docVars>
  <w:rsids>
    <w:rsidRoot w:val="2B421AD4"/>
    <w:rsid w:val="000111FD"/>
    <w:rsid w:val="00044845"/>
    <w:rsid w:val="00093307"/>
    <w:rsid w:val="00097458"/>
    <w:rsid w:val="000D286C"/>
    <w:rsid w:val="000E1C69"/>
    <w:rsid w:val="000E1E84"/>
    <w:rsid w:val="00104A47"/>
    <w:rsid w:val="001464ED"/>
    <w:rsid w:val="00176425"/>
    <w:rsid w:val="001A27AF"/>
    <w:rsid w:val="001F4928"/>
    <w:rsid w:val="0021069F"/>
    <w:rsid w:val="00211B03"/>
    <w:rsid w:val="002139E9"/>
    <w:rsid w:val="00236B73"/>
    <w:rsid w:val="0023735C"/>
    <w:rsid w:val="00296A89"/>
    <w:rsid w:val="002C0F2F"/>
    <w:rsid w:val="002C2B75"/>
    <w:rsid w:val="00310E11"/>
    <w:rsid w:val="00350239"/>
    <w:rsid w:val="003B67AA"/>
    <w:rsid w:val="003C50A7"/>
    <w:rsid w:val="004078EC"/>
    <w:rsid w:val="00415459"/>
    <w:rsid w:val="00425A97"/>
    <w:rsid w:val="004923CF"/>
    <w:rsid w:val="004A4295"/>
    <w:rsid w:val="004B1B9A"/>
    <w:rsid w:val="004E7CB1"/>
    <w:rsid w:val="00512E15"/>
    <w:rsid w:val="005134E0"/>
    <w:rsid w:val="0052517B"/>
    <w:rsid w:val="0056263F"/>
    <w:rsid w:val="005679F2"/>
    <w:rsid w:val="005A224A"/>
    <w:rsid w:val="005A7B6E"/>
    <w:rsid w:val="005B4DD7"/>
    <w:rsid w:val="005E5C74"/>
    <w:rsid w:val="005F60B3"/>
    <w:rsid w:val="006846C3"/>
    <w:rsid w:val="00690D1A"/>
    <w:rsid w:val="00692E04"/>
    <w:rsid w:val="006A021B"/>
    <w:rsid w:val="006A75AC"/>
    <w:rsid w:val="006E4314"/>
    <w:rsid w:val="006F22A0"/>
    <w:rsid w:val="006F37E6"/>
    <w:rsid w:val="0070618F"/>
    <w:rsid w:val="00723004"/>
    <w:rsid w:val="00737490"/>
    <w:rsid w:val="0077483A"/>
    <w:rsid w:val="007B3DEE"/>
    <w:rsid w:val="007F4966"/>
    <w:rsid w:val="008518F1"/>
    <w:rsid w:val="008671DE"/>
    <w:rsid w:val="008A2EC8"/>
    <w:rsid w:val="008C77E2"/>
    <w:rsid w:val="008D0046"/>
    <w:rsid w:val="008D7175"/>
    <w:rsid w:val="008E5794"/>
    <w:rsid w:val="008F7E53"/>
    <w:rsid w:val="0090496E"/>
    <w:rsid w:val="0090794F"/>
    <w:rsid w:val="009202E5"/>
    <w:rsid w:val="00932B25"/>
    <w:rsid w:val="00934B75"/>
    <w:rsid w:val="0093736C"/>
    <w:rsid w:val="00973A6E"/>
    <w:rsid w:val="00985CD8"/>
    <w:rsid w:val="00992B4F"/>
    <w:rsid w:val="0099373A"/>
    <w:rsid w:val="00993CE4"/>
    <w:rsid w:val="009B71A1"/>
    <w:rsid w:val="009E1428"/>
    <w:rsid w:val="009F679C"/>
    <w:rsid w:val="00A03A29"/>
    <w:rsid w:val="00A25EC7"/>
    <w:rsid w:val="00A660F9"/>
    <w:rsid w:val="00A85729"/>
    <w:rsid w:val="00AE0AA3"/>
    <w:rsid w:val="00AE7E91"/>
    <w:rsid w:val="00AF6CE9"/>
    <w:rsid w:val="00B06A91"/>
    <w:rsid w:val="00B20628"/>
    <w:rsid w:val="00B40BCF"/>
    <w:rsid w:val="00B450A1"/>
    <w:rsid w:val="00B565EB"/>
    <w:rsid w:val="00B70E5C"/>
    <w:rsid w:val="00B75F0E"/>
    <w:rsid w:val="00B774B5"/>
    <w:rsid w:val="00B81C44"/>
    <w:rsid w:val="00B963EB"/>
    <w:rsid w:val="00BA5EA4"/>
    <w:rsid w:val="00BA77E1"/>
    <w:rsid w:val="00BB5A15"/>
    <w:rsid w:val="00BB5B11"/>
    <w:rsid w:val="00BD03A7"/>
    <w:rsid w:val="00BE17B2"/>
    <w:rsid w:val="00BE430E"/>
    <w:rsid w:val="00BF36B3"/>
    <w:rsid w:val="00C0260E"/>
    <w:rsid w:val="00C06851"/>
    <w:rsid w:val="00C16D7D"/>
    <w:rsid w:val="00C26799"/>
    <w:rsid w:val="00C37546"/>
    <w:rsid w:val="00C90E4C"/>
    <w:rsid w:val="00CA03CE"/>
    <w:rsid w:val="00CA05B4"/>
    <w:rsid w:val="00CB45DD"/>
    <w:rsid w:val="00CB5293"/>
    <w:rsid w:val="00D556DC"/>
    <w:rsid w:val="00D6103B"/>
    <w:rsid w:val="00D639D7"/>
    <w:rsid w:val="00DA6CA4"/>
    <w:rsid w:val="00DB2F99"/>
    <w:rsid w:val="00DB64F9"/>
    <w:rsid w:val="00DD7FA9"/>
    <w:rsid w:val="00E074C4"/>
    <w:rsid w:val="00E07F61"/>
    <w:rsid w:val="00E177DC"/>
    <w:rsid w:val="00E304F1"/>
    <w:rsid w:val="00E35762"/>
    <w:rsid w:val="00E40A78"/>
    <w:rsid w:val="00E579FC"/>
    <w:rsid w:val="00EB3162"/>
    <w:rsid w:val="00ED2320"/>
    <w:rsid w:val="00EF5C92"/>
    <w:rsid w:val="00F30E08"/>
    <w:rsid w:val="00F32E27"/>
    <w:rsid w:val="00F32F3C"/>
    <w:rsid w:val="00F51BEE"/>
    <w:rsid w:val="00F5792C"/>
    <w:rsid w:val="00FA32E3"/>
    <w:rsid w:val="00FD56B2"/>
    <w:rsid w:val="017448A4"/>
    <w:rsid w:val="02E002AA"/>
    <w:rsid w:val="03265180"/>
    <w:rsid w:val="05404510"/>
    <w:rsid w:val="07A56FBB"/>
    <w:rsid w:val="07B015DE"/>
    <w:rsid w:val="082D1820"/>
    <w:rsid w:val="08F655F4"/>
    <w:rsid w:val="0B224DC6"/>
    <w:rsid w:val="0C3A7FD1"/>
    <w:rsid w:val="0C540FAF"/>
    <w:rsid w:val="0DB47754"/>
    <w:rsid w:val="0DDA4E52"/>
    <w:rsid w:val="0EAB4D11"/>
    <w:rsid w:val="104E409C"/>
    <w:rsid w:val="10D74424"/>
    <w:rsid w:val="12940358"/>
    <w:rsid w:val="13855EF2"/>
    <w:rsid w:val="139318D3"/>
    <w:rsid w:val="159643E7"/>
    <w:rsid w:val="165C118C"/>
    <w:rsid w:val="16831F71"/>
    <w:rsid w:val="18FC0A05"/>
    <w:rsid w:val="1954601C"/>
    <w:rsid w:val="1A3A7A37"/>
    <w:rsid w:val="1A5F10BC"/>
    <w:rsid w:val="1ABD442F"/>
    <w:rsid w:val="1B0301A7"/>
    <w:rsid w:val="1B4F7091"/>
    <w:rsid w:val="1C1D3957"/>
    <w:rsid w:val="1C606105"/>
    <w:rsid w:val="1C6318B3"/>
    <w:rsid w:val="1CDD28FB"/>
    <w:rsid w:val="1D9B5252"/>
    <w:rsid w:val="1E9E0305"/>
    <w:rsid w:val="1F4208A8"/>
    <w:rsid w:val="20BD63D8"/>
    <w:rsid w:val="21FF62F5"/>
    <w:rsid w:val="22804455"/>
    <w:rsid w:val="23076924"/>
    <w:rsid w:val="23810484"/>
    <w:rsid w:val="24AE22E0"/>
    <w:rsid w:val="24DB0068"/>
    <w:rsid w:val="25C4497A"/>
    <w:rsid w:val="265F022B"/>
    <w:rsid w:val="26AC3A6A"/>
    <w:rsid w:val="26DC11F6"/>
    <w:rsid w:val="26E807DA"/>
    <w:rsid w:val="27F136FF"/>
    <w:rsid w:val="28520641"/>
    <w:rsid w:val="28DA11E7"/>
    <w:rsid w:val="28ED01A9"/>
    <w:rsid w:val="28FB4835"/>
    <w:rsid w:val="29F93E27"/>
    <w:rsid w:val="2A7B363C"/>
    <w:rsid w:val="2A9C3DF6"/>
    <w:rsid w:val="2B421AD4"/>
    <w:rsid w:val="2B660AF7"/>
    <w:rsid w:val="2C1B2CDF"/>
    <w:rsid w:val="2D4A5D8B"/>
    <w:rsid w:val="2E4722CA"/>
    <w:rsid w:val="2E7A7916"/>
    <w:rsid w:val="2F565B62"/>
    <w:rsid w:val="2F96422F"/>
    <w:rsid w:val="31BC6B2B"/>
    <w:rsid w:val="33CB12A8"/>
    <w:rsid w:val="34345C7B"/>
    <w:rsid w:val="34590ED2"/>
    <w:rsid w:val="349655D3"/>
    <w:rsid w:val="34CE54F3"/>
    <w:rsid w:val="35076310"/>
    <w:rsid w:val="35CC334B"/>
    <w:rsid w:val="36075665"/>
    <w:rsid w:val="361A2073"/>
    <w:rsid w:val="38395CB6"/>
    <w:rsid w:val="38447201"/>
    <w:rsid w:val="3870597D"/>
    <w:rsid w:val="39096CA9"/>
    <w:rsid w:val="396401D4"/>
    <w:rsid w:val="3B4E1FFB"/>
    <w:rsid w:val="3B760E54"/>
    <w:rsid w:val="3BA62369"/>
    <w:rsid w:val="3BE850ED"/>
    <w:rsid w:val="3CAF6ECF"/>
    <w:rsid w:val="3CBB45AF"/>
    <w:rsid w:val="3CEB6517"/>
    <w:rsid w:val="3DE029DC"/>
    <w:rsid w:val="3DE704E1"/>
    <w:rsid w:val="3E7F1AB3"/>
    <w:rsid w:val="3F277CDA"/>
    <w:rsid w:val="3F8D3B13"/>
    <w:rsid w:val="3F9B78DD"/>
    <w:rsid w:val="3FB86E9D"/>
    <w:rsid w:val="3FDD5034"/>
    <w:rsid w:val="3FE44123"/>
    <w:rsid w:val="40420B44"/>
    <w:rsid w:val="420D698E"/>
    <w:rsid w:val="426254CD"/>
    <w:rsid w:val="42675C80"/>
    <w:rsid w:val="42F51E9D"/>
    <w:rsid w:val="44715CC7"/>
    <w:rsid w:val="44D0671E"/>
    <w:rsid w:val="470D5A07"/>
    <w:rsid w:val="47286949"/>
    <w:rsid w:val="48F17121"/>
    <w:rsid w:val="49747EF6"/>
    <w:rsid w:val="49BE748D"/>
    <w:rsid w:val="4A6718D3"/>
    <w:rsid w:val="4AE45C6A"/>
    <w:rsid w:val="4B773D97"/>
    <w:rsid w:val="4C925E54"/>
    <w:rsid w:val="4CBC460B"/>
    <w:rsid w:val="4DBA440F"/>
    <w:rsid w:val="4E807407"/>
    <w:rsid w:val="4F560168"/>
    <w:rsid w:val="4F94194F"/>
    <w:rsid w:val="4FE4309C"/>
    <w:rsid w:val="51413951"/>
    <w:rsid w:val="54DC4F8A"/>
    <w:rsid w:val="54F06601"/>
    <w:rsid w:val="55C73B6D"/>
    <w:rsid w:val="57E27BD6"/>
    <w:rsid w:val="599C1878"/>
    <w:rsid w:val="5AA4447D"/>
    <w:rsid w:val="5C051B0D"/>
    <w:rsid w:val="5D403299"/>
    <w:rsid w:val="5D641CA2"/>
    <w:rsid w:val="60887428"/>
    <w:rsid w:val="60E62633"/>
    <w:rsid w:val="61424B90"/>
    <w:rsid w:val="61B01959"/>
    <w:rsid w:val="633111F1"/>
    <w:rsid w:val="63F06A0C"/>
    <w:rsid w:val="63FE3A99"/>
    <w:rsid w:val="649048DE"/>
    <w:rsid w:val="65AB6593"/>
    <w:rsid w:val="661A1A97"/>
    <w:rsid w:val="665F6316"/>
    <w:rsid w:val="6A4C5F97"/>
    <w:rsid w:val="6B5B4117"/>
    <w:rsid w:val="6B657311"/>
    <w:rsid w:val="6B6C5A40"/>
    <w:rsid w:val="6BBF2EC5"/>
    <w:rsid w:val="6BD85D34"/>
    <w:rsid w:val="6C0C1E82"/>
    <w:rsid w:val="6C1808E6"/>
    <w:rsid w:val="6C2C6080"/>
    <w:rsid w:val="6C9E01EB"/>
    <w:rsid w:val="6D7F570E"/>
    <w:rsid w:val="6DB4020C"/>
    <w:rsid w:val="706A53C9"/>
    <w:rsid w:val="718D1DA9"/>
    <w:rsid w:val="71CA4371"/>
    <w:rsid w:val="72534367"/>
    <w:rsid w:val="727C7861"/>
    <w:rsid w:val="72E651DB"/>
    <w:rsid w:val="73027B3B"/>
    <w:rsid w:val="73130D5E"/>
    <w:rsid w:val="74471715"/>
    <w:rsid w:val="758111EB"/>
    <w:rsid w:val="76D65566"/>
    <w:rsid w:val="76FD2AF3"/>
    <w:rsid w:val="77884AB3"/>
    <w:rsid w:val="7A663F6D"/>
    <w:rsid w:val="7AA240DD"/>
    <w:rsid w:val="7B875081"/>
    <w:rsid w:val="7BC773FA"/>
    <w:rsid w:val="7C091F3A"/>
    <w:rsid w:val="7C291FC0"/>
    <w:rsid w:val="7CAC5D16"/>
    <w:rsid w:val="7D7635FF"/>
    <w:rsid w:val="7E4032E2"/>
    <w:rsid w:val="7E415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57598F"/>
  <w15:docId w15:val="{0FB3CFCE-655D-47C1-B742-BCE5178CF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qFormat/>
    <w:pPr>
      <w:jc w:val="left"/>
    </w:pPr>
  </w:style>
  <w:style w:type="paragraph" w:styleId="a6">
    <w:name w:val="Balloon Text"/>
    <w:basedOn w:val="a"/>
    <w:link w:val="a7"/>
    <w:qFormat/>
    <w:rPr>
      <w:sz w:val="18"/>
      <w:szCs w:val="18"/>
    </w:rPr>
  </w:style>
  <w:style w:type="paragraph" w:styleId="a8">
    <w:name w:val="footer"/>
    <w:basedOn w:val="a"/>
    <w:uiPriority w:val="99"/>
    <w:qFormat/>
    <w:pPr>
      <w:tabs>
        <w:tab w:val="center" w:pos="4153"/>
        <w:tab w:val="right" w:pos="8306"/>
      </w:tabs>
      <w:snapToGrid w:val="0"/>
      <w:jc w:val="left"/>
    </w:pPr>
    <w:rPr>
      <w:sz w:val="18"/>
      <w:szCs w:val="18"/>
    </w:rPr>
  </w:style>
  <w:style w:type="paragraph" w:styleId="a9">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4"/>
    <w:next w:val="a4"/>
    <w:link w:val="ab"/>
    <w:qFormat/>
    <w:rPr>
      <w:b/>
      <w:bCs/>
    </w:rPr>
  </w:style>
  <w:style w:type="character" w:styleId="ac">
    <w:name w:val="line number"/>
    <w:basedOn w:val="a1"/>
    <w:qFormat/>
  </w:style>
  <w:style w:type="character" w:styleId="ad">
    <w:name w:val="annotation reference"/>
    <w:basedOn w:val="a1"/>
    <w:qFormat/>
    <w:rPr>
      <w:sz w:val="21"/>
      <w:szCs w:val="21"/>
    </w:rPr>
  </w:style>
  <w:style w:type="paragraph" w:customStyle="1" w:styleId="1">
    <w:name w:val="列出段落1"/>
    <w:basedOn w:val="a"/>
    <w:autoRedefine/>
    <w:uiPriority w:val="34"/>
    <w:qFormat/>
    <w:pPr>
      <w:ind w:firstLineChars="200" w:firstLine="420"/>
    </w:pPr>
  </w:style>
  <w:style w:type="paragraph" w:customStyle="1" w:styleId="10">
    <w:name w:val="无间隔1"/>
    <w:qFormat/>
    <w:pPr>
      <w:adjustRightInd w:val="0"/>
      <w:snapToGrid w:val="0"/>
    </w:pPr>
    <w:rPr>
      <w:rFonts w:ascii="Tahoma" w:eastAsia="微软雅黑" w:hAnsi="Tahoma"/>
      <w:sz w:val="22"/>
      <w:szCs w:val="22"/>
    </w:rPr>
  </w:style>
  <w:style w:type="paragraph" w:customStyle="1" w:styleId="11">
    <w:name w:val="无间隔11"/>
    <w:autoRedefine/>
    <w:qFormat/>
    <w:pPr>
      <w:adjustRightInd w:val="0"/>
      <w:snapToGrid w:val="0"/>
    </w:pPr>
    <w:rPr>
      <w:rFonts w:ascii="Tahoma" w:eastAsia="微软雅黑" w:hAnsi="Tahoma"/>
      <w:sz w:val="22"/>
      <w:szCs w:val="22"/>
    </w:rPr>
  </w:style>
  <w:style w:type="character" w:customStyle="1" w:styleId="a7">
    <w:name w:val="批注框文本 字符"/>
    <w:basedOn w:val="a1"/>
    <w:link w:val="a6"/>
    <w:qFormat/>
    <w:rPr>
      <w:kern w:val="2"/>
      <w:sz w:val="18"/>
      <w:szCs w:val="18"/>
    </w:rPr>
  </w:style>
  <w:style w:type="character" w:customStyle="1" w:styleId="a5">
    <w:name w:val="批注文字 字符"/>
    <w:basedOn w:val="a1"/>
    <w:link w:val="a4"/>
    <w:qFormat/>
    <w:rPr>
      <w:kern w:val="2"/>
      <w:sz w:val="21"/>
      <w:szCs w:val="24"/>
    </w:rPr>
  </w:style>
  <w:style w:type="character" w:customStyle="1" w:styleId="ab">
    <w:name w:val="批注主题 字符"/>
    <w:basedOn w:val="a5"/>
    <w:link w:val="aa"/>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21</Pages>
  <Words>1717</Words>
  <Characters>9791</Characters>
  <Application>Microsoft Office Word</Application>
  <DocSecurity>0</DocSecurity>
  <Lines>81</Lines>
  <Paragraphs>22</Paragraphs>
  <ScaleCrop>false</ScaleCrop>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张诺</cp:lastModifiedBy>
  <cp:revision>6</cp:revision>
  <dcterms:created xsi:type="dcterms:W3CDTF">2024-10-24T05:50:00Z</dcterms:created>
  <dcterms:modified xsi:type="dcterms:W3CDTF">2025-09-01T08:16:00Z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49FABD194D754DE28B8F852C537D609B_13</vt:lpwstr>
  </property>
  <property fmtid="{D5CDD505-2E9C-101B-9397-08002B2CF9AE}" pid="4" name="KSOTemplateDocerSaveRecord">
    <vt:lpwstr>eyJoZGlkIjoiZDMzNTllZDU5MjEyOTNiM2I5ZjU1MWVjOTgwNDdmYzUiLCJ1c2VySWQiOiI0MDY1MjEwNzgifQ==</vt:lpwstr>
  </property>
</Properties>
</file>