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药品和医用耗材招采管理子系统</w:t>
      </w:r>
    </w:p>
    <w:p>
      <w:pPr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医用耗材贯标对码与挂网产品确认</w:t>
      </w:r>
    </w:p>
    <w:bookmarkEnd w:id="0"/>
    <w:p>
      <w:pPr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操作手册</w:t>
      </w:r>
    </w:p>
    <w:p>
      <w:pPr>
        <w:spacing w:line="220" w:lineRule="atLeast"/>
        <w:jc w:val="center"/>
        <w:rPr>
          <w:sz w:val="44"/>
          <w:szCs w:val="44"/>
        </w:rPr>
      </w:pPr>
    </w:p>
    <w:p>
      <w:pPr>
        <w:spacing w:line="220" w:lineRule="atLeast"/>
        <w:jc w:val="center"/>
        <w:rPr>
          <w:sz w:val="44"/>
          <w:szCs w:val="44"/>
        </w:rPr>
      </w:pPr>
    </w:p>
    <w:p>
      <w:pPr>
        <w:spacing w:line="220" w:lineRule="atLeast"/>
        <w:jc w:val="center"/>
        <w:rPr>
          <w:sz w:val="44"/>
          <w:szCs w:val="44"/>
        </w:rPr>
      </w:pPr>
    </w:p>
    <w:p>
      <w:pPr>
        <w:spacing w:line="220" w:lineRule="atLeast"/>
        <w:jc w:val="center"/>
        <w:rPr>
          <w:sz w:val="44"/>
          <w:szCs w:val="44"/>
        </w:rPr>
      </w:pPr>
    </w:p>
    <w:p>
      <w:pPr>
        <w:spacing w:line="220" w:lineRule="atLeast"/>
        <w:jc w:val="center"/>
        <w:rPr>
          <w:sz w:val="44"/>
          <w:szCs w:val="44"/>
        </w:rPr>
      </w:pPr>
    </w:p>
    <w:p>
      <w:pPr>
        <w:spacing w:line="220" w:lineRule="atLeast"/>
        <w:jc w:val="center"/>
        <w:rPr>
          <w:sz w:val="28"/>
          <w:szCs w:val="28"/>
        </w:rPr>
      </w:pPr>
    </w:p>
    <w:p>
      <w:pPr>
        <w:spacing w:line="220" w:lineRule="atLeast"/>
        <w:jc w:val="center"/>
        <w:rPr>
          <w:sz w:val="28"/>
          <w:szCs w:val="28"/>
        </w:rPr>
        <w:sectPr>
          <w:footerReference r:id="rId6" w:type="first"/>
          <w:footerReference r:id="rId4" w:type="default"/>
          <w:footerReference r:id="rId5" w:type="even"/>
          <w:pgSz w:w="11906" w:h="16838"/>
          <w:pgMar w:top="1418" w:right="1304" w:bottom="1418" w:left="1588" w:header="709" w:footer="1304" w:gutter="0"/>
          <w:cols w:space="708" w:num="1"/>
          <w:titlePg/>
          <w:docGrid w:linePitch="360" w:charSpace="0"/>
        </w:sectPr>
      </w:pPr>
    </w:p>
    <w:p>
      <w:pPr>
        <w:pStyle w:val="3"/>
        <w:numPr>
          <w:ilvl w:val="0"/>
          <w:numId w:val="1"/>
        </w:numPr>
      </w:pPr>
      <w:r>
        <w:rPr>
          <w:rFonts w:hint="eastAsia"/>
        </w:rPr>
        <w:t>广西医疗保障网上服务大厅登录地址</w:t>
      </w:r>
    </w:p>
    <w:p>
      <w:pPr>
        <w:shd w:val="clear" w:color="auto" w:fill="FFFFFF"/>
        <w:spacing w:after="255"/>
      </w:pPr>
      <w:r>
        <w:rPr>
          <w:rFonts w:hint="eastAsia"/>
        </w:rPr>
        <w:t>https://ybwt.ybj.gxzf.gov.cn/#/Index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企业注册（企业用户）</w:t>
      </w:r>
    </w:p>
    <w:p>
      <w:pPr>
        <w:spacing w:line="360" w:lineRule="auto"/>
      </w:pPr>
      <w:r>
        <w:rPr>
          <w:rFonts w:hint="eastAsia"/>
        </w:rPr>
        <w:t>生产\代理企业、申报企业登录广西医疗保障网上服务大厅地址，如下图：</w:t>
      </w:r>
      <w:r>
        <w:drawing>
          <wp:inline distT="0" distB="0" distL="114300" distR="114300">
            <wp:extent cx="5266690" cy="2876550"/>
            <wp:effectExtent l="0" t="0" r="381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点击“立即注册”，填写单位信息</w:t>
      </w:r>
    </w:p>
    <w:p>
      <w:r>
        <w:drawing>
          <wp:inline distT="0" distB="0" distL="114300" distR="114300">
            <wp:extent cx="5266690" cy="285750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填写完单位信息后，点击“下一步”，填写经办信息</w:t>
      </w:r>
    </w:p>
    <w:p>
      <w:r>
        <w:drawing>
          <wp:inline distT="0" distB="0" distL="114300" distR="114300">
            <wp:extent cx="5266690" cy="3105150"/>
            <wp:effectExtent l="0" t="0" r="381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填写经办信息后，点击“下一步”，注册完成</w:t>
      </w:r>
    </w:p>
    <w:p>
      <w:r>
        <w:drawing>
          <wp:inline distT="0" distB="0" distL="114300" distR="114300">
            <wp:extent cx="5266690" cy="3286125"/>
            <wp:effectExtent l="0" t="0" r="3810" b="317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填写注册信息后，通过账号密码完成单位登录</w:t>
      </w:r>
    </w:p>
    <w:p>
      <w:r>
        <w:rPr>
          <w:rFonts w:hint="eastAsia"/>
        </w:rPr>
        <w:t>注意事项：已在国家平台注册并登录的企业，可以使用相同账号密码在广西公服网厅进行登录。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角色认证（企业用户）</w:t>
      </w:r>
    </w:p>
    <w:p>
      <w:r>
        <w:rPr>
          <w:rFonts w:hint="eastAsia"/>
        </w:rPr>
        <w:t>企业通过账号密码登录成功后，点击“进入单位网厅”</w:t>
      </w:r>
    </w:p>
    <w:p>
      <w:r>
        <w:drawing>
          <wp:inline distT="0" distB="0" distL="114300" distR="114300">
            <wp:extent cx="5266690" cy="3028950"/>
            <wp:effectExtent l="0" t="0" r="381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3362325"/>
            <wp:effectExtent l="0" t="0" r="3810" b="317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点击“角色认证”，选择对应的角色，点击“去认证”</w:t>
      </w:r>
    </w:p>
    <w:p>
      <w:r>
        <w:drawing>
          <wp:inline distT="0" distB="0" distL="114300" distR="114300">
            <wp:extent cx="5266690" cy="3552825"/>
            <wp:effectExtent l="0" t="0" r="3810" b="317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rPr>
          <w:rFonts w:hint="eastAsia"/>
        </w:rPr>
        <w:t>点击”确认“认定操作</w:t>
      </w:r>
      <w:r>
        <w:drawing>
          <wp:inline distT="0" distB="0" distL="114300" distR="114300">
            <wp:extent cx="5266690" cy="3562350"/>
            <wp:effectExtent l="0" t="0" r="3810" b="635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选择认定的角色类型，点击确认</w:t>
      </w:r>
    </w:p>
    <w:p>
      <w:r>
        <w:drawing>
          <wp:inline distT="0" distB="0" distL="114300" distR="114300">
            <wp:extent cx="5266690" cy="2597785"/>
            <wp:effectExtent l="0" t="0" r="3810" b="5715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点击“我的服务大厅”，返回单位服务大厅；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企业登录（企业用户）</w:t>
      </w:r>
    </w:p>
    <w:p>
      <w:r>
        <w:rPr>
          <w:rFonts w:hint="eastAsia"/>
        </w:rPr>
        <w:t>完成角色认证后，根据对应角色进入招采系统，登录广西医疗保障网上服务大厅后，若该企业在原平台存在耗材产品，则进行以下操作：</w:t>
      </w:r>
    </w:p>
    <w:p>
      <w:r>
        <w:rPr>
          <w:rFonts w:hint="eastAsia"/>
        </w:rPr>
        <w:t>1）、登录后，点击招采企业服务——招采系统，如下图：</w:t>
      </w:r>
    </w:p>
    <w:p>
      <w:r>
        <w:drawing>
          <wp:inline distT="0" distB="0" distL="114300" distR="114300">
            <wp:extent cx="5270500" cy="2962275"/>
            <wp:effectExtent l="0" t="0" r="0" b="9525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r>
        <w:rPr>
          <w:rFonts w:hint="eastAsia"/>
        </w:rPr>
        <w:t>2）、点击招采系统后，进入如下页面：</w:t>
      </w:r>
    </w:p>
    <w:p>
      <w:pPr>
        <w:rPr>
          <w:rFonts w:hint="eastAsia"/>
        </w:rPr>
      </w:pPr>
      <w:r>
        <w:drawing>
          <wp:inline distT="0" distB="0" distL="114300" distR="114300">
            <wp:extent cx="5269865" cy="3476625"/>
            <wp:effectExtent l="0" t="0" r="635" b="3175"/>
            <wp:docPr id="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7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r>
        <w:rPr>
          <w:rFonts w:hint="eastAsia"/>
        </w:rPr>
        <w:t>3）、点击耗材招标管理，显示如下页面：</w:t>
      </w:r>
    </w:p>
    <w:p>
      <w:pPr>
        <w:rPr>
          <w:rFonts w:hint="eastAsia"/>
        </w:rPr>
      </w:pPr>
      <w:r>
        <w:drawing>
          <wp:inline distT="0" distB="0" distL="114300" distR="114300">
            <wp:extent cx="5267960" cy="3248025"/>
            <wp:effectExtent l="0" t="0" r="2540" b="317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24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numPr>
          <w:ilvl w:val="0"/>
          <w:numId w:val="2"/>
        </w:numPr>
      </w:pPr>
      <w:r>
        <w:rPr>
          <w:rFonts w:hint="eastAsia"/>
        </w:rPr>
        <w:t>、点击国家耗材代码管理-国家耗材对码页面。</w:t>
      </w:r>
    </w:p>
    <w:p>
      <w:r>
        <w:rPr>
          <w:rFonts w:hint="eastAsia"/>
        </w:rPr>
        <w:t>打开后，页面分为未对码和已对码两个TAB页，未对码页面显示需要企业对码的产品信息，如下图。</w:t>
      </w:r>
    </w:p>
    <w:p>
      <w:r>
        <w:drawing>
          <wp:inline distT="0" distB="0" distL="114300" distR="114300">
            <wp:extent cx="5262245" cy="3133725"/>
            <wp:effectExtent l="0" t="0" r="8255" b="317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3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已对码页面显示已经完成和国家耗材对码的产品信息，在此页面可以调整对码或者取消对码，如下图。</w:t>
      </w:r>
    </w:p>
    <w:p>
      <w:r>
        <w:drawing>
          <wp:inline distT="0" distB="0" distL="114300" distR="114300">
            <wp:extent cx="5270500" cy="3200400"/>
            <wp:effectExtent l="0" t="0" r="0" b="0"/>
            <wp:docPr id="2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9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耗材新增单个对码（企业用户）</w:t>
      </w:r>
    </w:p>
    <w:p>
      <w:r>
        <w:rPr>
          <w:rFonts w:hint="eastAsia"/>
        </w:rPr>
        <w:t>1）、在”未对码“页面，点击原平台具体产品列表右边的“对码”按钮，弹出选择对码页面，如下图所示：</w:t>
      </w:r>
    </w:p>
    <w:p>
      <w:r>
        <w:drawing>
          <wp:inline distT="0" distB="0" distL="114300" distR="114300">
            <wp:extent cx="5262245" cy="3171825"/>
            <wp:effectExtent l="0" t="0" r="8255" b="3175"/>
            <wp:docPr id="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7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3515" cy="3533775"/>
            <wp:effectExtent l="0" t="0" r="6985" b="952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3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2）、在”选择对码“页面，输入查询条件，点击“查询”查出符合条件的国家耗材列表信息，选择匹配的耗材产品后，点“确认”即可完成对码，在页面下方有展示对码操作日志，如下图：</w:t>
      </w:r>
    </w:p>
    <w:p>
      <w:r>
        <w:drawing>
          <wp:inline distT="0" distB="0" distL="114300" distR="114300">
            <wp:extent cx="5271770" cy="2028825"/>
            <wp:effectExtent l="0" t="0" r="11430" b="3175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2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耗材新增批量对码（企业用户）</w:t>
      </w:r>
    </w:p>
    <w:p>
      <w:pPr>
        <w:numPr>
          <w:ilvl w:val="0"/>
          <w:numId w:val="3"/>
        </w:numPr>
      </w:pPr>
      <w:r>
        <w:rPr>
          <w:rFonts w:hint="eastAsia"/>
        </w:rPr>
        <w:t>、在”未对码“页面，点击“批量导入对码”按钮，在弹出的“导入对码信息”页面中点击“下载国家耗材批量对码模板“，模板下载到本地，如下图：</w:t>
      </w:r>
    </w:p>
    <w:p>
      <w:r>
        <w:drawing>
          <wp:inline distT="0" distB="0" distL="114300" distR="114300">
            <wp:extent cx="5262245" cy="1704975"/>
            <wp:effectExtent l="0" t="0" r="8255" b="9525"/>
            <wp:docPr id="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0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543175"/>
            <wp:effectExtent l="0" t="0" r="3810" b="9525"/>
            <wp:docPr id="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4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</w:pPr>
      <w:r>
        <w:rPr>
          <w:rFonts w:hint="eastAsia"/>
        </w:rPr>
        <w:t>、按照下载模板格式中要求填写需要对码的数据，完成后点“上传文件”选择对码文件，如下图：</w:t>
      </w:r>
    </w:p>
    <w:p>
      <w:r>
        <w:drawing>
          <wp:inline distT="0" distB="0" distL="114300" distR="114300">
            <wp:extent cx="5262245" cy="3838575"/>
            <wp:effectExtent l="0" t="0" r="8255" b="9525"/>
            <wp:docPr id="2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84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3）、上传后页面将返回成功或失败的数据，核对无误之后点”确认“按钮，如下图：</w:t>
      </w:r>
    </w:p>
    <w:p>
      <w:r>
        <w:drawing>
          <wp:inline distT="0" distB="0" distL="114300" distR="114300">
            <wp:extent cx="5268595" cy="3095625"/>
            <wp:effectExtent l="0" t="0" r="1905" b="3175"/>
            <wp:docPr id="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rPr>
          <w:rFonts w:hint="eastAsia"/>
        </w:rPr>
        <w:t>4）、点”确认“后在弹出的”是否要提交上传的数据“中选择”确定“，即可完成批量对码操作，如下图：</w:t>
      </w:r>
    </w:p>
    <w:p>
      <w:r>
        <w:drawing>
          <wp:inline distT="0" distB="0" distL="114300" distR="114300">
            <wp:extent cx="5273675" cy="3723005"/>
            <wp:effectExtent l="0" t="0" r="9525" b="10795"/>
            <wp:docPr id="2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耗材调整对码（企业用户）</w:t>
      </w:r>
    </w:p>
    <w:p>
      <w:pPr>
        <w:numPr>
          <w:ilvl w:val="0"/>
          <w:numId w:val="4"/>
        </w:numPr>
      </w:pPr>
      <w:r>
        <w:rPr>
          <w:rFonts w:hint="eastAsia"/>
        </w:rPr>
        <w:t>、点击”已对码“，打开已对码页面，如下图：</w:t>
      </w:r>
    </w:p>
    <w:p>
      <w:r>
        <w:drawing>
          <wp:inline distT="0" distB="0" distL="114300" distR="114300">
            <wp:extent cx="5264150" cy="2876550"/>
            <wp:effectExtent l="0" t="0" r="6350" b="6350"/>
            <wp:docPr id="3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</w:pPr>
      <w:r>
        <w:rPr>
          <w:rFonts w:hint="eastAsia"/>
        </w:rPr>
        <w:t>、点击需要调整对码的产品右边的”对码“按钮，弹出”选择对码“窗口，如下图：</w:t>
      </w:r>
    </w:p>
    <w:p>
      <w:pPr>
        <w:rPr>
          <w:rFonts w:hint="eastAsia"/>
        </w:rPr>
      </w:pPr>
      <w:r>
        <w:drawing>
          <wp:inline distT="0" distB="0" distL="114300" distR="114300">
            <wp:extent cx="5264150" cy="3048000"/>
            <wp:effectExtent l="0" t="0" r="6350" b="0"/>
            <wp:docPr id="3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r>
        <w:rPr>
          <w:rFonts w:hint="eastAsia"/>
        </w:rPr>
        <w:t>3）、在”选择对码“页面，输入查询条件，点击“查询”查出符合条件的国家耗材列表信息，选择匹配的耗材产品后，点“确认”即可完成调整对码，在页面下方有展示对码操作日志，如下图：</w:t>
      </w:r>
    </w:p>
    <w:p>
      <w:r>
        <w:drawing>
          <wp:inline distT="0" distB="0" distL="114300" distR="114300">
            <wp:extent cx="5267325" cy="3514725"/>
            <wp:effectExtent l="0" t="0" r="3175" b="3175"/>
            <wp:docPr id="3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耗材单个取消对码（企业用户）</w:t>
      </w:r>
    </w:p>
    <w:p>
      <w:pPr>
        <w:numPr>
          <w:ilvl w:val="0"/>
          <w:numId w:val="5"/>
        </w:numPr>
      </w:pPr>
      <w:r>
        <w:rPr>
          <w:rFonts w:hint="eastAsia"/>
        </w:rPr>
        <w:t>、点击”已对码“，打开已对码页面，如下图：</w:t>
      </w:r>
    </w:p>
    <w:p>
      <w:r>
        <w:drawing>
          <wp:inline distT="0" distB="0" distL="114300" distR="114300">
            <wp:extent cx="5264150" cy="2981325"/>
            <wp:effectExtent l="0" t="0" r="6350" b="3175"/>
            <wp:docPr id="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</w:pPr>
      <w:r>
        <w:rPr>
          <w:rFonts w:hint="eastAsia"/>
        </w:rPr>
        <w:t>、点击需要取消对码产品右边的”取消对码“按钮，弹出提示信息，选择“确定”即可取消对码，点击“取消“不做任何操作，如下图：</w:t>
      </w:r>
    </w:p>
    <w:p>
      <w:pPr>
        <w:rPr>
          <w:rFonts w:hint="eastAsia"/>
        </w:rPr>
      </w:pPr>
      <w:r>
        <w:drawing>
          <wp:inline distT="0" distB="0" distL="114300" distR="114300">
            <wp:extent cx="5248910" cy="3019425"/>
            <wp:effectExtent l="0" t="0" r="8890" b="3175"/>
            <wp:docPr id="3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02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3"/>
        <w:numPr>
          <w:ilvl w:val="0"/>
          <w:numId w:val="1"/>
        </w:numPr>
        <w:spacing w:before="0" w:after="0"/>
      </w:pPr>
      <w:r>
        <w:rPr>
          <w:rFonts w:hint="eastAsia"/>
        </w:rPr>
        <w:t>耗材批量取消对码（企业用户）</w:t>
      </w:r>
    </w:p>
    <w:p>
      <w:pPr>
        <w:pStyle w:val="8"/>
        <w:numPr>
          <w:ilvl w:val="0"/>
          <w:numId w:val="6"/>
        </w:numPr>
        <w:spacing w:after="0"/>
        <w:ind w:firstLineChars="0"/>
      </w:pPr>
      <w:r>
        <w:rPr>
          <w:rFonts w:hint="eastAsia"/>
        </w:rPr>
        <w:t>、点击”已对码“，打开已对码页面，如下图：</w:t>
      </w:r>
    </w:p>
    <w:p>
      <w:pPr>
        <w:rPr>
          <w:rFonts w:hint="eastAsia"/>
        </w:rPr>
      </w:pPr>
      <w:r>
        <w:drawing>
          <wp:inline distT="0" distB="0" distL="114300" distR="114300">
            <wp:extent cx="5264150" cy="2647950"/>
            <wp:effectExtent l="0" t="0" r="6350" b="6350"/>
            <wp:docPr id="3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r>
        <w:rPr>
          <w:rFonts w:hint="eastAsia"/>
        </w:rPr>
        <w:t>2）、选择需要批量取消对码的产品后，再点击页面上的”批量取消对码“按钮，在弹出窗口中选择”确定“即可取消对码，点”取消“不做任何操作，如下图所示：</w:t>
      </w:r>
    </w:p>
    <w:p>
      <w:r>
        <w:drawing>
          <wp:inline distT="0" distB="0" distL="114300" distR="114300">
            <wp:extent cx="5267960" cy="3276600"/>
            <wp:effectExtent l="0" t="0" r="2540" b="0"/>
            <wp:docPr id="3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27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耗材挂网确认（企业用户）</w:t>
      </w:r>
    </w:p>
    <w:p>
      <w:r>
        <w:rPr>
          <w:rFonts w:hint="eastAsia"/>
        </w:rPr>
        <w:t>1）、耗材对码完成后，打开”耗材挂网确认“页面，点击“未确认”，显示未确认耗材产品信息，如下图：</w:t>
      </w:r>
    </w:p>
    <w:p>
      <w:r>
        <w:drawing>
          <wp:inline distT="0" distB="0" distL="114300" distR="114300">
            <wp:extent cx="5265420" cy="3152775"/>
            <wp:effectExtent l="0" t="0" r="5080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15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2）、选择需要确认的产品，点击右边的“确认”按钮或者“批量确认”按钮，在弹出的提示框中选择“确定”即可完成挂网确认操作，点击“取消”不做任何操作，如下图所示：</w:t>
      </w:r>
    </w:p>
    <w:p>
      <w:r>
        <w:drawing>
          <wp:inline distT="0" distB="0" distL="114300" distR="114300">
            <wp:extent cx="5271135" cy="2971800"/>
            <wp:effectExtent l="0" t="0" r="1206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8"/>
        <w:numPr>
          <w:ilvl w:val="0"/>
          <w:numId w:val="5"/>
        </w:numPr>
        <w:ind w:firstLineChars="0"/>
      </w:pPr>
      <w:r>
        <w:rPr>
          <w:rFonts w:hint="eastAsia"/>
        </w:rPr>
        <w:t>、在“已确认”页面可以查询已经挂网确认的产品，如下图：</w:t>
      </w:r>
    </w:p>
    <w:p>
      <w:r>
        <w:drawing>
          <wp:inline distT="0" distB="0" distL="114300" distR="114300">
            <wp:extent cx="5257800" cy="3286125"/>
            <wp:effectExtent l="0" t="0" r="0" b="317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9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注意事项：在挂网确认前，请务必核对耗材对码数据是否正确。挂网确认后，不能再操作调整对码及挂网确认结果。</w:t>
      </w:r>
    </w:p>
    <w:p/>
    <w:p/>
    <w:p/>
    <w:p/>
    <w:p/>
    <w:p/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140" w:firstLine="280" w:firstLineChars="100"/>
      <w:jc w:val="right"/>
      <w:rPr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80" w:firstLineChars="100"/>
      <w:rPr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280" w:firstLineChars="10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DDA214"/>
    <w:multiLevelType w:val="singleLevel"/>
    <w:tmpl w:val="B1DDA214"/>
    <w:lvl w:ilvl="0" w:tentative="0">
      <w:start w:val="4"/>
      <w:numFmt w:val="decimal"/>
      <w:suff w:val="nothing"/>
      <w:lvlText w:val="%1）"/>
      <w:lvlJc w:val="left"/>
    </w:lvl>
  </w:abstractNum>
  <w:abstractNum w:abstractNumId="1">
    <w:nsid w:val="C9D47727"/>
    <w:multiLevelType w:val="singleLevel"/>
    <w:tmpl w:val="C9D47727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CE053ED6"/>
    <w:multiLevelType w:val="singleLevel"/>
    <w:tmpl w:val="CE053ED6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FBF037E4"/>
    <w:multiLevelType w:val="singleLevel"/>
    <w:tmpl w:val="FBF037E4"/>
    <w:lvl w:ilvl="0" w:tentative="0">
      <w:start w:val="1"/>
      <w:numFmt w:val="decimal"/>
      <w:suff w:val="nothing"/>
      <w:lvlText w:val="%1）"/>
      <w:lvlJc w:val="left"/>
    </w:lvl>
  </w:abstractNum>
  <w:abstractNum w:abstractNumId="4">
    <w:nsid w:val="163B1A71"/>
    <w:multiLevelType w:val="multilevel"/>
    <w:tmpl w:val="163B1A71"/>
    <w:lvl w:ilvl="0" w:tentative="0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C000C41"/>
    <w:multiLevelType w:val="multilevel"/>
    <w:tmpl w:val="3C000C41"/>
    <w:lvl w:ilvl="0" w:tentative="0">
      <w:start w:val="1"/>
      <w:numFmt w:val="decimal"/>
      <w:suff w:val="nothing"/>
      <w:lvlText w:val="%1）"/>
      <w:lvlJc w:val="left"/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52273DEC"/>
    <w:rsid w:val="5227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360" w:lineRule="auto"/>
      <w:outlineLvl w:val="0"/>
    </w:pPr>
    <w:rPr>
      <w:b/>
      <w:kern w:val="44"/>
      <w:sz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Theme="majorHAnsi" w:hAnsiTheme="majorHAnsi" w:eastAsiaTheme="majorEastAsia" w:cstheme="majorBidi"/>
      <w:szCs w:val="24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character" w:styleId="7">
    <w:name w:val="page number"/>
    <w:basedOn w:val="6"/>
    <w:uiPriority w:val="0"/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footnotes" Target="footnotes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2023-08-22T09:52:00Z</dcterms:created>
  <dc:creator>纯粹几何</dc:creator>
  <cp:lastModifiedBy>纯粹几何</cp:lastModifiedBy>
  <dcterms:modified xsi:type="dcterms:W3CDTF">2023-08-22T09:53:43Z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68583FFCEC8648CD806BE0F8A79CA198_11</vt:lpwstr>
  </property>
</Properties>
</file>