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74063">
      <w:pPr>
        <w:overflowPunct w:val="0"/>
        <w:spacing w:line="56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000000" w:rsidRDefault="00674063">
      <w:pPr>
        <w:overflowPunct w:val="0"/>
        <w:spacing w:line="560" w:lineRule="exact"/>
        <w:jc w:val="left"/>
        <w:rPr>
          <w:rFonts w:ascii="黑体" w:eastAsia="黑体" w:hAnsi="黑体" w:cs="黑体" w:hint="eastAsia"/>
          <w:bCs/>
          <w:sz w:val="32"/>
          <w:szCs w:val="32"/>
        </w:rPr>
      </w:pPr>
    </w:p>
    <w:p w:rsidR="00000000" w:rsidRDefault="00674063">
      <w:pPr>
        <w:overflowPunct w:val="0"/>
        <w:spacing w:line="560" w:lineRule="exact"/>
        <w:jc w:val="center"/>
        <w:rPr>
          <w:rFonts w:ascii="方正小标宋简体" w:eastAsia="方正小标宋简体" w:hAnsi="方正小标宋简体" w:cs="方正小标宋简体" w:hint="eastAsia"/>
          <w:bCs/>
          <w:sz w:val="44"/>
          <w:szCs w:val="44"/>
        </w:rPr>
      </w:pPr>
    </w:p>
    <w:p w:rsidR="00000000" w:rsidRDefault="00674063">
      <w:pPr>
        <w:overflowPunct w:val="0"/>
        <w:spacing w:line="56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44"/>
          <w:szCs w:val="44"/>
        </w:rPr>
        <w:t>药品年度报告管理规定</w:t>
      </w:r>
    </w:p>
    <w:p w:rsidR="00000000" w:rsidRDefault="00674063">
      <w:pPr>
        <w:overflowPunct w:val="0"/>
        <w:spacing w:line="560" w:lineRule="exact"/>
        <w:jc w:val="center"/>
        <w:rPr>
          <w:rFonts w:eastAsia="楷体_GB2312"/>
          <w:sz w:val="32"/>
          <w:szCs w:val="32"/>
        </w:rPr>
      </w:pPr>
    </w:p>
    <w:p w:rsidR="00000000" w:rsidRPr="007B1699" w:rsidRDefault="00674063">
      <w:pPr>
        <w:spacing w:line="560" w:lineRule="exact"/>
        <w:ind w:firstLineChars="200" w:firstLine="640"/>
        <w:rPr>
          <w:rFonts w:eastAsia="仿宋_GB2312"/>
          <w:bCs/>
          <w:color w:val="0000FF"/>
          <w:sz w:val="32"/>
          <w:szCs w:val="32"/>
        </w:rPr>
      </w:pPr>
      <w:r w:rsidRPr="007B1699">
        <w:rPr>
          <w:rFonts w:ascii="黑体" w:eastAsia="黑体" w:hAnsi="黑体" w:cs="黑体"/>
          <w:bCs/>
          <w:sz w:val="32"/>
          <w:szCs w:val="32"/>
        </w:rPr>
        <w:t>第一条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为落实</w:t>
      </w:r>
      <w:r w:rsidRPr="007B1699">
        <w:rPr>
          <w:rFonts w:eastAsia="仿宋_GB2312"/>
          <w:bCs/>
          <w:sz w:val="32"/>
          <w:szCs w:val="32"/>
        </w:rPr>
        <w:t>《中华人民共和国药品管理法》</w:t>
      </w:r>
      <w:r w:rsidRPr="007B1699">
        <w:rPr>
          <w:rFonts w:eastAsia="仿宋_GB2312"/>
          <w:bCs/>
          <w:sz w:val="32"/>
          <w:szCs w:val="32"/>
        </w:rPr>
        <w:t>（</w:t>
      </w:r>
      <w:r w:rsidRPr="007B1699">
        <w:rPr>
          <w:rFonts w:eastAsia="仿宋_GB2312"/>
          <w:bCs/>
          <w:sz w:val="32"/>
          <w:szCs w:val="32"/>
        </w:rPr>
        <w:t>以下简称《药品管理法》</w:t>
      </w:r>
      <w:r w:rsidRPr="007B1699">
        <w:rPr>
          <w:rFonts w:eastAsia="仿宋_GB2312"/>
          <w:bCs/>
          <w:sz w:val="32"/>
          <w:szCs w:val="32"/>
        </w:rPr>
        <w:t>），</w:t>
      </w:r>
      <w:r w:rsidRPr="007B1699">
        <w:rPr>
          <w:rFonts w:eastAsia="仿宋_GB2312"/>
          <w:bCs/>
          <w:sz w:val="32"/>
          <w:szCs w:val="32"/>
        </w:rPr>
        <w:t>规范药品上市许可持有人</w:t>
      </w:r>
      <w:r w:rsidRPr="007B1699">
        <w:rPr>
          <w:rFonts w:eastAsia="仿宋_GB2312"/>
          <w:bCs/>
          <w:sz w:val="32"/>
          <w:szCs w:val="32"/>
        </w:rPr>
        <w:t>（</w:t>
      </w:r>
      <w:r w:rsidRPr="007B1699">
        <w:rPr>
          <w:rFonts w:eastAsia="仿宋_GB2312"/>
          <w:bCs/>
          <w:sz w:val="32"/>
          <w:szCs w:val="32"/>
        </w:rPr>
        <w:t>以下简称持有人</w:t>
      </w:r>
      <w:r w:rsidRPr="007B1699">
        <w:rPr>
          <w:rFonts w:eastAsia="仿宋_GB2312"/>
          <w:bCs/>
          <w:sz w:val="32"/>
          <w:szCs w:val="32"/>
        </w:rPr>
        <w:t>）</w:t>
      </w:r>
      <w:r w:rsidRPr="007B1699">
        <w:rPr>
          <w:rFonts w:eastAsia="仿宋_GB2312"/>
          <w:bCs/>
          <w:sz w:val="32"/>
          <w:szCs w:val="32"/>
        </w:rPr>
        <w:t>年度报告管理，依据《药品注册管理办法》《药品生产监督管理办法》</w:t>
      </w:r>
      <w:r w:rsidRPr="007B1699">
        <w:rPr>
          <w:rFonts w:eastAsia="仿宋_GB2312"/>
          <w:bCs/>
          <w:sz w:val="32"/>
          <w:szCs w:val="32"/>
        </w:rPr>
        <w:t>等</w:t>
      </w:r>
      <w:r w:rsidRPr="007B1699">
        <w:rPr>
          <w:rFonts w:eastAsia="仿宋_GB2312"/>
          <w:bCs/>
          <w:sz w:val="32"/>
          <w:szCs w:val="32"/>
        </w:rPr>
        <w:t>，制定本规定。</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hint="eastAsia"/>
          <w:bCs/>
          <w:sz w:val="32"/>
          <w:szCs w:val="32"/>
        </w:rPr>
        <w:t>第二条</w:t>
      </w:r>
      <w:r w:rsidRPr="007B1699">
        <w:rPr>
          <w:rFonts w:eastAsia="仿宋_GB2312"/>
          <w:bCs/>
          <w:sz w:val="32"/>
          <w:szCs w:val="32"/>
        </w:rPr>
        <w:t xml:space="preserve"> </w:t>
      </w:r>
      <w:r w:rsidRPr="007B1699">
        <w:rPr>
          <w:rFonts w:eastAsia="仿宋_GB2312"/>
          <w:bCs/>
          <w:sz w:val="32"/>
          <w:szCs w:val="32"/>
        </w:rPr>
        <w:t xml:space="preserve"> </w:t>
      </w:r>
      <w:r w:rsidRPr="007B1699">
        <w:rPr>
          <w:rFonts w:eastAsia="仿宋_GB2312"/>
          <w:bCs/>
          <w:sz w:val="32"/>
          <w:szCs w:val="32"/>
        </w:rPr>
        <w:t>年度报告是指持有人按自然年度收集所持有药品的生</w:t>
      </w:r>
      <w:r w:rsidRPr="007B1699">
        <w:rPr>
          <w:rFonts w:eastAsia="仿宋_GB2312"/>
          <w:bCs/>
          <w:sz w:val="32"/>
          <w:szCs w:val="32"/>
        </w:rPr>
        <w:t>产销售、上市后研究、风险管理等</w:t>
      </w:r>
      <w:r w:rsidRPr="007B1699">
        <w:rPr>
          <w:rFonts w:eastAsia="仿宋_GB2312"/>
          <w:bCs/>
          <w:sz w:val="32"/>
          <w:szCs w:val="32"/>
        </w:rPr>
        <w:t>情况</w:t>
      </w:r>
      <w:r w:rsidRPr="007B1699">
        <w:rPr>
          <w:rFonts w:eastAsia="仿宋_GB2312"/>
          <w:bCs/>
          <w:sz w:val="32"/>
          <w:szCs w:val="32"/>
        </w:rPr>
        <w:t>，</w:t>
      </w:r>
      <w:r w:rsidRPr="007B1699">
        <w:rPr>
          <w:rFonts w:eastAsia="仿宋_GB2312"/>
          <w:bCs/>
          <w:sz w:val="32"/>
          <w:szCs w:val="32"/>
        </w:rPr>
        <w:t>按照规定汇总形成的报告</w:t>
      </w:r>
      <w:r w:rsidRPr="007B1699">
        <w:rPr>
          <w:rFonts w:eastAsia="仿宋_GB2312"/>
          <w:bCs/>
          <w:sz w:val="32"/>
          <w:szCs w:val="32"/>
        </w:rPr>
        <w:t>。</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第三条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持有人</w:t>
      </w:r>
      <w:r w:rsidRPr="007B1699">
        <w:rPr>
          <w:rFonts w:eastAsia="仿宋_GB2312"/>
          <w:bCs/>
          <w:sz w:val="32"/>
          <w:szCs w:val="32"/>
        </w:rPr>
        <w:t>是年度报告责任主体，对其真实性、准确性负责。</w:t>
      </w:r>
      <w:r w:rsidRPr="007B1699">
        <w:rPr>
          <w:rFonts w:eastAsia="仿宋_GB2312"/>
          <w:bCs/>
          <w:sz w:val="32"/>
          <w:szCs w:val="32"/>
        </w:rPr>
        <w:t>年</w:t>
      </w:r>
      <w:r w:rsidRPr="007B1699">
        <w:rPr>
          <w:rFonts w:eastAsia="仿宋_GB2312"/>
          <w:bCs/>
          <w:sz w:val="32"/>
          <w:szCs w:val="32"/>
        </w:rPr>
        <w:t>度报告不能替代</w:t>
      </w:r>
      <w:r w:rsidRPr="007B1699">
        <w:rPr>
          <w:rFonts w:eastAsia="仿宋_GB2312"/>
          <w:bCs/>
          <w:sz w:val="32"/>
          <w:szCs w:val="32"/>
        </w:rPr>
        <w:t>按照</w:t>
      </w:r>
      <w:r w:rsidRPr="007B1699">
        <w:rPr>
          <w:rFonts w:eastAsia="仿宋_GB2312"/>
          <w:bCs/>
          <w:sz w:val="32"/>
          <w:szCs w:val="32"/>
        </w:rPr>
        <w:t>法律法规</w:t>
      </w:r>
      <w:r w:rsidRPr="007B1699">
        <w:rPr>
          <w:rFonts w:eastAsia="仿宋_GB2312"/>
          <w:bCs/>
          <w:sz w:val="32"/>
          <w:szCs w:val="32"/>
        </w:rPr>
        <w:t>和规章等规定</w:t>
      </w:r>
      <w:r w:rsidRPr="007B1699">
        <w:rPr>
          <w:rFonts w:eastAsia="仿宋_GB2312"/>
          <w:bCs/>
          <w:sz w:val="32"/>
          <w:szCs w:val="32"/>
        </w:rPr>
        <w:t>需要办理的</w:t>
      </w:r>
      <w:r w:rsidRPr="007B1699">
        <w:rPr>
          <w:rFonts w:eastAsia="仿宋_GB2312"/>
          <w:bCs/>
          <w:sz w:val="32"/>
          <w:szCs w:val="32"/>
        </w:rPr>
        <w:t>审批、</w:t>
      </w:r>
      <w:r w:rsidRPr="007B1699">
        <w:rPr>
          <w:rFonts w:eastAsia="仿宋_GB2312"/>
          <w:bCs/>
          <w:sz w:val="32"/>
          <w:szCs w:val="32"/>
        </w:rPr>
        <w:t>备案</w:t>
      </w:r>
      <w:r w:rsidRPr="007B1699">
        <w:rPr>
          <w:rFonts w:eastAsia="仿宋_GB2312"/>
          <w:bCs/>
          <w:sz w:val="32"/>
          <w:szCs w:val="32"/>
        </w:rPr>
        <w:t>等</w:t>
      </w:r>
      <w:r w:rsidRPr="007B1699">
        <w:rPr>
          <w:rFonts w:eastAsia="仿宋_GB2312"/>
          <w:bCs/>
          <w:sz w:val="32"/>
          <w:szCs w:val="32"/>
        </w:rPr>
        <w:t>事项。</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药品监督管理部门</w:t>
      </w:r>
      <w:r w:rsidRPr="007B1699">
        <w:rPr>
          <w:rFonts w:eastAsia="仿宋_GB2312"/>
          <w:bCs/>
          <w:sz w:val="32"/>
          <w:szCs w:val="32"/>
        </w:rPr>
        <w:t>应当</w:t>
      </w:r>
      <w:r w:rsidRPr="007B1699">
        <w:rPr>
          <w:rFonts w:eastAsia="仿宋_GB2312"/>
          <w:bCs/>
          <w:sz w:val="32"/>
          <w:szCs w:val="32"/>
        </w:rPr>
        <w:t>将年度报告作为监督检查、风险评估</w:t>
      </w:r>
      <w:r w:rsidRPr="007B1699">
        <w:rPr>
          <w:rFonts w:eastAsia="仿宋_GB2312"/>
          <w:bCs/>
          <w:sz w:val="32"/>
          <w:szCs w:val="32"/>
        </w:rPr>
        <w:t>、信用监管</w:t>
      </w:r>
      <w:r w:rsidRPr="007B1699">
        <w:rPr>
          <w:rFonts w:eastAsia="仿宋_GB2312"/>
          <w:bCs/>
          <w:sz w:val="32"/>
          <w:szCs w:val="32"/>
        </w:rPr>
        <w:t>等工作的参考材料和研判依据。</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第四条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持有人应当建立</w:t>
      </w:r>
      <w:r w:rsidRPr="007B1699">
        <w:rPr>
          <w:rFonts w:eastAsia="仿宋_GB2312"/>
          <w:bCs/>
          <w:sz w:val="32"/>
          <w:szCs w:val="32"/>
        </w:rPr>
        <w:t>并</w:t>
      </w:r>
      <w:r w:rsidRPr="007B1699">
        <w:rPr>
          <w:rFonts w:eastAsia="仿宋_GB2312"/>
          <w:bCs/>
          <w:sz w:val="32"/>
          <w:szCs w:val="32"/>
        </w:rPr>
        <w:t>实施年度报告制度。年度报告制度是指持有人依法建立、</w:t>
      </w:r>
      <w:r w:rsidRPr="007B1699">
        <w:rPr>
          <w:rFonts w:eastAsia="仿宋_GB2312"/>
          <w:bCs/>
          <w:sz w:val="32"/>
          <w:szCs w:val="32"/>
        </w:rPr>
        <w:t>填</w:t>
      </w:r>
      <w:r w:rsidRPr="007B1699">
        <w:rPr>
          <w:rFonts w:eastAsia="仿宋_GB2312"/>
          <w:bCs/>
          <w:sz w:val="32"/>
          <w:szCs w:val="32"/>
        </w:rPr>
        <w:t>报、管理年度报告的工作程序和要求。</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持有人为境外企业的，</w:t>
      </w:r>
      <w:r w:rsidRPr="007B1699">
        <w:rPr>
          <w:rFonts w:eastAsia="仿宋_GB2312"/>
          <w:bCs/>
          <w:sz w:val="32"/>
          <w:szCs w:val="32"/>
        </w:rPr>
        <w:t>由其</w:t>
      </w:r>
      <w:r w:rsidRPr="007B1699">
        <w:rPr>
          <w:rFonts w:eastAsia="仿宋_GB2312"/>
          <w:bCs/>
          <w:sz w:val="32"/>
          <w:szCs w:val="32"/>
        </w:rPr>
        <w:t>依法指定</w:t>
      </w:r>
      <w:r w:rsidRPr="007B1699">
        <w:rPr>
          <w:rFonts w:eastAsia="仿宋_GB2312"/>
          <w:bCs/>
          <w:sz w:val="32"/>
          <w:szCs w:val="32"/>
        </w:rPr>
        <w:t>的</w:t>
      </w:r>
      <w:r w:rsidRPr="007B1699">
        <w:rPr>
          <w:rFonts w:eastAsia="仿宋_GB2312"/>
          <w:bCs/>
          <w:sz w:val="32"/>
          <w:szCs w:val="32"/>
        </w:rPr>
        <w:t>、</w:t>
      </w:r>
      <w:r w:rsidRPr="007B1699">
        <w:rPr>
          <w:rFonts w:eastAsia="仿宋_GB2312"/>
          <w:bCs/>
          <w:sz w:val="32"/>
          <w:szCs w:val="32"/>
        </w:rPr>
        <w:t>在中国境内</w:t>
      </w:r>
      <w:r w:rsidRPr="007B1699">
        <w:rPr>
          <w:rFonts w:eastAsia="仿宋_GB2312"/>
          <w:bCs/>
          <w:sz w:val="32"/>
          <w:szCs w:val="32"/>
        </w:rPr>
        <w:t>承担连带责任</w:t>
      </w:r>
      <w:r w:rsidRPr="007B1699">
        <w:rPr>
          <w:rFonts w:eastAsia="仿宋_GB2312"/>
          <w:bCs/>
          <w:sz w:val="32"/>
          <w:szCs w:val="32"/>
        </w:rPr>
        <w:t>的企业法人（以下称为境内代理人）履行年度报告义务。</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中药饮片生产企业应当依法履行持有人的相关义务，建立并实施年度报告制度。</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lastRenderedPageBreak/>
        <w:t>接受持有人委托生产、委托销售的企业以及其他从事药品生产经</w:t>
      </w:r>
      <w:r w:rsidRPr="007B1699">
        <w:rPr>
          <w:rFonts w:eastAsia="仿宋_GB2312"/>
          <w:bCs/>
          <w:sz w:val="32"/>
          <w:szCs w:val="32"/>
        </w:rPr>
        <w:t>营</w:t>
      </w:r>
      <w:r w:rsidRPr="007B1699">
        <w:rPr>
          <w:rFonts w:eastAsia="仿宋_GB2312"/>
          <w:bCs/>
          <w:sz w:val="32"/>
          <w:szCs w:val="32"/>
        </w:rPr>
        <w:t>相关</w:t>
      </w:r>
      <w:r w:rsidRPr="007B1699">
        <w:rPr>
          <w:rFonts w:eastAsia="仿宋_GB2312"/>
          <w:bCs/>
          <w:sz w:val="32"/>
          <w:szCs w:val="32"/>
        </w:rPr>
        <w:t>活动</w:t>
      </w:r>
      <w:r w:rsidRPr="007B1699">
        <w:rPr>
          <w:rFonts w:eastAsia="仿宋_GB2312"/>
          <w:bCs/>
          <w:sz w:val="32"/>
          <w:szCs w:val="32"/>
        </w:rPr>
        <w:t>的</w:t>
      </w:r>
      <w:r w:rsidRPr="007B1699">
        <w:rPr>
          <w:rFonts w:eastAsia="仿宋_GB2312"/>
          <w:bCs/>
          <w:sz w:val="32"/>
          <w:szCs w:val="32"/>
        </w:rPr>
        <w:t>单位和个人应当配合持有人做好年度报告工作。</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第五条</w:t>
      </w:r>
      <w:r w:rsidRPr="007B1699">
        <w:rPr>
          <w:rFonts w:ascii="黑体" w:eastAsia="黑体" w:hAnsi="黑体" w:cs="黑体"/>
          <w:bCs/>
          <w:sz w:val="32"/>
          <w:szCs w:val="32"/>
        </w:rPr>
        <w:t xml:space="preserve">  </w:t>
      </w:r>
      <w:r w:rsidRPr="007B1699">
        <w:rPr>
          <w:rFonts w:eastAsia="仿宋_GB2312"/>
          <w:bCs/>
          <w:sz w:val="32"/>
          <w:szCs w:val="32"/>
        </w:rPr>
        <w:t>国家药品监督管理局负责指导全国药品年度报告管理工作。</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省、自治区、直辖市</w:t>
      </w:r>
      <w:r w:rsidRPr="007B1699">
        <w:rPr>
          <w:rFonts w:eastAsia="仿宋_GB2312"/>
          <w:bCs/>
          <w:sz w:val="32"/>
          <w:szCs w:val="32"/>
        </w:rPr>
        <w:t>人民政府</w:t>
      </w:r>
      <w:r w:rsidRPr="007B1699">
        <w:rPr>
          <w:rFonts w:eastAsia="仿宋_GB2312"/>
          <w:bCs/>
          <w:sz w:val="32"/>
          <w:szCs w:val="32"/>
        </w:rPr>
        <w:t>药品监督管理部门负责</w:t>
      </w:r>
      <w:r w:rsidRPr="007B1699">
        <w:rPr>
          <w:rFonts w:eastAsia="仿宋_GB2312"/>
          <w:bCs/>
          <w:sz w:val="32"/>
          <w:szCs w:val="32"/>
        </w:rPr>
        <w:t>监督管理</w:t>
      </w:r>
      <w:r w:rsidRPr="007B1699">
        <w:rPr>
          <w:rFonts w:eastAsia="仿宋_GB2312"/>
          <w:bCs/>
          <w:sz w:val="32"/>
          <w:szCs w:val="32"/>
        </w:rPr>
        <w:t>本行政区域内持有人</w:t>
      </w:r>
      <w:r w:rsidRPr="007B1699">
        <w:rPr>
          <w:rFonts w:eastAsia="仿宋_GB2312"/>
          <w:bCs/>
          <w:sz w:val="32"/>
          <w:szCs w:val="32"/>
        </w:rPr>
        <w:t>（</w:t>
      </w:r>
      <w:r w:rsidRPr="007B1699">
        <w:rPr>
          <w:rFonts w:eastAsia="仿宋_GB2312"/>
          <w:bCs/>
          <w:sz w:val="32"/>
          <w:szCs w:val="32"/>
        </w:rPr>
        <w:t>含</w:t>
      </w:r>
      <w:r w:rsidRPr="007B1699">
        <w:rPr>
          <w:rFonts w:eastAsia="仿宋_GB2312"/>
          <w:bCs/>
          <w:sz w:val="32"/>
          <w:szCs w:val="32"/>
        </w:rPr>
        <w:t>境内代理人）</w:t>
      </w:r>
      <w:r w:rsidRPr="007B1699">
        <w:rPr>
          <w:rFonts w:eastAsia="仿宋_GB2312"/>
          <w:bCs/>
          <w:sz w:val="32"/>
          <w:szCs w:val="32"/>
        </w:rPr>
        <w:t>建立并实施年度报告制度</w:t>
      </w:r>
      <w:r w:rsidRPr="007B1699">
        <w:rPr>
          <w:rFonts w:eastAsia="仿宋_GB2312"/>
          <w:bCs/>
          <w:sz w:val="32"/>
          <w:szCs w:val="32"/>
        </w:rPr>
        <w:t>，并对年度报告填报</w:t>
      </w:r>
      <w:r w:rsidRPr="007B1699">
        <w:rPr>
          <w:rFonts w:eastAsia="仿宋_GB2312"/>
          <w:bCs/>
          <w:sz w:val="32"/>
          <w:szCs w:val="32"/>
        </w:rPr>
        <w:t>工作</w:t>
      </w:r>
      <w:r w:rsidRPr="007B1699">
        <w:rPr>
          <w:rFonts w:eastAsia="仿宋_GB2312"/>
          <w:bCs/>
          <w:sz w:val="32"/>
          <w:szCs w:val="32"/>
        </w:rPr>
        <w:t>进行指导。</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国家</w:t>
      </w:r>
      <w:r w:rsidRPr="007B1699">
        <w:rPr>
          <w:rFonts w:eastAsia="仿宋_GB2312"/>
          <w:bCs/>
          <w:sz w:val="32"/>
          <w:szCs w:val="32"/>
        </w:rPr>
        <w:t>药品监督管理局</w:t>
      </w:r>
      <w:r w:rsidRPr="007B1699">
        <w:rPr>
          <w:rFonts w:eastAsia="仿宋_GB2312"/>
          <w:bCs/>
          <w:sz w:val="32"/>
          <w:szCs w:val="32"/>
        </w:rPr>
        <w:t>信息中心负责药品年度报告信息系统建设</w:t>
      </w:r>
      <w:r w:rsidRPr="007B1699">
        <w:rPr>
          <w:rFonts w:eastAsia="仿宋_GB2312"/>
          <w:bCs/>
          <w:sz w:val="32"/>
          <w:szCs w:val="32"/>
        </w:rPr>
        <w:t>和有关信息的</w:t>
      </w:r>
      <w:r w:rsidRPr="007B1699">
        <w:rPr>
          <w:rFonts w:eastAsia="仿宋_GB2312"/>
          <w:bCs/>
          <w:sz w:val="32"/>
          <w:szCs w:val="32"/>
        </w:rPr>
        <w:t>汇总</w:t>
      </w:r>
      <w:r w:rsidRPr="007B1699">
        <w:rPr>
          <w:rFonts w:eastAsia="仿宋_GB2312"/>
          <w:bCs/>
          <w:sz w:val="32"/>
          <w:szCs w:val="32"/>
        </w:rPr>
        <w:t>统计</w:t>
      </w:r>
      <w:r w:rsidRPr="007B1699">
        <w:rPr>
          <w:rFonts w:eastAsia="仿宋_GB2312"/>
          <w:bCs/>
          <w:sz w:val="32"/>
          <w:szCs w:val="32"/>
        </w:rPr>
        <w:t>，将年度报告</w:t>
      </w:r>
      <w:r w:rsidRPr="007B1699">
        <w:rPr>
          <w:rFonts w:eastAsia="仿宋_GB2312"/>
          <w:bCs/>
          <w:sz w:val="32"/>
          <w:szCs w:val="32"/>
        </w:rPr>
        <w:t>有关信息</w:t>
      </w:r>
      <w:r w:rsidRPr="007B1699">
        <w:rPr>
          <w:rFonts w:eastAsia="仿宋_GB2312"/>
          <w:bCs/>
          <w:sz w:val="32"/>
          <w:szCs w:val="32"/>
        </w:rPr>
        <w:t>及时</w:t>
      </w:r>
      <w:r w:rsidRPr="007B1699">
        <w:rPr>
          <w:rFonts w:eastAsia="仿宋_GB2312"/>
          <w:bCs/>
          <w:sz w:val="32"/>
          <w:szCs w:val="32"/>
        </w:rPr>
        <w:t>归集</w:t>
      </w:r>
      <w:r w:rsidRPr="007B1699">
        <w:rPr>
          <w:rFonts w:eastAsia="仿宋_GB2312"/>
          <w:bCs/>
          <w:sz w:val="32"/>
          <w:szCs w:val="32"/>
        </w:rPr>
        <w:t>到相应的药品品种档案和药品安全信用档案。</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国家药品监督管理局设置或者指定的审评、检验、核查、监测与评价等药品专业技术机构依职责查询、使用药品年度报</w:t>
      </w:r>
      <w:r w:rsidRPr="007B1699">
        <w:rPr>
          <w:rFonts w:eastAsia="仿宋_GB2312"/>
          <w:bCs/>
          <w:sz w:val="32"/>
          <w:szCs w:val="32"/>
        </w:rPr>
        <w:t>告信息。</w:t>
      </w:r>
    </w:p>
    <w:p w:rsidR="00000000" w:rsidRPr="007B1699" w:rsidRDefault="00674063">
      <w:pPr>
        <w:overflowPunct w:val="0"/>
        <w:spacing w:line="560" w:lineRule="exact"/>
        <w:ind w:firstLineChars="200" w:firstLine="640"/>
        <w:rPr>
          <w:rFonts w:eastAsia="仿宋_GB2312"/>
          <w:sz w:val="32"/>
          <w:szCs w:val="32"/>
        </w:rPr>
      </w:pPr>
      <w:r w:rsidRPr="007B1699">
        <w:rPr>
          <w:rFonts w:ascii="黑体" w:eastAsia="黑体" w:hAnsi="黑体" w:cs="黑体"/>
          <w:bCs/>
          <w:sz w:val="32"/>
          <w:szCs w:val="32"/>
        </w:rPr>
        <w:t>第六条</w:t>
      </w:r>
      <w:r w:rsidRPr="007B1699">
        <w:rPr>
          <w:rFonts w:eastAsia="仿宋_GB2312"/>
          <w:bCs/>
          <w:sz w:val="32"/>
          <w:szCs w:val="32"/>
        </w:rPr>
        <w:t xml:space="preserve">  </w:t>
      </w:r>
      <w:r w:rsidRPr="007B1699">
        <w:rPr>
          <w:rFonts w:eastAsia="仿宋_GB2312"/>
          <w:bCs/>
          <w:sz w:val="32"/>
          <w:szCs w:val="32"/>
        </w:rPr>
        <w:t>药品年度报告的</w:t>
      </w:r>
      <w:r w:rsidRPr="007B1699">
        <w:rPr>
          <w:rFonts w:eastAsia="仿宋_GB2312"/>
          <w:bCs/>
          <w:sz w:val="32"/>
          <w:szCs w:val="32"/>
        </w:rPr>
        <w:t>信息</w:t>
      </w:r>
      <w:r w:rsidRPr="007B1699">
        <w:rPr>
          <w:rFonts w:eastAsia="仿宋_GB2312"/>
          <w:bCs/>
          <w:sz w:val="32"/>
          <w:szCs w:val="32"/>
        </w:rPr>
        <w:t>应当</w:t>
      </w:r>
      <w:r w:rsidRPr="007B1699">
        <w:rPr>
          <w:rFonts w:eastAsia="仿宋_GB2312"/>
          <w:bCs/>
          <w:sz w:val="32"/>
          <w:szCs w:val="32"/>
        </w:rPr>
        <w:t>真实、准确、完整和可追溯</w:t>
      </w:r>
      <w:r w:rsidRPr="007B1699">
        <w:rPr>
          <w:rFonts w:eastAsia="仿宋_GB2312"/>
          <w:bCs/>
          <w:sz w:val="32"/>
          <w:szCs w:val="32"/>
        </w:rPr>
        <w:t>，符合法律、法规</w:t>
      </w:r>
      <w:r w:rsidRPr="007B1699">
        <w:rPr>
          <w:rFonts w:eastAsia="仿宋_GB2312"/>
          <w:bCs/>
          <w:color w:val="000000"/>
          <w:sz w:val="32"/>
          <w:szCs w:val="32"/>
        </w:rPr>
        <w:t>及有关规定</w:t>
      </w:r>
      <w:r w:rsidRPr="007B1699">
        <w:rPr>
          <w:rFonts w:eastAsia="仿宋_GB2312"/>
          <w:bCs/>
          <w:sz w:val="32"/>
          <w:szCs w:val="32"/>
        </w:rPr>
        <w:t>要求。</w:t>
      </w:r>
      <w:r w:rsidRPr="007B1699">
        <w:rPr>
          <w:rFonts w:eastAsia="仿宋_GB2312"/>
          <w:sz w:val="32"/>
          <w:szCs w:val="32"/>
        </w:rPr>
        <w:t>持有人应</w:t>
      </w:r>
      <w:r w:rsidRPr="007B1699">
        <w:rPr>
          <w:rFonts w:eastAsia="仿宋_GB2312"/>
          <w:sz w:val="32"/>
          <w:szCs w:val="32"/>
        </w:rPr>
        <w:t>当</w:t>
      </w:r>
      <w:r w:rsidRPr="007B1699">
        <w:rPr>
          <w:rFonts w:eastAsia="仿宋_GB2312"/>
          <w:sz w:val="32"/>
          <w:szCs w:val="32"/>
        </w:rPr>
        <w:t>按</w:t>
      </w:r>
      <w:r w:rsidRPr="007B1699">
        <w:rPr>
          <w:rFonts w:eastAsia="仿宋_GB2312"/>
          <w:sz w:val="32"/>
          <w:szCs w:val="32"/>
        </w:rPr>
        <w:t>年度报告模板</w:t>
      </w:r>
      <w:r w:rsidRPr="007B1699">
        <w:rPr>
          <w:rFonts w:eastAsia="仿宋_GB2312"/>
          <w:sz w:val="32"/>
          <w:szCs w:val="32"/>
        </w:rPr>
        <w:t>撰写年度报告</w:t>
      </w:r>
      <w:r w:rsidRPr="007B1699">
        <w:rPr>
          <w:rFonts w:eastAsia="仿宋_GB2312"/>
          <w:sz w:val="32"/>
          <w:szCs w:val="32"/>
        </w:rPr>
        <w:t>，</w:t>
      </w:r>
      <w:r w:rsidRPr="007B1699">
        <w:rPr>
          <w:rFonts w:eastAsia="仿宋_GB2312"/>
          <w:sz w:val="32"/>
          <w:szCs w:val="32"/>
        </w:rPr>
        <w:t>原则上一个持有人</w:t>
      </w:r>
      <w:r w:rsidRPr="007B1699">
        <w:rPr>
          <w:rFonts w:eastAsia="仿宋_GB2312"/>
          <w:sz w:val="32"/>
          <w:szCs w:val="32"/>
        </w:rPr>
        <w:t>每年</w:t>
      </w:r>
      <w:r w:rsidRPr="007B1699">
        <w:rPr>
          <w:rFonts w:eastAsia="仿宋_GB2312"/>
          <w:sz w:val="32"/>
          <w:szCs w:val="32"/>
        </w:rPr>
        <w:t>撰写一份年度报告</w:t>
      </w:r>
      <w:r w:rsidRPr="007B1699">
        <w:rPr>
          <w:rFonts w:eastAsia="仿宋_GB2312"/>
          <w:sz w:val="32"/>
          <w:szCs w:val="32"/>
        </w:rPr>
        <w:t>。</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第七条</w:t>
      </w:r>
      <w:r w:rsidRPr="007B1699">
        <w:rPr>
          <w:rFonts w:eastAsia="仿宋_GB2312"/>
          <w:bCs/>
          <w:sz w:val="32"/>
          <w:szCs w:val="32"/>
        </w:rPr>
        <w:t xml:space="preserve">  </w:t>
      </w:r>
      <w:r w:rsidRPr="007B1699">
        <w:rPr>
          <w:rFonts w:eastAsia="仿宋_GB2312"/>
          <w:bCs/>
          <w:sz w:val="32"/>
          <w:szCs w:val="32"/>
        </w:rPr>
        <w:t>持有人应当指定专门机构</w:t>
      </w:r>
      <w:r w:rsidRPr="007B1699">
        <w:rPr>
          <w:rFonts w:eastAsia="仿宋_GB2312"/>
          <w:bCs/>
          <w:sz w:val="32"/>
          <w:szCs w:val="32"/>
        </w:rPr>
        <w:t>或者</w:t>
      </w:r>
      <w:r w:rsidRPr="007B1699">
        <w:rPr>
          <w:rFonts w:eastAsia="仿宋_GB2312"/>
          <w:bCs/>
          <w:sz w:val="32"/>
          <w:szCs w:val="32"/>
        </w:rPr>
        <w:t>人员负责年度报告工作。年度报告应当经企业法定代表人或者企业负责人</w:t>
      </w:r>
      <w:r w:rsidRPr="007B1699">
        <w:rPr>
          <w:rFonts w:eastAsia="仿宋_GB2312"/>
          <w:bCs/>
          <w:sz w:val="32"/>
          <w:szCs w:val="32"/>
        </w:rPr>
        <w:t>（或者其书面授权人）</w:t>
      </w:r>
      <w:r w:rsidRPr="007B1699">
        <w:rPr>
          <w:rFonts w:eastAsia="仿宋_GB2312"/>
          <w:bCs/>
          <w:sz w:val="32"/>
          <w:szCs w:val="32"/>
        </w:rPr>
        <w:t>批准</w:t>
      </w:r>
      <w:r w:rsidRPr="007B1699">
        <w:rPr>
          <w:rFonts w:eastAsia="仿宋_GB2312"/>
          <w:bCs/>
          <w:sz w:val="32"/>
          <w:szCs w:val="32"/>
        </w:rPr>
        <w:t>后报告</w:t>
      </w:r>
      <w:r w:rsidRPr="007B1699">
        <w:rPr>
          <w:rFonts w:eastAsia="仿宋_GB2312"/>
          <w:bCs/>
          <w:sz w:val="32"/>
          <w:szCs w:val="32"/>
        </w:rPr>
        <w:t>。</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第八条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持有人应当按照本规定要求收集汇总上一个自然年度的药品年度报告信息，于每年</w:t>
      </w:r>
      <w:r w:rsidRPr="007B1699">
        <w:rPr>
          <w:rFonts w:eastAsia="仿宋_GB2312"/>
          <w:bCs/>
          <w:sz w:val="32"/>
          <w:szCs w:val="32"/>
        </w:rPr>
        <w:t>4</w:t>
      </w:r>
      <w:r w:rsidRPr="007B1699">
        <w:rPr>
          <w:rFonts w:eastAsia="仿宋_GB2312"/>
          <w:bCs/>
          <w:sz w:val="32"/>
          <w:szCs w:val="32"/>
        </w:rPr>
        <w:t>月</w:t>
      </w:r>
      <w:r w:rsidRPr="007B1699">
        <w:rPr>
          <w:rFonts w:eastAsia="仿宋_GB2312"/>
          <w:bCs/>
          <w:sz w:val="32"/>
          <w:szCs w:val="32"/>
        </w:rPr>
        <w:t>3</w:t>
      </w:r>
      <w:r w:rsidRPr="007B1699">
        <w:rPr>
          <w:rFonts w:eastAsia="仿宋_GB2312"/>
          <w:bCs/>
          <w:sz w:val="32"/>
          <w:szCs w:val="32"/>
        </w:rPr>
        <w:t>0</w:t>
      </w:r>
      <w:r w:rsidRPr="007B1699">
        <w:rPr>
          <w:rFonts w:eastAsia="仿宋_GB2312"/>
          <w:bCs/>
          <w:sz w:val="32"/>
          <w:szCs w:val="32"/>
        </w:rPr>
        <w:t>日前通过</w:t>
      </w:r>
      <w:r w:rsidRPr="007B1699">
        <w:rPr>
          <w:rFonts w:eastAsia="仿宋_GB2312"/>
          <w:bCs/>
          <w:color w:val="000000"/>
          <w:sz w:val="32"/>
          <w:szCs w:val="32"/>
        </w:rPr>
        <w:t>药品</w:t>
      </w:r>
      <w:r w:rsidRPr="007B1699">
        <w:rPr>
          <w:rFonts w:eastAsia="仿宋_GB2312"/>
          <w:bCs/>
          <w:sz w:val="32"/>
          <w:szCs w:val="32"/>
        </w:rPr>
        <w:t>年度报告</w:t>
      </w:r>
      <w:r w:rsidRPr="007B1699">
        <w:rPr>
          <w:rFonts w:eastAsia="仿宋_GB2312"/>
          <w:bCs/>
          <w:sz w:val="32"/>
          <w:szCs w:val="32"/>
        </w:rPr>
        <w:t>系统</w:t>
      </w:r>
      <w:r w:rsidRPr="007B1699">
        <w:rPr>
          <w:rFonts w:eastAsia="仿宋_GB2312"/>
          <w:bCs/>
          <w:sz w:val="32"/>
          <w:szCs w:val="32"/>
        </w:rPr>
        <w:t>进行报告。</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lastRenderedPageBreak/>
        <w:t>当年批准上市药品，持有人可将该年度报告信息合并至下一年报告。</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第九条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年度</w:t>
      </w:r>
      <w:r w:rsidRPr="007B1699">
        <w:rPr>
          <w:rFonts w:eastAsia="仿宋_GB2312"/>
          <w:bCs/>
          <w:sz w:val="32"/>
          <w:szCs w:val="32"/>
        </w:rPr>
        <w:t>报告内容分为公共部分和产品部分。</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w:t>
      </w:r>
      <w:r w:rsidRPr="007B1699">
        <w:rPr>
          <w:rFonts w:eastAsia="仿宋_GB2312"/>
          <w:bCs/>
          <w:sz w:val="32"/>
          <w:szCs w:val="32"/>
        </w:rPr>
        <w:t>一</w:t>
      </w:r>
      <w:r w:rsidRPr="007B1699">
        <w:rPr>
          <w:rFonts w:eastAsia="仿宋_GB2312"/>
          <w:bCs/>
          <w:sz w:val="32"/>
          <w:szCs w:val="32"/>
        </w:rPr>
        <w:t>）公共部分</w:t>
      </w:r>
      <w:r w:rsidRPr="007B1699">
        <w:rPr>
          <w:rFonts w:eastAsia="仿宋_GB2312"/>
          <w:bCs/>
          <w:sz w:val="32"/>
          <w:szCs w:val="32"/>
        </w:rPr>
        <w:t>，包括持有人信息、</w:t>
      </w:r>
      <w:r w:rsidRPr="007B1699">
        <w:rPr>
          <w:rFonts w:eastAsia="仿宋_GB2312"/>
          <w:bCs/>
          <w:sz w:val="32"/>
          <w:szCs w:val="32"/>
        </w:rPr>
        <w:t>持有产品总体情况、</w:t>
      </w:r>
      <w:r w:rsidRPr="007B1699">
        <w:rPr>
          <w:rFonts w:eastAsia="仿宋_GB2312"/>
          <w:bCs/>
          <w:sz w:val="32"/>
          <w:szCs w:val="32"/>
        </w:rPr>
        <w:t>质量管理概述、药物警戒体系建设及运行、接受境外委托加工、接受境外监管机构检查等情况。</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w:t>
      </w:r>
      <w:r w:rsidRPr="007B1699">
        <w:rPr>
          <w:rFonts w:eastAsia="仿宋_GB2312"/>
          <w:bCs/>
          <w:sz w:val="32"/>
          <w:szCs w:val="32"/>
        </w:rPr>
        <w:t>二</w:t>
      </w:r>
      <w:r w:rsidRPr="007B1699">
        <w:rPr>
          <w:rFonts w:eastAsia="仿宋_GB2312"/>
          <w:bCs/>
          <w:sz w:val="32"/>
          <w:szCs w:val="32"/>
        </w:rPr>
        <w:t>）产品部分</w:t>
      </w:r>
      <w:r w:rsidRPr="007B1699">
        <w:rPr>
          <w:rFonts w:eastAsia="仿宋_GB2312"/>
          <w:bCs/>
          <w:sz w:val="32"/>
          <w:szCs w:val="32"/>
        </w:rPr>
        <w:t>，包括</w:t>
      </w:r>
      <w:r w:rsidRPr="007B1699">
        <w:rPr>
          <w:rFonts w:eastAsia="仿宋_GB2312"/>
          <w:bCs/>
          <w:sz w:val="32"/>
          <w:szCs w:val="32"/>
        </w:rPr>
        <w:t>产品</w:t>
      </w:r>
      <w:r w:rsidRPr="007B1699">
        <w:rPr>
          <w:rFonts w:eastAsia="仿宋_GB2312"/>
          <w:bCs/>
          <w:sz w:val="32"/>
          <w:szCs w:val="32"/>
        </w:rPr>
        <w:t>基础</w:t>
      </w:r>
      <w:r w:rsidRPr="007B1699">
        <w:rPr>
          <w:rFonts w:eastAsia="仿宋_GB2312"/>
          <w:bCs/>
          <w:sz w:val="32"/>
          <w:szCs w:val="32"/>
        </w:rPr>
        <w:t>信息、</w:t>
      </w:r>
      <w:r w:rsidRPr="007B1699">
        <w:rPr>
          <w:rFonts w:eastAsia="仿宋_GB2312"/>
          <w:bCs/>
          <w:sz w:val="32"/>
          <w:szCs w:val="32"/>
        </w:rPr>
        <w:t>生产销售、上市后研究</w:t>
      </w:r>
      <w:r w:rsidRPr="007B1699">
        <w:rPr>
          <w:rFonts w:eastAsia="仿宋_GB2312"/>
          <w:bCs/>
          <w:sz w:val="32"/>
          <w:szCs w:val="32"/>
        </w:rPr>
        <w:t>及变更管理</w:t>
      </w:r>
      <w:r w:rsidRPr="007B1699">
        <w:rPr>
          <w:rFonts w:eastAsia="仿宋_GB2312"/>
          <w:bCs/>
          <w:sz w:val="32"/>
          <w:szCs w:val="32"/>
        </w:rPr>
        <w:t>、风险管理等</w:t>
      </w:r>
      <w:r w:rsidRPr="007B1699">
        <w:rPr>
          <w:rFonts w:eastAsia="仿宋_GB2312"/>
          <w:bCs/>
          <w:sz w:val="32"/>
          <w:szCs w:val="32"/>
        </w:rPr>
        <w:t>情况</w:t>
      </w:r>
      <w:r w:rsidRPr="007B1699">
        <w:rPr>
          <w:rFonts w:eastAsia="仿宋_GB2312"/>
          <w:bCs/>
          <w:sz w:val="32"/>
          <w:szCs w:val="32"/>
        </w:rPr>
        <w:t>。</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第十条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药品生产销售情况应当包括同品种的各种规格在境内的生产情况、进口数量及境内外的销售情况。</w:t>
      </w:r>
    </w:p>
    <w:p w:rsidR="00000000" w:rsidRPr="007B1699" w:rsidRDefault="00674063">
      <w:pPr>
        <w:pStyle w:val="Normal1"/>
        <w:spacing w:line="560" w:lineRule="exact"/>
        <w:ind w:firstLineChars="200" w:firstLine="640"/>
        <w:rPr>
          <w:rFonts w:eastAsia="仿宋_GB2312"/>
          <w:bCs/>
          <w:sz w:val="32"/>
          <w:szCs w:val="32"/>
        </w:rPr>
      </w:pPr>
      <w:r w:rsidRPr="007B1699">
        <w:rPr>
          <w:rFonts w:ascii="黑体" w:eastAsia="黑体" w:hAnsi="黑体" w:cs="黑体"/>
          <w:bCs/>
          <w:sz w:val="32"/>
          <w:szCs w:val="32"/>
        </w:rPr>
        <w:t>第十一条</w:t>
      </w:r>
      <w:r w:rsidRPr="007B1699">
        <w:rPr>
          <w:rFonts w:eastAsia="仿宋_GB2312"/>
          <w:bCs/>
          <w:sz w:val="32"/>
          <w:szCs w:val="32"/>
        </w:rPr>
        <w:t xml:space="preserve"> </w:t>
      </w:r>
      <w:r w:rsidRPr="007B1699">
        <w:rPr>
          <w:rFonts w:eastAsia="仿宋_GB2312"/>
          <w:bCs/>
          <w:sz w:val="32"/>
          <w:szCs w:val="32"/>
        </w:rPr>
        <w:t xml:space="preserve"> </w:t>
      </w:r>
      <w:r w:rsidRPr="007B1699">
        <w:rPr>
          <w:rFonts w:eastAsia="仿宋_GB2312"/>
          <w:bCs/>
          <w:sz w:val="32"/>
          <w:szCs w:val="32"/>
        </w:rPr>
        <w:t>上市后研究</w:t>
      </w:r>
      <w:r w:rsidRPr="007B1699">
        <w:rPr>
          <w:rFonts w:eastAsia="仿宋_GB2312"/>
          <w:bCs/>
          <w:sz w:val="32"/>
          <w:szCs w:val="32"/>
        </w:rPr>
        <w:t>及变更管理</w:t>
      </w:r>
      <w:r w:rsidRPr="007B1699">
        <w:rPr>
          <w:rFonts w:eastAsia="仿宋_GB2312"/>
          <w:bCs/>
          <w:sz w:val="32"/>
          <w:szCs w:val="32"/>
        </w:rPr>
        <w:t>情况应当包括</w:t>
      </w:r>
      <w:r w:rsidRPr="007B1699">
        <w:rPr>
          <w:rFonts w:eastAsia="仿宋_GB2312"/>
          <w:bCs/>
          <w:sz w:val="32"/>
          <w:szCs w:val="32"/>
        </w:rPr>
        <w:t>：</w:t>
      </w:r>
    </w:p>
    <w:p w:rsidR="00000000" w:rsidRPr="007B1699" w:rsidRDefault="00674063">
      <w:pPr>
        <w:pStyle w:val="Normal1"/>
        <w:spacing w:line="560" w:lineRule="exact"/>
        <w:ind w:firstLineChars="200" w:firstLine="640"/>
        <w:rPr>
          <w:rFonts w:eastAsia="仿宋_GB2312"/>
          <w:bCs/>
          <w:sz w:val="32"/>
          <w:szCs w:val="32"/>
        </w:rPr>
      </w:pPr>
      <w:r w:rsidRPr="007B1699">
        <w:rPr>
          <w:rFonts w:eastAsia="仿宋_GB2312"/>
          <w:bCs/>
          <w:sz w:val="32"/>
          <w:szCs w:val="32"/>
        </w:rPr>
        <w:t>（一）</w:t>
      </w:r>
      <w:r w:rsidRPr="007B1699">
        <w:rPr>
          <w:rFonts w:eastAsia="仿宋_GB2312"/>
          <w:bCs/>
          <w:sz w:val="32"/>
          <w:szCs w:val="32"/>
        </w:rPr>
        <w:t>按照药品批准证明文件和药品监督管理部门要求</w:t>
      </w:r>
      <w:r w:rsidRPr="007B1699">
        <w:rPr>
          <w:rFonts w:eastAsia="仿宋_GB2312"/>
          <w:bCs/>
          <w:sz w:val="32"/>
          <w:szCs w:val="32"/>
        </w:rPr>
        <w:t>开展</w:t>
      </w:r>
      <w:r w:rsidRPr="007B1699">
        <w:rPr>
          <w:rFonts w:eastAsia="仿宋_GB2312"/>
          <w:bCs/>
          <w:sz w:val="32"/>
          <w:szCs w:val="32"/>
        </w:rPr>
        <w:t>的</w:t>
      </w:r>
      <w:r w:rsidRPr="007B1699">
        <w:rPr>
          <w:rFonts w:eastAsia="仿宋_GB2312"/>
          <w:bCs/>
          <w:sz w:val="32"/>
          <w:szCs w:val="32"/>
        </w:rPr>
        <w:t>上市后研究情况；</w:t>
      </w:r>
    </w:p>
    <w:p w:rsidR="00000000" w:rsidRPr="007B1699" w:rsidRDefault="00674063">
      <w:pPr>
        <w:pStyle w:val="Normal1"/>
        <w:spacing w:line="560" w:lineRule="exact"/>
        <w:ind w:firstLineChars="200" w:firstLine="640"/>
        <w:rPr>
          <w:rFonts w:eastAsia="仿宋_GB2312"/>
          <w:bCs/>
          <w:sz w:val="32"/>
          <w:szCs w:val="32"/>
        </w:rPr>
      </w:pPr>
      <w:r w:rsidRPr="007B1699">
        <w:rPr>
          <w:rFonts w:eastAsia="仿宋_GB2312"/>
          <w:bCs/>
          <w:sz w:val="32"/>
          <w:szCs w:val="32"/>
        </w:rPr>
        <w:t>（二）药品上市后变更中的已批准审批类变更</w:t>
      </w:r>
      <w:r w:rsidRPr="007B1699">
        <w:rPr>
          <w:rFonts w:eastAsia="仿宋_GB2312"/>
          <w:bCs/>
          <w:sz w:val="32"/>
          <w:szCs w:val="32"/>
        </w:rPr>
        <w:t>、备案类变更和报告类变更</w:t>
      </w:r>
      <w:r w:rsidRPr="007B1699">
        <w:rPr>
          <w:rFonts w:eastAsia="仿宋_GB2312"/>
          <w:bCs/>
          <w:sz w:val="32"/>
          <w:szCs w:val="32"/>
        </w:rPr>
        <w:t>情况</w:t>
      </w:r>
      <w:r w:rsidRPr="007B1699">
        <w:rPr>
          <w:rFonts w:eastAsia="仿宋_GB2312"/>
          <w:bCs/>
          <w:sz w:val="32"/>
          <w:szCs w:val="32"/>
        </w:rPr>
        <w:t>；</w:t>
      </w:r>
    </w:p>
    <w:p w:rsidR="00000000" w:rsidRPr="007B1699" w:rsidRDefault="00674063">
      <w:pPr>
        <w:pStyle w:val="Normal1"/>
        <w:spacing w:line="560" w:lineRule="exact"/>
        <w:ind w:firstLineChars="200" w:firstLine="640"/>
        <w:rPr>
          <w:rFonts w:eastAsia="仿宋_GB2312"/>
          <w:bCs/>
          <w:sz w:val="32"/>
          <w:szCs w:val="32"/>
        </w:rPr>
      </w:pPr>
      <w:r w:rsidRPr="007B1699">
        <w:rPr>
          <w:rFonts w:eastAsia="仿宋_GB2312"/>
          <w:bCs/>
          <w:sz w:val="32"/>
          <w:szCs w:val="32"/>
        </w:rPr>
        <w:t>（三）生产中药饮片用中药材质量审核评估情况，以及炮制或者生产工艺变更验证情况；</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（四）其他需要报告的情况。</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bCs/>
          <w:sz w:val="32"/>
          <w:szCs w:val="32"/>
        </w:rPr>
        <w:t>第十二条</w:t>
      </w:r>
      <w:r w:rsidRPr="007B1699">
        <w:rPr>
          <w:rFonts w:ascii="黑体" w:eastAsia="黑体" w:hAnsi="黑体" w:cs="黑体"/>
          <w:bCs/>
          <w:sz w:val="32"/>
          <w:szCs w:val="32"/>
        </w:rPr>
        <w:t xml:space="preserve"> </w:t>
      </w:r>
      <w:r w:rsidRPr="007B1699">
        <w:rPr>
          <w:rFonts w:eastAsia="仿宋_GB2312"/>
          <w:bCs/>
          <w:sz w:val="32"/>
          <w:szCs w:val="32"/>
        </w:rPr>
        <w:t xml:space="preserve"> </w:t>
      </w:r>
      <w:r w:rsidRPr="007B1699">
        <w:rPr>
          <w:rFonts w:eastAsia="仿宋_GB2312"/>
          <w:bCs/>
          <w:sz w:val="32"/>
          <w:szCs w:val="32"/>
        </w:rPr>
        <w:t>风险管理情况应当包括</w:t>
      </w:r>
      <w:r w:rsidRPr="007B1699">
        <w:rPr>
          <w:rFonts w:eastAsia="仿宋_GB2312"/>
          <w:bCs/>
          <w:sz w:val="32"/>
          <w:szCs w:val="32"/>
        </w:rPr>
        <w:t>在境内上市</w:t>
      </w:r>
      <w:r w:rsidRPr="007B1699">
        <w:rPr>
          <w:rFonts w:eastAsia="仿宋_GB2312"/>
          <w:bCs/>
          <w:sz w:val="32"/>
          <w:szCs w:val="32"/>
        </w:rPr>
        <w:t>药品</w:t>
      </w:r>
      <w:r w:rsidRPr="007B1699">
        <w:rPr>
          <w:rFonts w:eastAsia="仿宋_GB2312"/>
          <w:bCs/>
          <w:sz w:val="32"/>
          <w:szCs w:val="32"/>
        </w:rPr>
        <w:t>的以下内容：</w:t>
      </w:r>
    </w:p>
    <w:p w:rsidR="00000000" w:rsidRPr="007B1699" w:rsidRDefault="00674063">
      <w:pPr>
        <w:pStyle w:val="Normal1"/>
        <w:spacing w:line="560" w:lineRule="exact"/>
        <w:ind w:firstLineChars="200" w:firstLine="640"/>
        <w:rPr>
          <w:rFonts w:eastAsia="仿宋_GB2312"/>
          <w:bCs/>
          <w:sz w:val="32"/>
          <w:szCs w:val="32"/>
        </w:rPr>
      </w:pPr>
      <w:r w:rsidRPr="007B1699">
        <w:rPr>
          <w:rFonts w:eastAsia="仿宋_GB2312"/>
          <w:bCs/>
          <w:sz w:val="32"/>
          <w:szCs w:val="32"/>
        </w:rPr>
        <w:t>（一）药品上市后风险管理计划；</w:t>
      </w:r>
    </w:p>
    <w:p w:rsidR="00000000" w:rsidRPr="007B1699" w:rsidRDefault="00674063">
      <w:pPr>
        <w:pStyle w:val="Normal1"/>
        <w:spacing w:line="560" w:lineRule="exact"/>
        <w:ind w:firstLineChars="200" w:firstLine="640"/>
        <w:rPr>
          <w:rFonts w:eastAsia="仿宋_GB2312"/>
          <w:bCs/>
          <w:sz w:val="32"/>
          <w:szCs w:val="32"/>
        </w:rPr>
      </w:pPr>
      <w:r w:rsidRPr="007B1699">
        <w:rPr>
          <w:rFonts w:eastAsia="仿宋_GB2312"/>
          <w:bCs/>
          <w:sz w:val="32"/>
          <w:szCs w:val="32"/>
        </w:rPr>
        <w:t>（二）不符合药品标准产品的调查处理情况；</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w:t>
      </w:r>
      <w:r w:rsidRPr="007B1699">
        <w:rPr>
          <w:rFonts w:eastAsia="仿宋_GB2312"/>
          <w:bCs/>
          <w:spacing w:val="-6"/>
          <w:sz w:val="32"/>
          <w:szCs w:val="32"/>
        </w:rPr>
        <w:t>三）因质量问题或者其他安全隐患导致的退货、召回等情况；</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lastRenderedPageBreak/>
        <w:t>（四）通过相应上市前的药品生产质量管理规范符合性检查的商业规模批次药品的生产销售、风险管理等情况。</w:t>
      </w:r>
    </w:p>
    <w:p w:rsidR="00000000" w:rsidRPr="007B1699" w:rsidRDefault="00674063">
      <w:pPr>
        <w:overflowPunct w:val="0"/>
        <w:spacing w:line="560" w:lineRule="exact"/>
        <w:ind w:firstLineChars="200" w:firstLine="640"/>
        <w:rPr>
          <w:rFonts w:eastAsia="仿宋_GB2312"/>
          <w:bCs/>
          <w:sz w:val="32"/>
          <w:szCs w:val="32"/>
        </w:rPr>
      </w:pPr>
      <w:r w:rsidRPr="007B1699">
        <w:rPr>
          <w:rFonts w:eastAsia="仿宋_GB2312"/>
          <w:bCs/>
          <w:sz w:val="32"/>
          <w:szCs w:val="32"/>
        </w:rPr>
        <w:t>（五）其他需要报告的情况。</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hint="eastAsia"/>
          <w:bCs/>
          <w:sz w:val="32"/>
          <w:szCs w:val="32"/>
        </w:rPr>
        <w:t>第十三条</w:t>
      </w:r>
      <w:r w:rsidRPr="007B1699">
        <w:rPr>
          <w:rFonts w:eastAsia="仿宋_GB2312"/>
          <w:bCs/>
          <w:color w:val="FF0000"/>
          <w:sz w:val="32"/>
          <w:szCs w:val="32"/>
        </w:rPr>
        <w:t xml:space="preserve"> </w:t>
      </w:r>
      <w:r w:rsidRPr="007B1699">
        <w:rPr>
          <w:rFonts w:eastAsia="仿宋_GB2312"/>
          <w:bCs/>
          <w:color w:val="FF0000"/>
          <w:sz w:val="32"/>
          <w:szCs w:val="32"/>
          <w:lang w:val="en"/>
        </w:rPr>
        <w:t xml:space="preserve"> </w:t>
      </w:r>
      <w:r w:rsidRPr="007B1699">
        <w:rPr>
          <w:rFonts w:eastAsia="仿宋_GB2312"/>
          <w:bCs/>
          <w:sz w:val="32"/>
          <w:szCs w:val="32"/>
        </w:rPr>
        <w:t>省、自治区、直辖市</w:t>
      </w:r>
      <w:r w:rsidRPr="007B1699">
        <w:rPr>
          <w:rFonts w:eastAsia="仿宋_GB2312"/>
          <w:bCs/>
          <w:sz w:val="32"/>
          <w:szCs w:val="32"/>
        </w:rPr>
        <w:t>人民政府</w:t>
      </w:r>
      <w:r w:rsidRPr="007B1699">
        <w:rPr>
          <w:rFonts w:eastAsia="仿宋_GB2312"/>
          <w:bCs/>
          <w:sz w:val="32"/>
          <w:szCs w:val="32"/>
        </w:rPr>
        <w:t>药品监督管理部</w:t>
      </w:r>
      <w:r w:rsidRPr="007B1699">
        <w:rPr>
          <w:rFonts w:eastAsia="仿宋_GB2312"/>
          <w:bCs/>
          <w:sz w:val="32"/>
          <w:szCs w:val="32"/>
        </w:rPr>
        <w:t>门应当结合监督检查</w:t>
      </w:r>
      <w:r w:rsidRPr="007B1699">
        <w:rPr>
          <w:rFonts w:eastAsia="仿宋_GB2312"/>
          <w:bCs/>
          <w:sz w:val="32"/>
          <w:szCs w:val="32"/>
        </w:rPr>
        <w:t>等工作</w:t>
      </w:r>
      <w:r w:rsidRPr="007B1699">
        <w:rPr>
          <w:rFonts w:eastAsia="仿宋_GB2312"/>
          <w:bCs/>
          <w:sz w:val="32"/>
          <w:szCs w:val="32"/>
        </w:rPr>
        <w:t>安排，</w:t>
      </w:r>
      <w:r w:rsidRPr="007B1699">
        <w:rPr>
          <w:rFonts w:eastAsia="仿宋_GB2312"/>
          <w:bCs/>
          <w:sz w:val="32"/>
          <w:szCs w:val="32"/>
        </w:rPr>
        <w:t>对持有人年度报告</w:t>
      </w:r>
      <w:r w:rsidRPr="007B1699">
        <w:rPr>
          <w:rFonts w:eastAsia="仿宋_GB2312"/>
          <w:bCs/>
          <w:sz w:val="32"/>
          <w:szCs w:val="32"/>
        </w:rPr>
        <w:t>制度的建立和实施</w:t>
      </w:r>
      <w:r w:rsidRPr="007B1699">
        <w:rPr>
          <w:rFonts w:eastAsia="仿宋_GB2312"/>
          <w:bCs/>
          <w:sz w:val="32"/>
          <w:szCs w:val="32"/>
        </w:rPr>
        <w:t>情况</w:t>
      </w:r>
      <w:r w:rsidRPr="007B1699">
        <w:rPr>
          <w:rFonts w:eastAsia="仿宋_GB2312"/>
          <w:bCs/>
          <w:sz w:val="32"/>
          <w:szCs w:val="32"/>
        </w:rPr>
        <w:t>进行检查，并将检查</w:t>
      </w:r>
      <w:r w:rsidRPr="007B1699">
        <w:rPr>
          <w:rFonts w:eastAsia="仿宋_GB2312"/>
          <w:bCs/>
          <w:sz w:val="32"/>
          <w:szCs w:val="32"/>
        </w:rPr>
        <w:t>结果</w:t>
      </w:r>
      <w:r w:rsidRPr="007B1699">
        <w:rPr>
          <w:rFonts w:eastAsia="仿宋_GB2312"/>
          <w:bCs/>
          <w:sz w:val="32"/>
          <w:szCs w:val="32"/>
        </w:rPr>
        <w:t>记录在检查报告中。</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hint="eastAsia"/>
          <w:bCs/>
          <w:sz w:val="32"/>
          <w:szCs w:val="32"/>
        </w:rPr>
        <w:t>第十</w:t>
      </w:r>
      <w:r w:rsidRPr="007B1699">
        <w:rPr>
          <w:rFonts w:ascii="黑体" w:eastAsia="黑体" w:hAnsi="黑体" w:cs="黑体" w:hint="eastAsia"/>
          <w:bCs/>
          <w:sz w:val="32"/>
          <w:szCs w:val="32"/>
        </w:rPr>
        <w:t>四</w:t>
      </w:r>
      <w:r w:rsidRPr="007B1699">
        <w:rPr>
          <w:rFonts w:ascii="黑体" w:eastAsia="黑体" w:hAnsi="黑体" w:cs="黑体" w:hint="eastAsia"/>
          <w:bCs/>
          <w:sz w:val="32"/>
          <w:szCs w:val="32"/>
        </w:rPr>
        <w:t>条</w:t>
      </w:r>
      <w:r w:rsidRPr="007B1699">
        <w:rPr>
          <w:rFonts w:eastAsia="仿宋_GB2312"/>
          <w:bCs/>
          <w:sz w:val="32"/>
          <w:szCs w:val="32"/>
        </w:rPr>
        <w:t xml:space="preserve"> </w:t>
      </w:r>
      <w:r w:rsidRPr="007B1699">
        <w:rPr>
          <w:rFonts w:eastAsia="仿宋_GB2312"/>
          <w:bCs/>
          <w:sz w:val="32"/>
          <w:szCs w:val="32"/>
        </w:rPr>
        <w:t xml:space="preserve"> </w:t>
      </w:r>
      <w:r w:rsidRPr="007B1699">
        <w:rPr>
          <w:rFonts w:eastAsia="仿宋_GB2312"/>
          <w:bCs/>
          <w:sz w:val="32"/>
          <w:szCs w:val="32"/>
        </w:rPr>
        <w:t>检查工作中发现，</w:t>
      </w:r>
      <w:r w:rsidRPr="007B1699">
        <w:rPr>
          <w:rFonts w:eastAsia="仿宋_GB2312"/>
          <w:bCs/>
          <w:sz w:val="32"/>
          <w:szCs w:val="32"/>
        </w:rPr>
        <w:t>持有人填报的药品年度报告信息不符合相关法律法规和本规定的，持有人所在地省、自治区、直辖市</w:t>
      </w:r>
      <w:r w:rsidRPr="007B1699">
        <w:rPr>
          <w:rFonts w:eastAsia="仿宋_GB2312"/>
          <w:bCs/>
          <w:sz w:val="32"/>
          <w:szCs w:val="32"/>
        </w:rPr>
        <w:t>人民政府</w:t>
      </w:r>
      <w:r w:rsidRPr="007B1699">
        <w:rPr>
          <w:rFonts w:eastAsia="仿宋_GB2312"/>
          <w:bCs/>
          <w:sz w:val="32"/>
          <w:szCs w:val="32"/>
        </w:rPr>
        <w:t>药品监督管理部门应当责令持有人在</w:t>
      </w:r>
      <w:r w:rsidRPr="007B1699">
        <w:rPr>
          <w:rFonts w:eastAsia="仿宋_GB2312"/>
          <w:bCs/>
          <w:sz w:val="32"/>
          <w:szCs w:val="32"/>
        </w:rPr>
        <w:t>20</w:t>
      </w:r>
      <w:r w:rsidRPr="007B1699">
        <w:rPr>
          <w:rFonts w:eastAsia="仿宋_GB2312"/>
          <w:bCs/>
          <w:sz w:val="32"/>
          <w:szCs w:val="32"/>
        </w:rPr>
        <w:t>个工作日内进行整改，补正年度报告信息；</w:t>
      </w:r>
      <w:r w:rsidRPr="007B1699">
        <w:rPr>
          <w:rFonts w:eastAsia="仿宋_GB2312"/>
          <w:spacing w:val="-6"/>
          <w:sz w:val="32"/>
          <w:szCs w:val="32"/>
        </w:rPr>
        <w:t>无法按期完成整改的，持有人应当制定切实可行的整改计划，并提交</w:t>
      </w:r>
      <w:r w:rsidRPr="007B1699">
        <w:rPr>
          <w:rFonts w:eastAsia="仿宋_GB2312"/>
          <w:bCs/>
          <w:sz w:val="32"/>
          <w:szCs w:val="32"/>
        </w:rPr>
        <w:t>所在地省、自治区、直辖市</w:t>
      </w:r>
      <w:r w:rsidRPr="007B1699">
        <w:rPr>
          <w:rFonts w:eastAsia="仿宋_GB2312"/>
          <w:bCs/>
          <w:sz w:val="32"/>
          <w:szCs w:val="32"/>
        </w:rPr>
        <w:t>人民政府</w:t>
      </w:r>
      <w:r w:rsidRPr="007B1699">
        <w:rPr>
          <w:rFonts w:eastAsia="仿宋_GB2312"/>
          <w:bCs/>
          <w:sz w:val="32"/>
          <w:szCs w:val="32"/>
        </w:rPr>
        <w:t>药品监督管理部门。</w:t>
      </w:r>
    </w:p>
    <w:p w:rsidR="00000000" w:rsidRPr="007B1699" w:rsidRDefault="00674063">
      <w:pPr>
        <w:spacing w:line="560" w:lineRule="exact"/>
        <w:ind w:firstLineChars="200" w:firstLine="640"/>
        <w:rPr>
          <w:rFonts w:eastAsia="仿宋_GB2312"/>
          <w:sz w:val="32"/>
        </w:rPr>
      </w:pPr>
      <w:r w:rsidRPr="007B1699">
        <w:rPr>
          <w:rFonts w:ascii="黑体" w:eastAsia="黑体" w:hAnsi="黑体" w:cs="黑体" w:hint="eastAsia"/>
          <w:bCs/>
          <w:sz w:val="32"/>
          <w:szCs w:val="32"/>
        </w:rPr>
        <w:t>第十</w:t>
      </w:r>
      <w:r w:rsidRPr="007B1699">
        <w:rPr>
          <w:rFonts w:ascii="黑体" w:eastAsia="黑体" w:hAnsi="黑体" w:cs="黑体" w:hint="eastAsia"/>
          <w:bCs/>
          <w:sz w:val="32"/>
          <w:szCs w:val="32"/>
        </w:rPr>
        <w:t>五条</w:t>
      </w:r>
      <w:r w:rsidRPr="007B1699">
        <w:rPr>
          <w:rFonts w:eastAsia="仿宋_GB2312"/>
          <w:bCs/>
          <w:sz w:val="32"/>
          <w:szCs w:val="32"/>
        </w:rPr>
        <w:t xml:space="preserve"> </w:t>
      </w:r>
      <w:r w:rsidRPr="007B1699">
        <w:rPr>
          <w:rFonts w:eastAsia="仿宋_GB2312"/>
          <w:bCs/>
          <w:sz w:val="32"/>
          <w:szCs w:val="32"/>
        </w:rPr>
        <w:t xml:space="preserve"> </w:t>
      </w:r>
      <w:r w:rsidRPr="007B1699">
        <w:rPr>
          <w:rFonts w:eastAsia="仿宋_GB2312"/>
          <w:bCs/>
          <w:sz w:val="32"/>
          <w:szCs w:val="32"/>
        </w:rPr>
        <w:t>未经持有人同意，</w:t>
      </w:r>
      <w:r w:rsidRPr="007B1699">
        <w:rPr>
          <w:rFonts w:eastAsia="仿宋_GB2312"/>
          <w:bCs/>
          <w:sz w:val="32"/>
          <w:szCs w:val="32"/>
        </w:rPr>
        <w:t>各级</w:t>
      </w:r>
      <w:r w:rsidRPr="007B1699">
        <w:rPr>
          <w:rFonts w:eastAsia="仿宋_GB2312"/>
          <w:bCs/>
          <w:sz w:val="32"/>
          <w:szCs w:val="32"/>
        </w:rPr>
        <w:t>药品监督管理部门</w:t>
      </w:r>
      <w:r w:rsidRPr="007B1699">
        <w:rPr>
          <w:rFonts w:eastAsia="仿宋_GB2312"/>
          <w:bCs/>
          <w:sz w:val="32"/>
          <w:szCs w:val="32"/>
        </w:rPr>
        <w:t>、专业技术机构及其工作人员不得披露持有人提交的</w:t>
      </w:r>
      <w:r w:rsidRPr="007B1699">
        <w:rPr>
          <w:rFonts w:eastAsia="仿宋_GB2312"/>
          <w:bCs/>
          <w:sz w:val="32"/>
          <w:szCs w:val="32"/>
        </w:rPr>
        <w:t>商业秘密</w:t>
      </w:r>
      <w:r w:rsidRPr="007B1699">
        <w:rPr>
          <w:rFonts w:eastAsia="仿宋_GB2312"/>
          <w:bCs/>
          <w:sz w:val="32"/>
          <w:szCs w:val="32"/>
        </w:rPr>
        <w:t>、未披露信息或者保密商务信息。法律另有规定或者涉及国家安全、重大社会公共利益的除外。</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hint="eastAsia"/>
          <w:bCs/>
          <w:sz w:val="32"/>
          <w:szCs w:val="32"/>
        </w:rPr>
        <w:t>第十六</w:t>
      </w:r>
      <w:r w:rsidRPr="007B1699">
        <w:rPr>
          <w:rFonts w:ascii="黑体" w:eastAsia="黑体" w:hAnsi="黑体" w:cs="黑体" w:hint="eastAsia"/>
          <w:bCs/>
          <w:sz w:val="32"/>
          <w:szCs w:val="32"/>
        </w:rPr>
        <w:t>条</w:t>
      </w:r>
      <w:r w:rsidRPr="007B1699">
        <w:rPr>
          <w:rFonts w:eastAsia="仿宋_GB2312"/>
          <w:bCs/>
          <w:sz w:val="32"/>
          <w:szCs w:val="32"/>
        </w:rPr>
        <w:t xml:space="preserve">  </w:t>
      </w:r>
      <w:r w:rsidRPr="007B1699">
        <w:rPr>
          <w:rFonts w:eastAsia="仿宋_GB2312"/>
          <w:bCs/>
          <w:sz w:val="32"/>
          <w:szCs w:val="32"/>
        </w:rPr>
        <w:t>持有人未按照规定提交年度报告的，依照《药品管理法》第一百</w:t>
      </w:r>
      <w:r w:rsidRPr="007B1699">
        <w:rPr>
          <w:rFonts w:eastAsia="仿宋_GB2312"/>
          <w:bCs/>
          <w:sz w:val="32"/>
          <w:szCs w:val="32"/>
        </w:rPr>
        <w:t>二</w:t>
      </w:r>
      <w:r w:rsidRPr="007B1699">
        <w:rPr>
          <w:rFonts w:eastAsia="仿宋_GB2312"/>
          <w:bCs/>
          <w:sz w:val="32"/>
          <w:szCs w:val="32"/>
        </w:rPr>
        <w:t>十七条</w:t>
      </w:r>
      <w:r w:rsidRPr="007B1699">
        <w:rPr>
          <w:rFonts w:eastAsia="仿宋_GB2312"/>
          <w:bCs/>
          <w:sz w:val="32"/>
          <w:szCs w:val="32"/>
        </w:rPr>
        <w:t>的规定给予处罚。</w:t>
      </w:r>
    </w:p>
    <w:p w:rsidR="00000000" w:rsidRPr="007B1699" w:rsidRDefault="00674063">
      <w:pPr>
        <w:overflowPunct w:val="0"/>
        <w:spacing w:line="560" w:lineRule="exact"/>
        <w:ind w:firstLineChars="200" w:firstLine="640"/>
        <w:rPr>
          <w:rFonts w:eastAsia="仿宋_GB2312"/>
          <w:bCs/>
          <w:sz w:val="32"/>
          <w:szCs w:val="32"/>
        </w:rPr>
      </w:pPr>
      <w:r w:rsidRPr="007B1699">
        <w:rPr>
          <w:rFonts w:ascii="黑体" w:eastAsia="黑体" w:hAnsi="黑体" w:cs="黑体" w:hint="eastAsia"/>
          <w:bCs/>
          <w:sz w:val="32"/>
          <w:szCs w:val="32"/>
        </w:rPr>
        <w:t>第</w:t>
      </w:r>
      <w:r w:rsidRPr="007B1699">
        <w:rPr>
          <w:rFonts w:ascii="黑体" w:eastAsia="黑体" w:hAnsi="黑体" w:cs="黑体" w:hint="eastAsia"/>
          <w:bCs/>
          <w:sz w:val="32"/>
          <w:szCs w:val="32"/>
        </w:rPr>
        <w:t>十七条</w:t>
      </w:r>
      <w:r w:rsidRPr="007B1699">
        <w:rPr>
          <w:rFonts w:eastAsia="仿宋_GB2312"/>
          <w:bCs/>
          <w:sz w:val="32"/>
          <w:szCs w:val="32"/>
        </w:rPr>
        <w:t xml:space="preserve">  </w:t>
      </w:r>
      <w:r w:rsidRPr="007B1699">
        <w:rPr>
          <w:rFonts w:eastAsia="仿宋_GB2312"/>
          <w:bCs/>
          <w:sz w:val="32"/>
          <w:szCs w:val="32"/>
        </w:rPr>
        <w:t>中药配方颗粒、疫苗等另有规定的，从其规定。</w:t>
      </w:r>
    </w:p>
    <w:p w:rsidR="00000000" w:rsidRPr="007B1699" w:rsidRDefault="00674063">
      <w:pPr>
        <w:spacing w:line="560" w:lineRule="exact"/>
        <w:ind w:firstLineChars="200" w:firstLine="640"/>
        <w:rPr>
          <w:rFonts w:eastAsia="仿宋_GB2312"/>
          <w:sz w:val="30"/>
          <w:szCs w:val="30"/>
        </w:rPr>
      </w:pPr>
      <w:r w:rsidRPr="007B1699">
        <w:rPr>
          <w:rFonts w:ascii="黑体" w:eastAsia="黑体" w:hAnsi="黑体" w:cs="黑体" w:hint="eastAsia"/>
          <w:bCs/>
          <w:sz w:val="32"/>
          <w:szCs w:val="32"/>
        </w:rPr>
        <w:t>第十</w:t>
      </w:r>
      <w:r w:rsidRPr="007B1699">
        <w:rPr>
          <w:rFonts w:ascii="黑体" w:eastAsia="黑体" w:hAnsi="黑体" w:cs="黑体" w:hint="eastAsia"/>
          <w:bCs/>
          <w:sz w:val="32"/>
          <w:szCs w:val="32"/>
        </w:rPr>
        <w:t>八</w:t>
      </w:r>
      <w:r w:rsidRPr="007B1699">
        <w:rPr>
          <w:rFonts w:ascii="黑体" w:eastAsia="黑体" w:hAnsi="黑体" w:cs="黑体" w:hint="eastAsia"/>
          <w:bCs/>
          <w:sz w:val="32"/>
          <w:szCs w:val="32"/>
        </w:rPr>
        <w:t>条</w:t>
      </w:r>
      <w:r w:rsidRPr="007B1699">
        <w:rPr>
          <w:rFonts w:eastAsia="仿宋_GB2312"/>
          <w:bCs/>
          <w:sz w:val="32"/>
          <w:szCs w:val="32"/>
        </w:rPr>
        <w:t xml:space="preserve">  </w:t>
      </w:r>
      <w:r w:rsidRPr="007B1699">
        <w:rPr>
          <w:rFonts w:eastAsia="仿宋_GB2312"/>
          <w:bCs/>
          <w:sz w:val="32"/>
          <w:szCs w:val="32"/>
        </w:rPr>
        <w:t>本规定</w:t>
      </w:r>
      <w:r w:rsidRPr="007B1699">
        <w:rPr>
          <w:rFonts w:eastAsia="仿宋_GB2312"/>
          <w:bCs/>
          <w:sz w:val="32"/>
          <w:szCs w:val="32"/>
        </w:rPr>
        <w:t>自发布之日</w:t>
      </w:r>
      <w:r w:rsidRPr="007B1699">
        <w:rPr>
          <w:rFonts w:eastAsia="仿宋_GB2312"/>
          <w:bCs/>
          <w:sz w:val="32"/>
          <w:szCs w:val="32"/>
        </w:rPr>
        <w:t>起施行。</w:t>
      </w:r>
    </w:p>
    <w:p w:rsidR="00000000" w:rsidRDefault="00674063">
      <w:pPr>
        <w:rPr>
          <w:rFonts w:ascii="黑体" w:eastAsia="黑体" w:hAnsi="华文仿宋" w:hint="eastAsia"/>
          <w:sz w:val="30"/>
          <w:szCs w:val="30"/>
        </w:rPr>
      </w:pPr>
    </w:p>
    <w:p w:rsidR="00000000" w:rsidRDefault="00674063">
      <w:pPr>
        <w:rPr>
          <w:rFonts w:ascii="黑体" w:eastAsia="黑体" w:hAnsi="华文仿宋" w:hint="eastAsia"/>
          <w:sz w:val="30"/>
          <w:szCs w:val="30"/>
        </w:rPr>
      </w:pPr>
    </w:p>
    <w:p w:rsidR="00674063" w:rsidRDefault="00674063" w:rsidP="00C47A77">
      <w:pPr>
        <w:overflowPunct w:val="0"/>
        <w:spacing w:line="600" w:lineRule="exact"/>
        <w:rPr>
          <w:rFonts w:eastAsia="仿宋_GB2312"/>
          <w:sz w:val="28"/>
          <w:szCs w:val="28"/>
        </w:rPr>
      </w:pPr>
      <w:bookmarkStart w:id="0" w:name="_GoBack"/>
      <w:bookmarkEnd w:id="0"/>
    </w:p>
    <w:sectPr w:rsidR="00674063">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063" w:rsidRDefault="00674063">
      <w:r>
        <w:separator/>
      </w:r>
    </w:p>
  </w:endnote>
  <w:endnote w:type="continuationSeparator" w:id="0">
    <w:p w:rsidR="00674063" w:rsidRDefault="0067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47A77">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74063">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47A77">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674063">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47A77">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063" w:rsidRDefault="00674063">
      <w:r>
        <w:separator/>
      </w:r>
    </w:p>
  </w:footnote>
  <w:footnote w:type="continuationSeparator" w:id="0">
    <w:p w:rsidR="00674063" w:rsidRDefault="00674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E140AC"/>
    <w:multiLevelType w:val="multilevel"/>
    <w:tmpl w:val="EDE140AC"/>
    <w:lvl w:ilvl="0">
      <w:start w:val="1"/>
      <w:numFmt w:val="japaneseCounting"/>
      <w:suff w:val="nothing"/>
      <w:lvlText w:val="%1、"/>
      <w:lvlJc w:val="left"/>
      <w:pPr>
        <w:tabs>
          <w:tab w:val="num" w:pos="0"/>
        </w:tabs>
        <w:ind w:left="1360" w:hanging="72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63"/>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B1699"/>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4101"/>
    <w:rsid w:val="00B5790B"/>
    <w:rsid w:val="00B7175F"/>
    <w:rsid w:val="00B92DE4"/>
    <w:rsid w:val="00B978E2"/>
    <w:rsid w:val="00BA76F9"/>
    <w:rsid w:val="00BB33A4"/>
    <w:rsid w:val="00BC5211"/>
    <w:rsid w:val="00BE381C"/>
    <w:rsid w:val="00BF0CAE"/>
    <w:rsid w:val="00BF3902"/>
    <w:rsid w:val="00C0026F"/>
    <w:rsid w:val="00C04F7F"/>
    <w:rsid w:val="00C334E0"/>
    <w:rsid w:val="00C47A77"/>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3F189F"/>
    <w:rsid w:val="165F833B"/>
    <w:rsid w:val="1D7F2439"/>
    <w:rsid w:val="1FE5FCB5"/>
    <w:rsid w:val="236B7FDA"/>
    <w:rsid w:val="2F6589C1"/>
    <w:rsid w:val="2FABED1D"/>
    <w:rsid w:val="2FEA2721"/>
    <w:rsid w:val="2FFF7660"/>
    <w:rsid w:val="317F0F7B"/>
    <w:rsid w:val="33FED5D9"/>
    <w:rsid w:val="35BF8247"/>
    <w:rsid w:val="35EFF397"/>
    <w:rsid w:val="372FDCB9"/>
    <w:rsid w:val="37E529F9"/>
    <w:rsid w:val="37FDF875"/>
    <w:rsid w:val="39F5E4C0"/>
    <w:rsid w:val="3A577D6D"/>
    <w:rsid w:val="3A666E9C"/>
    <w:rsid w:val="3AA75911"/>
    <w:rsid w:val="3E3B602E"/>
    <w:rsid w:val="3E5DA12D"/>
    <w:rsid w:val="3ECFE9C5"/>
    <w:rsid w:val="3EFBF54D"/>
    <w:rsid w:val="3F357BAA"/>
    <w:rsid w:val="3F8B999D"/>
    <w:rsid w:val="3FEF89E9"/>
    <w:rsid w:val="3FF58647"/>
    <w:rsid w:val="47F7960F"/>
    <w:rsid w:val="493F2932"/>
    <w:rsid w:val="494F6A15"/>
    <w:rsid w:val="49FFCA9A"/>
    <w:rsid w:val="4A965C34"/>
    <w:rsid w:val="4D6140A1"/>
    <w:rsid w:val="4E0DAB6E"/>
    <w:rsid w:val="505BB066"/>
    <w:rsid w:val="56DFBEE9"/>
    <w:rsid w:val="575CA246"/>
    <w:rsid w:val="59FDF0EE"/>
    <w:rsid w:val="5A5E0D3C"/>
    <w:rsid w:val="5DFF49B8"/>
    <w:rsid w:val="5EFE8BD6"/>
    <w:rsid w:val="5FBD9BB0"/>
    <w:rsid w:val="5FBFB5D4"/>
    <w:rsid w:val="5FC7B7DF"/>
    <w:rsid w:val="5FF3A4A6"/>
    <w:rsid w:val="60B73E35"/>
    <w:rsid w:val="65F6D5FC"/>
    <w:rsid w:val="67A41714"/>
    <w:rsid w:val="690C630C"/>
    <w:rsid w:val="69F6DACF"/>
    <w:rsid w:val="6B67B483"/>
    <w:rsid w:val="6CBF7B15"/>
    <w:rsid w:val="6D7FFD2D"/>
    <w:rsid w:val="6DDF97F8"/>
    <w:rsid w:val="6DFF788F"/>
    <w:rsid w:val="6E6B6187"/>
    <w:rsid w:val="6EDD60A8"/>
    <w:rsid w:val="6FED0FD2"/>
    <w:rsid w:val="704EDA25"/>
    <w:rsid w:val="709B3342"/>
    <w:rsid w:val="717F8B5E"/>
    <w:rsid w:val="759E4083"/>
    <w:rsid w:val="7977C809"/>
    <w:rsid w:val="7B7F0A35"/>
    <w:rsid w:val="7B7FE221"/>
    <w:rsid w:val="7BBF7982"/>
    <w:rsid w:val="7BD81F81"/>
    <w:rsid w:val="7BFE5EC0"/>
    <w:rsid w:val="7C7B6D15"/>
    <w:rsid w:val="7D6073A0"/>
    <w:rsid w:val="7DD98538"/>
    <w:rsid w:val="7EB7D23D"/>
    <w:rsid w:val="7EB86D4D"/>
    <w:rsid w:val="7EDA8F88"/>
    <w:rsid w:val="7EE9CF6C"/>
    <w:rsid w:val="7EFF0DFA"/>
    <w:rsid w:val="7F5D681B"/>
    <w:rsid w:val="7F8D4A14"/>
    <w:rsid w:val="7FBFEC3C"/>
    <w:rsid w:val="7FEF848F"/>
    <w:rsid w:val="7FFDC5A8"/>
    <w:rsid w:val="7FFFCF65"/>
    <w:rsid w:val="9696F506"/>
    <w:rsid w:val="99F6BEE4"/>
    <w:rsid w:val="9BFB21AB"/>
    <w:rsid w:val="9C3F7C21"/>
    <w:rsid w:val="B3DFAC95"/>
    <w:rsid w:val="B4FED996"/>
    <w:rsid w:val="B5FD7D9F"/>
    <w:rsid w:val="BBEF3CC2"/>
    <w:rsid w:val="BCEB3917"/>
    <w:rsid w:val="BDEB25F9"/>
    <w:rsid w:val="BDFB3D76"/>
    <w:rsid w:val="BE9DD8DC"/>
    <w:rsid w:val="BF9B4137"/>
    <w:rsid w:val="C96FBBD5"/>
    <w:rsid w:val="CBEF032A"/>
    <w:rsid w:val="CDCBC8D0"/>
    <w:rsid w:val="DDBF8179"/>
    <w:rsid w:val="DDEEC833"/>
    <w:rsid w:val="DF35FEB4"/>
    <w:rsid w:val="E2EFA544"/>
    <w:rsid w:val="E7735AA4"/>
    <w:rsid w:val="E7FE5FEE"/>
    <w:rsid w:val="EEFBC373"/>
    <w:rsid w:val="EFF76191"/>
    <w:rsid w:val="F37E583A"/>
    <w:rsid w:val="F3CE00B8"/>
    <w:rsid w:val="F3FD4E50"/>
    <w:rsid w:val="F5FFD96D"/>
    <w:rsid w:val="F77F150C"/>
    <w:rsid w:val="F77F59C9"/>
    <w:rsid w:val="F79315D2"/>
    <w:rsid w:val="F7FED232"/>
    <w:rsid w:val="F7FF1D55"/>
    <w:rsid w:val="F8EF81C0"/>
    <w:rsid w:val="FCB07096"/>
    <w:rsid w:val="FD6E4E74"/>
    <w:rsid w:val="FD7D103E"/>
    <w:rsid w:val="FD9A1C33"/>
    <w:rsid w:val="FD9F2AC9"/>
    <w:rsid w:val="FDD77547"/>
    <w:rsid w:val="FDDC6DAB"/>
    <w:rsid w:val="FEDFF234"/>
    <w:rsid w:val="FEF1D032"/>
    <w:rsid w:val="FEFF9BDE"/>
    <w:rsid w:val="FF87089D"/>
    <w:rsid w:val="FFDD352E"/>
    <w:rsid w:val="FFF70012"/>
    <w:rsid w:val="FFFFF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6B6395-A278-4365-971B-6DC3131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qFormat/>
    <w:pPr>
      <w:jc w:val="left"/>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style>
  <w:style w:type="paragraph" w:styleId="aa">
    <w:name w:val="List Paragraph"/>
    <w:basedOn w:val="a"/>
    <w:uiPriority w:val="34"/>
    <w:qFormat/>
    <w:pPr>
      <w:ind w:firstLineChars="200" w:firstLine="420"/>
    </w:pPr>
  </w:style>
  <w:style w:type="paragraph" w:customStyle="1" w:styleId="Normal1">
    <w:name w:val="Normal1"/>
    <w:qFormat/>
    <w:pPr>
      <w:jc w:val="both"/>
    </w:pPr>
    <w:rPr>
      <w:kern w:val="2"/>
      <w:sz w:val="21"/>
      <w:szCs w:val="21"/>
    </w:rPr>
  </w:style>
  <w:style w:type="paragraph" w:customStyle="1" w:styleId="1">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1603</Characters>
  <Application>Microsoft Office Word</Application>
  <DocSecurity>0</DocSecurity>
  <Lines>13</Lines>
  <Paragraphs>3</Paragraphs>
  <ScaleCrop>false</ScaleCrop>
  <Company>Xtzj.Com</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2022-04-13T22:51:00Z</cp:lastPrinted>
  <dcterms:created xsi:type="dcterms:W3CDTF">2022-04-12T09:29:00Z</dcterms:created>
  <dcterms:modified xsi:type="dcterms:W3CDTF">2022-04-12T09:29:00Z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