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04FB9">
      <w:pPr>
        <w:tabs>
          <w:tab w:val="left" w:pos="7200"/>
          <w:tab w:val="left" w:pos="7380"/>
          <w:tab w:val="left" w:pos="7560"/>
        </w:tabs>
        <w:ind w:firstLine="0" w:firstLineChars="0"/>
        <w:rPr>
          <w:rFonts w:hint="eastAsia" w:ascii="黑体" w:hAnsi="黑体" w:eastAsia="黑体" w:cs="黑体"/>
          <w:sz w:val="32"/>
          <w:szCs w:val="32"/>
          <w:lang w:val="en-US"/>
        </w:rPr>
      </w:pPr>
      <w:r>
        <w:rPr>
          <w:rFonts w:hint="eastAsia" w:ascii="黑体" w:hAnsi="黑体" w:eastAsia="黑体" w:cs="黑体"/>
          <w:sz w:val="32"/>
          <w:szCs w:val="32"/>
        </w:rPr>
        <w:t>附件</w:t>
      </w:r>
      <w:r>
        <w:rPr>
          <w:rFonts w:hint="eastAsia" w:ascii="黑体" w:hAnsi="黑体" w:eastAsia="黑体" w:cs="黑体"/>
          <w:sz w:val="32"/>
          <w:szCs w:val="32"/>
          <w:lang w:val="en-US"/>
        </w:rPr>
        <w:t>1</w:t>
      </w:r>
    </w:p>
    <w:p w14:paraId="66629EAE">
      <w:pPr>
        <w:tabs>
          <w:tab w:val="left" w:pos="7200"/>
          <w:tab w:val="left" w:pos="7380"/>
          <w:tab w:val="left" w:pos="7560"/>
        </w:tabs>
        <w:ind w:firstLine="0" w:firstLineChars="0"/>
        <w:rPr>
          <w:rFonts w:hint="eastAsia" w:ascii="黑体" w:hAnsi="黑体" w:eastAsia="黑体" w:cs="黑体"/>
          <w:sz w:val="32"/>
          <w:szCs w:val="32"/>
          <w:lang w:val="en-US"/>
        </w:rPr>
      </w:pPr>
    </w:p>
    <w:p w14:paraId="00A614CB">
      <w:pPr>
        <w:snapToGrid w:val="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化学仿制药参比制剂目录（第九十四批）</w:t>
      </w:r>
    </w:p>
    <w:p w14:paraId="46808FCC">
      <w:pPr>
        <w:rPr>
          <w:rFonts w:ascii="Times New Roman" w:hAnsi="Times New Roman" w:cs="Times New Roman"/>
        </w:rPr>
      </w:pPr>
    </w:p>
    <w:tbl>
      <w:tblPr>
        <w:tblStyle w:val="3"/>
        <w:tblW w:w="5108" w:type="pct"/>
        <w:jc w:val="center"/>
        <w:tblLayout w:type="fixed"/>
        <w:tblCellMar>
          <w:top w:w="0" w:type="dxa"/>
          <w:left w:w="108" w:type="dxa"/>
          <w:bottom w:w="0" w:type="dxa"/>
          <w:right w:w="108" w:type="dxa"/>
        </w:tblCellMar>
      </w:tblPr>
      <w:tblGrid>
        <w:gridCol w:w="1138"/>
        <w:gridCol w:w="2093"/>
        <w:gridCol w:w="3036"/>
        <w:gridCol w:w="1763"/>
        <w:gridCol w:w="2148"/>
        <w:gridCol w:w="7"/>
        <w:gridCol w:w="2137"/>
        <w:gridCol w:w="7"/>
        <w:gridCol w:w="2151"/>
      </w:tblGrid>
      <w:tr w14:paraId="70FA9678">
        <w:tblPrEx>
          <w:tblCellMar>
            <w:top w:w="0" w:type="dxa"/>
            <w:left w:w="108" w:type="dxa"/>
            <w:bottom w:w="0" w:type="dxa"/>
            <w:right w:w="108" w:type="dxa"/>
          </w:tblCellMar>
        </w:tblPrEx>
        <w:trPr>
          <w:trHeight w:val="519" w:hRule="atLeast"/>
          <w:tblHeader/>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FFAC68C">
            <w:pPr>
              <w:widowControl/>
              <w:jc w:val="center"/>
              <w:textAlignment w:val="center"/>
              <w:rPr>
                <w:rFonts w:hint="eastAsia" w:ascii="黑体" w:hAnsi="黑体" w:eastAsia="黑体" w:cs="黑体"/>
                <w:b/>
                <w:bCs/>
                <w:color w:val="000000"/>
                <w:sz w:val="24"/>
                <w:szCs w:val="24"/>
              </w:rPr>
            </w:pPr>
            <w:r>
              <w:rPr>
                <w:rFonts w:hint="eastAsia" w:ascii="黑体" w:hAnsi="黑体" w:eastAsia="黑体" w:cs="黑体"/>
                <w:b/>
                <w:bCs/>
                <w:color w:val="000000"/>
                <w:sz w:val="24"/>
                <w:szCs w:val="24"/>
                <w:lang w:bidi="ar"/>
              </w:rPr>
              <w:t>序号</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D04025B">
            <w:pPr>
              <w:widowControl/>
              <w:jc w:val="center"/>
              <w:textAlignment w:val="center"/>
              <w:rPr>
                <w:rFonts w:hint="eastAsia" w:ascii="黑体" w:hAnsi="黑体" w:eastAsia="黑体" w:cs="黑体"/>
                <w:b/>
                <w:bCs/>
                <w:color w:val="000000"/>
                <w:sz w:val="24"/>
                <w:szCs w:val="24"/>
              </w:rPr>
            </w:pPr>
            <w:r>
              <w:rPr>
                <w:rFonts w:hint="eastAsia" w:ascii="黑体" w:hAnsi="黑体" w:eastAsia="黑体" w:cs="黑体"/>
                <w:b/>
                <w:bCs/>
                <w:color w:val="000000"/>
                <w:sz w:val="24"/>
                <w:szCs w:val="24"/>
                <w:lang w:bidi="ar"/>
              </w:rPr>
              <w:t>药品通用名</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19C930C1">
            <w:pPr>
              <w:widowControl/>
              <w:jc w:val="center"/>
              <w:textAlignment w:val="center"/>
              <w:rPr>
                <w:rFonts w:hint="eastAsia" w:ascii="黑体" w:hAnsi="黑体" w:eastAsia="黑体" w:cs="黑体"/>
                <w:b/>
                <w:bCs/>
                <w:color w:val="000000"/>
                <w:sz w:val="24"/>
                <w:szCs w:val="24"/>
                <w:lang w:val="en-US"/>
              </w:rPr>
            </w:pPr>
            <w:r>
              <w:rPr>
                <w:rFonts w:hint="eastAsia" w:ascii="黑体" w:hAnsi="黑体" w:eastAsia="黑体" w:cs="黑体"/>
                <w:b/>
                <w:bCs/>
                <w:color w:val="000000"/>
                <w:sz w:val="24"/>
                <w:szCs w:val="24"/>
                <w:lang w:bidi="ar"/>
              </w:rPr>
              <w:t>英文名</w:t>
            </w:r>
            <w:r>
              <w:rPr>
                <w:rFonts w:hint="eastAsia" w:ascii="黑体" w:hAnsi="黑体" w:eastAsia="黑体" w:cs="黑体"/>
                <w:b/>
                <w:bCs/>
                <w:color w:val="000000"/>
                <w:sz w:val="24"/>
                <w:szCs w:val="24"/>
                <w:lang w:val="en-US" w:bidi="ar"/>
              </w:rPr>
              <w:t>/商品名</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7E6697E6">
            <w:pPr>
              <w:widowControl/>
              <w:jc w:val="center"/>
              <w:textAlignment w:val="center"/>
              <w:rPr>
                <w:rFonts w:hint="eastAsia" w:ascii="黑体" w:hAnsi="黑体" w:eastAsia="黑体" w:cs="黑体"/>
                <w:b/>
                <w:bCs/>
                <w:color w:val="000000"/>
                <w:sz w:val="24"/>
                <w:szCs w:val="24"/>
              </w:rPr>
            </w:pPr>
            <w:r>
              <w:rPr>
                <w:rFonts w:hint="eastAsia" w:ascii="黑体" w:hAnsi="黑体" w:eastAsia="黑体" w:cs="黑体"/>
                <w:b/>
                <w:bCs/>
                <w:color w:val="000000"/>
                <w:sz w:val="24"/>
                <w:szCs w:val="24"/>
                <w:lang w:bidi="ar"/>
              </w:rPr>
              <w:t>规格</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04E3A0DA">
            <w:pPr>
              <w:widowControl/>
              <w:jc w:val="center"/>
              <w:textAlignment w:val="center"/>
              <w:rPr>
                <w:rFonts w:hint="eastAsia" w:ascii="黑体" w:hAnsi="黑体" w:eastAsia="黑体" w:cs="黑体"/>
                <w:b/>
                <w:bCs/>
                <w:color w:val="000000"/>
                <w:sz w:val="24"/>
                <w:szCs w:val="24"/>
              </w:rPr>
            </w:pPr>
            <w:r>
              <w:rPr>
                <w:rFonts w:hint="eastAsia" w:ascii="黑体" w:hAnsi="黑体" w:eastAsia="黑体" w:cs="黑体"/>
                <w:b/>
                <w:bCs/>
                <w:color w:val="000000"/>
                <w:sz w:val="24"/>
                <w:szCs w:val="24"/>
                <w:lang w:bidi="ar"/>
              </w:rPr>
              <w:t>持证商</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D1B7462">
            <w:pPr>
              <w:widowControl/>
              <w:jc w:val="center"/>
              <w:textAlignment w:val="center"/>
              <w:rPr>
                <w:rFonts w:hint="default" w:ascii="Times New Roman" w:hAnsi="Times New Roman" w:eastAsia="黑体" w:cs="Times New Roman"/>
                <w:b/>
                <w:bCs/>
                <w:color w:val="000000"/>
                <w:sz w:val="24"/>
                <w:szCs w:val="24"/>
              </w:rPr>
            </w:pPr>
            <w:r>
              <w:rPr>
                <w:rFonts w:hint="default" w:ascii="Times New Roman" w:hAnsi="Times New Roman" w:eastAsia="黑体" w:cs="Times New Roman"/>
                <w:b/>
                <w:bCs/>
                <w:color w:val="000000"/>
                <w:sz w:val="24"/>
                <w:szCs w:val="24"/>
                <w:lang w:bidi="ar"/>
              </w:rPr>
              <w:t>备注1</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6A32425E">
            <w:pPr>
              <w:widowControl/>
              <w:jc w:val="center"/>
              <w:textAlignment w:val="center"/>
              <w:rPr>
                <w:rFonts w:hint="default" w:ascii="Times New Roman" w:hAnsi="Times New Roman" w:eastAsia="黑体" w:cs="Times New Roman"/>
                <w:b/>
                <w:bCs/>
                <w:color w:val="000000"/>
                <w:sz w:val="24"/>
                <w:szCs w:val="24"/>
              </w:rPr>
            </w:pPr>
            <w:r>
              <w:rPr>
                <w:rFonts w:hint="default" w:ascii="Times New Roman" w:hAnsi="Times New Roman" w:eastAsia="黑体" w:cs="Times New Roman"/>
                <w:b/>
                <w:bCs/>
                <w:color w:val="000000"/>
                <w:kern w:val="0"/>
                <w:sz w:val="24"/>
                <w:szCs w:val="24"/>
                <w:lang w:bidi="ar"/>
              </w:rPr>
              <w:t>备注</w:t>
            </w:r>
            <w:r>
              <w:rPr>
                <w:rFonts w:hint="default" w:ascii="Times New Roman" w:hAnsi="Times New Roman" w:eastAsia="黑体" w:cs="Times New Roman"/>
                <w:b/>
                <w:bCs/>
                <w:color w:val="000000"/>
                <w:sz w:val="24"/>
                <w:szCs w:val="24"/>
                <w:lang w:bidi="ar"/>
              </w:rPr>
              <w:t>2</w:t>
            </w:r>
          </w:p>
        </w:tc>
      </w:tr>
      <w:tr w14:paraId="5B045BE2">
        <w:tblPrEx>
          <w:tblCellMar>
            <w:top w:w="0" w:type="dxa"/>
            <w:left w:w="108" w:type="dxa"/>
            <w:bottom w:w="0" w:type="dxa"/>
            <w:right w:w="108" w:type="dxa"/>
          </w:tblCellMar>
        </w:tblPrEx>
        <w:trPr>
          <w:trHeight w:val="93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20583A4">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7EFBE80">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盐酸卡利拉嗪口崩片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6C3A197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Cariprazine hydrochloride orodispersible tablets/Reagila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3D1FE3F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1.5mg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35BA0D7B">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Gedeon Richter Plc.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4D7E8C8">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72ED39C4">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262322A0">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1364272D">
            <w:pPr>
              <w:widowControl/>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94-2</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91B2D2C">
            <w:pPr>
              <w:widowControl/>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sz w:val="24"/>
                <w:szCs w:val="24"/>
                <w:lang w:bidi="ar"/>
              </w:rPr>
              <w:t>盐酸卡利拉嗪口崩片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7A7E1E65">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Cariprazine hydrochloride orodispersible tablets/Reagila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40B41448">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3mg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46BC48FB">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Gedeon Richter Plc.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5FFE460">
            <w:pPr>
              <w:widowControl/>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6536A376">
            <w:pPr>
              <w:widowControl/>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sz w:val="24"/>
                <w:szCs w:val="24"/>
                <w:lang w:bidi="ar"/>
              </w:rPr>
              <w:t>欧盟上市</w:t>
            </w:r>
          </w:p>
        </w:tc>
      </w:tr>
      <w:tr w14:paraId="1211332D">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162203A">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1AF07B1">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盐酸卡利拉嗪口崩片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28FBEAD5">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Cariprazine hydrochloride orodispersible tablets/Reagila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6891330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4.5mg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626BCB68">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Gedeon Richter Plc.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3EEEDD0C">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6F8F5D53">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5621B96B">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322506A6">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94-4</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0A46828">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盐酸卡利拉嗪口崩片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1249857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Cariprazine hydrochloride orodispersible tablets/Reagila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72A91A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6mg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475FC0DA">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Gedeon Richter Plc.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0E01C35D">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27FA0176">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77A176A8">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2E211B38">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94-5</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51B160D">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kern w:val="0"/>
                <w:sz w:val="24"/>
                <w:szCs w:val="24"/>
                <w:lang w:bidi="ar"/>
              </w:rPr>
              <w:t>环吡酮搽剂</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7B2D699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Ciclopirox Liniment / Nagel Batrafen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0701CF49">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8%</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4D8364D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Zentiva Phamma GmbH</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34245E8A">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kern w:val="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0EFF10F1">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kern w:val="0"/>
                <w:sz w:val="24"/>
                <w:szCs w:val="24"/>
                <w:lang w:bidi="ar"/>
              </w:rPr>
              <w:t>欧盟上市</w:t>
            </w:r>
          </w:p>
        </w:tc>
      </w:tr>
      <w:tr w14:paraId="08B9A700">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396EE45C">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94-6</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1C20114">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kern w:val="0"/>
                <w:sz w:val="24"/>
                <w:szCs w:val="24"/>
                <w:lang w:bidi="ar"/>
              </w:rPr>
              <w:t>氟比洛芬口腔喷雾剂</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2D16F51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Flurbiprofen  Oromucosal Spray</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1D46B6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243mg: 15ml</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703E207D">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Reckitt Benckiser Healthcare B.V.</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9209BB9">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kern w:val="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59BDAA18">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kern w:val="0"/>
                <w:sz w:val="24"/>
                <w:szCs w:val="24"/>
                <w:lang w:bidi="ar"/>
              </w:rPr>
              <w:t>欧盟上市</w:t>
            </w:r>
          </w:p>
        </w:tc>
      </w:tr>
      <w:tr w14:paraId="48F7BA12">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364D9C3">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kern w:val="0"/>
                <w:sz w:val="24"/>
                <w:szCs w:val="24"/>
                <w:lang w:bidi="ar"/>
              </w:rPr>
              <w:t>94-7</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467D76A">
            <w:pPr>
              <w:widowControl/>
              <w:jc w:val="center"/>
              <w:textAlignment w:val="center"/>
              <w:rPr>
                <w:rFonts w:ascii="Times New Roman" w:hAnsi="Times New Roman" w:eastAsia="仿宋_GB2312" w:cs="Times New Roman"/>
                <w:sz w:val="24"/>
                <w:szCs w:val="24"/>
              </w:rPr>
            </w:pPr>
            <w:r>
              <w:rPr>
                <w:rFonts w:ascii="Times New Roman" w:hAnsi="Times New Roman" w:eastAsia="仿宋_GB2312" w:cs="Times New Roman"/>
                <w:color w:val="000000"/>
                <w:sz w:val="24"/>
                <w:szCs w:val="24"/>
                <w:lang w:bidi="ar"/>
              </w:rPr>
              <w:t>盐酸毛果芸香碱片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454E5B91">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Pilocarpine Hydrochloride Tablets /SALAGEN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2C17854">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5mg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105F125B">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kern w:val="0"/>
                <w:sz w:val="24"/>
                <w:szCs w:val="24"/>
                <w:lang w:bidi="ar"/>
              </w:rPr>
              <w:t>CONCORDIA PHARMACEUTICALS INC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737FD633">
            <w:pPr>
              <w:widowControl/>
              <w:jc w:val="center"/>
              <w:textAlignment w:val="center"/>
              <w:rPr>
                <w:rFonts w:ascii="Times New Roman" w:hAnsi="Times New Roman" w:eastAsia="仿宋_GB2312" w:cs="Times New Roman"/>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61526CB7">
            <w:pPr>
              <w:widowControl/>
              <w:jc w:val="center"/>
              <w:textAlignment w:val="center"/>
              <w:rPr>
                <w:rFonts w:ascii="Times New Roman" w:hAnsi="Times New Roman" w:eastAsia="仿宋_GB2312" w:cs="Times New Roman"/>
                <w:sz w:val="24"/>
                <w:szCs w:val="24"/>
              </w:rPr>
            </w:pPr>
            <w:r>
              <w:rPr>
                <w:rFonts w:ascii="Times New Roman" w:hAnsi="Times New Roman" w:eastAsia="仿宋_GB2312" w:cs="Times New Roman"/>
                <w:color w:val="000000"/>
                <w:sz w:val="24"/>
                <w:szCs w:val="24"/>
                <w:lang w:bidi="ar"/>
              </w:rPr>
              <w:t>美国橙皮书</w:t>
            </w:r>
          </w:p>
        </w:tc>
      </w:tr>
      <w:tr w14:paraId="661F5EF1">
        <w:tblPrEx>
          <w:tblCellMar>
            <w:top w:w="0" w:type="dxa"/>
            <w:left w:w="108" w:type="dxa"/>
            <w:bottom w:w="0" w:type="dxa"/>
            <w:right w:w="108" w:type="dxa"/>
          </w:tblCellMar>
        </w:tblPrEx>
        <w:trPr>
          <w:trHeight w:val="1054"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0F144835">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94-8</w:t>
            </w:r>
          </w:p>
        </w:tc>
        <w:tc>
          <w:tcPr>
            <w:tcW w:w="722" w:type="pct"/>
            <w:tcBorders>
              <w:top w:val="single" w:color="000000" w:sz="4" w:space="0"/>
              <w:left w:val="single" w:color="000000" w:sz="4" w:space="0"/>
              <w:bottom w:val="single" w:color="000000" w:sz="4" w:space="0"/>
              <w:right w:val="single" w:color="000000" w:sz="4" w:space="0"/>
            </w:tcBorders>
            <w:noWrap/>
            <w:vAlign w:val="center"/>
          </w:tcPr>
          <w:p w14:paraId="12A5CCD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盐酸利多卡因口服溶液</w:t>
            </w:r>
          </w:p>
        </w:tc>
        <w:tc>
          <w:tcPr>
            <w:tcW w:w="1048" w:type="pct"/>
            <w:tcBorders>
              <w:top w:val="single" w:color="000000" w:sz="4" w:space="0"/>
              <w:left w:val="single" w:color="000000" w:sz="4" w:space="0"/>
              <w:bottom w:val="single" w:color="000000" w:sz="4" w:space="0"/>
              <w:right w:val="single" w:color="000000" w:sz="4" w:space="0"/>
            </w:tcBorders>
            <w:noWrap/>
            <w:vAlign w:val="center"/>
          </w:tcPr>
          <w:p w14:paraId="7139EAD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Lidocaine Hydrochloride oral topical solution</w:t>
            </w:r>
          </w:p>
        </w:tc>
        <w:tc>
          <w:tcPr>
            <w:tcW w:w="608" w:type="pct"/>
            <w:tcBorders>
              <w:top w:val="single" w:color="000000" w:sz="4" w:space="0"/>
              <w:left w:val="single" w:color="000000" w:sz="4" w:space="0"/>
              <w:bottom w:val="single" w:color="000000" w:sz="4" w:space="0"/>
              <w:right w:val="single" w:color="000000" w:sz="4" w:space="0"/>
            </w:tcBorders>
            <w:noWrap/>
            <w:vAlign w:val="center"/>
          </w:tcPr>
          <w:p w14:paraId="4FFC1830">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w:t>
            </w:r>
          </w:p>
        </w:tc>
        <w:tc>
          <w:tcPr>
            <w:tcW w:w="741" w:type="pct"/>
            <w:tcBorders>
              <w:top w:val="single" w:color="000000" w:sz="4" w:space="0"/>
              <w:left w:val="single" w:color="000000" w:sz="4" w:space="0"/>
              <w:bottom w:val="single" w:color="000000" w:sz="4" w:space="0"/>
              <w:right w:val="single" w:color="000000" w:sz="4" w:space="0"/>
            </w:tcBorders>
            <w:noWrap/>
            <w:vAlign w:val="center"/>
          </w:tcPr>
          <w:p w14:paraId="05FF8E2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RUBICON RESEARCH PRIVATE LTD</w:t>
            </w:r>
          </w:p>
        </w:tc>
        <w:tc>
          <w:tcPr>
            <w:tcW w:w="740" w:type="pct"/>
            <w:gridSpan w:val="2"/>
            <w:tcBorders>
              <w:top w:val="single" w:color="000000" w:sz="4" w:space="0"/>
              <w:left w:val="single" w:color="000000" w:sz="4" w:space="0"/>
              <w:bottom w:val="single" w:color="000000" w:sz="4" w:space="0"/>
              <w:right w:val="single" w:color="000000" w:sz="4" w:space="0"/>
            </w:tcBorders>
            <w:noWrap/>
            <w:vAlign w:val="center"/>
          </w:tcPr>
          <w:p w14:paraId="4645C2C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国际公认的同种药品</w:t>
            </w:r>
          </w:p>
        </w:tc>
        <w:tc>
          <w:tcPr>
            <w:tcW w:w="745" w:type="pct"/>
            <w:gridSpan w:val="2"/>
            <w:tcBorders>
              <w:top w:val="single" w:color="000000" w:sz="4" w:space="0"/>
              <w:left w:val="single" w:color="000000" w:sz="4" w:space="0"/>
              <w:bottom w:val="single" w:color="000000" w:sz="4" w:space="0"/>
              <w:right w:val="single" w:color="000000" w:sz="4" w:space="0"/>
            </w:tcBorders>
            <w:noWrap/>
            <w:vAlign w:val="center"/>
          </w:tcPr>
          <w:p w14:paraId="3371C7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美国橙皮书</w:t>
            </w:r>
          </w:p>
        </w:tc>
      </w:tr>
      <w:tr w14:paraId="64987A3A">
        <w:tblPrEx>
          <w:tblCellMar>
            <w:top w:w="0" w:type="dxa"/>
            <w:left w:w="108" w:type="dxa"/>
            <w:bottom w:w="0" w:type="dxa"/>
            <w:right w:w="108" w:type="dxa"/>
          </w:tblCellMar>
        </w:tblPrEx>
        <w:trPr>
          <w:trHeight w:val="1076"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25E940FD">
            <w:pPr>
              <w:widowControl/>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94-9</w:t>
            </w:r>
          </w:p>
        </w:tc>
        <w:tc>
          <w:tcPr>
            <w:tcW w:w="722" w:type="pct"/>
            <w:tcBorders>
              <w:top w:val="single" w:color="000000" w:sz="4" w:space="0"/>
              <w:left w:val="single" w:color="000000" w:sz="4" w:space="0"/>
              <w:bottom w:val="single" w:color="000000" w:sz="4" w:space="0"/>
              <w:right w:val="single" w:color="000000" w:sz="4" w:space="0"/>
            </w:tcBorders>
            <w:noWrap/>
            <w:vAlign w:val="center"/>
          </w:tcPr>
          <w:p w14:paraId="2FCD5AA7">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注射用泼尼松龙琥珀酸钠</w:t>
            </w:r>
          </w:p>
        </w:tc>
        <w:tc>
          <w:tcPr>
            <w:tcW w:w="1048" w:type="pct"/>
            <w:tcBorders>
              <w:top w:val="single" w:color="000000" w:sz="4" w:space="0"/>
              <w:left w:val="single" w:color="000000" w:sz="4" w:space="0"/>
              <w:bottom w:val="single" w:color="000000" w:sz="4" w:space="0"/>
              <w:right w:val="single" w:color="000000" w:sz="4" w:space="0"/>
            </w:tcBorders>
            <w:noWrap/>
            <w:vAlign w:val="center"/>
          </w:tcPr>
          <w:p w14:paraId="2FCD98DD">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Prednisolone Sodium Succinate for Injection /PREDONINE</w:t>
            </w:r>
          </w:p>
        </w:tc>
        <w:tc>
          <w:tcPr>
            <w:tcW w:w="608" w:type="pct"/>
            <w:tcBorders>
              <w:top w:val="single" w:color="000000" w:sz="4" w:space="0"/>
              <w:left w:val="single" w:color="000000" w:sz="4" w:space="0"/>
              <w:bottom w:val="single" w:color="000000" w:sz="4" w:space="0"/>
              <w:right w:val="single" w:color="000000" w:sz="4" w:space="0"/>
            </w:tcBorders>
            <w:noWrap/>
            <w:vAlign w:val="center"/>
          </w:tcPr>
          <w:p w14:paraId="2FB6DC0D">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10mg</w:t>
            </w:r>
          </w:p>
        </w:tc>
        <w:tc>
          <w:tcPr>
            <w:tcW w:w="741" w:type="pct"/>
            <w:tcBorders>
              <w:top w:val="single" w:color="000000" w:sz="4" w:space="0"/>
              <w:left w:val="single" w:color="000000" w:sz="4" w:space="0"/>
              <w:bottom w:val="single" w:color="000000" w:sz="4" w:space="0"/>
              <w:right w:val="single" w:color="000000" w:sz="4" w:space="0"/>
            </w:tcBorders>
            <w:noWrap/>
            <w:vAlign w:val="center"/>
          </w:tcPr>
          <w:p w14:paraId="3C46B349">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盐野义制药株式会社</w:t>
            </w:r>
          </w:p>
        </w:tc>
        <w:tc>
          <w:tcPr>
            <w:tcW w:w="740" w:type="pct"/>
            <w:gridSpan w:val="2"/>
            <w:tcBorders>
              <w:top w:val="single" w:color="000000" w:sz="4" w:space="0"/>
              <w:left w:val="single" w:color="000000" w:sz="4" w:space="0"/>
              <w:bottom w:val="single" w:color="000000" w:sz="4" w:space="0"/>
              <w:right w:val="single" w:color="000000" w:sz="4" w:space="0"/>
            </w:tcBorders>
            <w:noWrap/>
            <w:vAlign w:val="center"/>
          </w:tcPr>
          <w:p w14:paraId="2B6D605D">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ign w:val="center"/>
          </w:tcPr>
          <w:p w14:paraId="16B699BD">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日本上市</w:t>
            </w:r>
          </w:p>
        </w:tc>
      </w:tr>
      <w:tr w14:paraId="55C019DC">
        <w:tblPrEx>
          <w:tblCellMar>
            <w:top w:w="0" w:type="dxa"/>
            <w:left w:w="108" w:type="dxa"/>
            <w:bottom w:w="0" w:type="dxa"/>
            <w:right w:w="108" w:type="dxa"/>
          </w:tblCellMar>
        </w:tblPrEx>
        <w:trPr>
          <w:trHeight w:val="1097"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727DC938">
            <w:pPr>
              <w:widowControl/>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94-10</w:t>
            </w:r>
          </w:p>
        </w:tc>
        <w:tc>
          <w:tcPr>
            <w:tcW w:w="722" w:type="pct"/>
            <w:tcBorders>
              <w:top w:val="single" w:color="000000" w:sz="4" w:space="0"/>
              <w:left w:val="single" w:color="000000" w:sz="4" w:space="0"/>
              <w:bottom w:val="single" w:color="000000" w:sz="4" w:space="0"/>
              <w:right w:val="single" w:color="000000" w:sz="4" w:space="0"/>
            </w:tcBorders>
            <w:noWrap/>
            <w:vAlign w:val="center"/>
          </w:tcPr>
          <w:p w14:paraId="1D2FD259">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注射用泼尼松龙琥珀酸钠</w:t>
            </w:r>
          </w:p>
        </w:tc>
        <w:tc>
          <w:tcPr>
            <w:tcW w:w="1048" w:type="pct"/>
            <w:tcBorders>
              <w:top w:val="single" w:color="000000" w:sz="4" w:space="0"/>
              <w:left w:val="single" w:color="000000" w:sz="4" w:space="0"/>
              <w:bottom w:val="single" w:color="000000" w:sz="4" w:space="0"/>
              <w:right w:val="single" w:color="000000" w:sz="4" w:space="0"/>
            </w:tcBorders>
            <w:noWrap/>
            <w:vAlign w:val="center"/>
          </w:tcPr>
          <w:p w14:paraId="6A719CEB">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Prednisolone Sodium Succinate for Injection /PREDONINE</w:t>
            </w:r>
          </w:p>
        </w:tc>
        <w:tc>
          <w:tcPr>
            <w:tcW w:w="608" w:type="pct"/>
            <w:tcBorders>
              <w:top w:val="single" w:color="000000" w:sz="4" w:space="0"/>
              <w:left w:val="single" w:color="000000" w:sz="4" w:space="0"/>
              <w:bottom w:val="single" w:color="000000" w:sz="4" w:space="0"/>
              <w:right w:val="single" w:color="000000" w:sz="4" w:space="0"/>
            </w:tcBorders>
            <w:noWrap/>
            <w:vAlign w:val="center"/>
          </w:tcPr>
          <w:p w14:paraId="299EEB85">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20mg</w:t>
            </w:r>
          </w:p>
        </w:tc>
        <w:tc>
          <w:tcPr>
            <w:tcW w:w="741" w:type="pct"/>
            <w:tcBorders>
              <w:top w:val="single" w:color="000000" w:sz="4" w:space="0"/>
              <w:left w:val="single" w:color="000000" w:sz="4" w:space="0"/>
              <w:bottom w:val="single" w:color="000000" w:sz="4" w:space="0"/>
              <w:right w:val="single" w:color="000000" w:sz="4" w:space="0"/>
            </w:tcBorders>
            <w:noWrap/>
            <w:vAlign w:val="center"/>
          </w:tcPr>
          <w:p w14:paraId="14C36E36">
            <w:pPr>
              <w:widowControl/>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盐野义制药株式会社</w:t>
            </w:r>
          </w:p>
        </w:tc>
        <w:tc>
          <w:tcPr>
            <w:tcW w:w="740" w:type="pct"/>
            <w:gridSpan w:val="2"/>
            <w:tcBorders>
              <w:top w:val="single" w:color="000000" w:sz="4" w:space="0"/>
              <w:left w:val="single" w:color="000000" w:sz="4" w:space="0"/>
              <w:bottom w:val="single" w:color="000000" w:sz="4" w:space="0"/>
              <w:right w:val="single" w:color="000000" w:sz="4" w:space="0"/>
            </w:tcBorders>
            <w:noWrap/>
            <w:vAlign w:val="center"/>
          </w:tcPr>
          <w:p w14:paraId="516B966D">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ign w:val="center"/>
          </w:tcPr>
          <w:p w14:paraId="2379EA94">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日本上市</w:t>
            </w:r>
          </w:p>
        </w:tc>
      </w:tr>
      <w:tr w14:paraId="52C15D9A">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049EDA2B">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94-11</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6EF045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注射用泼尼松龙琥珀酸钠</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4AE94E42">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Prednisolone Sodium Succinate for Injection /PREDONINE</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6FFD906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50mg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37581DD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盐野义制药株式会社</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2A1FF5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694942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日本上市</w:t>
            </w:r>
          </w:p>
        </w:tc>
      </w:tr>
      <w:tr w14:paraId="46B5CFE7">
        <w:tblPrEx>
          <w:tblCellMar>
            <w:top w:w="0" w:type="dxa"/>
            <w:left w:w="108" w:type="dxa"/>
            <w:bottom w:w="0" w:type="dxa"/>
            <w:right w:w="108" w:type="dxa"/>
          </w:tblCellMar>
        </w:tblPrEx>
        <w:trPr>
          <w:trHeight w:val="62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56E82B51">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94-12</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4694B1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磷酸二甲啡烷片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4162E3B7">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Dimemorfan Phosphate  Tablet / Astomin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7706A77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10mg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4D75A23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株式会社オ</w:t>
            </w:r>
            <w:r>
              <w:rPr>
                <w:rFonts w:ascii="Times New Roman" w:hAnsi="Times New Roman" w:eastAsia="MS Gothic" w:cs="Times New Roman"/>
                <w:color w:val="000000"/>
                <w:sz w:val="24"/>
                <w:szCs w:val="24"/>
                <w:lang w:bidi="ar"/>
              </w:rPr>
              <w:t>ー</w:t>
            </w:r>
            <w:r>
              <w:rPr>
                <w:rFonts w:ascii="Times New Roman" w:hAnsi="Times New Roman" w:eastAsia="仿宋_GB2312" w:cs="Times New Roman"/>
                <w:color w:val="000000"/>
                <w:sz w:val="24"/>
                <w:szCs w:val="24"/>
                <w:lang w:bidi="ar"/>
              </w:rPr>
              <w:t>ファンパシフィック</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96704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126348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日本上市</w:t>
            </w:r>
          </w:p>
        </w:tc>
      </w:tr>
      <w:tr w14:paraId="0CC9BE20">
        <w:tblPrEx>
          <w:tblCellMar>
            <w:top w:w="0" w:type="dxa"/>
            <w:left w:w="108" w:type="dxa"/>
            <w:bottom w:w="0" w:type="dxa"/>
            <w:right w:w="108" w:type="dxa"/>
          </w:tblCellMar>
        </w:tblPrEx>
        <w:trPr>
          <w:trHeight w:val="974"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A44857D">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94-13</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3169864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伐度司他片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26719DD6">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Vadadustat Tablets/VAFSEO</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6CEF012E">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150mg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6770E3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田</w:t>
            </w:r>
            <w:r>
              <w:rPr>
                <w:rFonts w:ascii="Times New Roman" w:hAnsi="Times New Roman" w:eastAsia="宋体" w:cs="Times New Roman"/>
                <w:color w:val="000000"/>
                <w:kern w:val="0"/>
                <w:sz w:val="24"/>
                <w:szCs w:val="24"/>
                <w:lang w:bidi="ar"/>
              </w:rPr>
              <w:t>辺</w:t>
            </w:r>
            <w:r>
              <w:rPr>
                <w:rFonts w:ascii="Times New Roman" w:hAnsi="Times New Roman" w:eastAsia="仿宋_GB2312" w:cs="Times New Roman"/>
                <w:color w:val="000000"/>
                <w:sz w:val="24"/>
                <w:szCs w:val="24"/>
                <w:lang w:bidi="ar"/>
              </w:rPr>
              <w:t>三菱</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sz w:val="24"/>
                <w:szCs w:val="24"/>
                <w:lang w:bidi="ar"/>
              </w:rPr>
              <w:t>株式会社</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550E1AE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267FC14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bidi="ar"/>
              </w:rPr>
              <w:t>日本上市</w:t>
            </w:r>
          </w:p>
        </w:tc>
      </w:tr>
      <w:tr w14:paraId="73FE1629">
        <w:tblPrEx>
          <w:tblCellMar>
            <w:top w:w="0" w:type="dxa"/>
            <w:left w:w="108" w:type="dxa"/>
            <w:bottom w:w="0" w:type="dxa"/>
            <w:right w:w="108" w:type="dxa"/>
          </w:tblCellMar>
        </w:tblPrEx>
        <w:trPr>
          <w:trHeight w:val="944"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A000EA6">
            <w:pPr>
              <w:widowControl/>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94-14</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396A67C">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伐度司他片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51ECECF">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Vadadustat Tablets/VAFSEO</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3181FAE4">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300mg</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223CCCF4">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田</w:t>
            </w:r>
            <w:r>
              <w:rPr>
                <w:rFonts w:ascii="Times New Roman" w:hAnsi="Times New Roman" w:eastAsia="宋体" w:cs="Times New Roman"/>
                <w:color w:val="000000"/>
                <w:kern w:val="0"/>
                <w:sz w:val="24"/>
                <w:szCs w:val="24"/>
                <w:lang w:bidi="ar"/>
              </w:rPr>
              <w:t>辺</w:t>
            </w:r>
            <w:r>
              <w:rPr>
                <w:rFonts w:ascii="Times New Roman" w:hAnsi="Times New Roman" w:eastAsia="仿宋_GB2312" w:cs="Times New Roman"/>
                <w:color w:val="000000"/>
                <w:sz w:val="24"/>
                <w:szCs w:val="24"/>
                <w:lang w:bidi="ar"/>
              </w:rPr>
              <w:t>三菱</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sz w:val="24"/>
                <w:szCs w:val="24"/>
                <w:lang w:bidi="ar"/>
              </w:rPr>
              <w:t>株式会社</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E8A5662">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5" w:type="pct"/>
            <w:gridSpan w:val="2"/>
            <w:tcBorders>
              <w:top w:val="single" w:color="000000" w:sz="4" w:space="0"/>
              <w:left w:val="single" w:color="000000" w:sz="4" w:space="0"/>
              <w:bottom w:val="single" w:color="000000" w:sz="4" w:space="0"/>
              <w:right w:val="single" w:color="000000" w:sz="4" w:space="0"/>
            </w:tcBorders>
            <w:noWrap w:val="0"/>
            <w:vAlign w:val="center"/>
          </w:tcPr>
          <w:p w14:paraId="5E8BBB46">
            <w:pPr>
              <w:widowControl/>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日本上市</w:t>
            </w:r>
          </w:p>
        </w:tc>
      </w:tr>
      <w:tr w14:paraId="0D2E28F2">
        <w:tblPrEx>
          <w:tblCellMar>
            <w:top w:w="0" w:type="dxa"/>
            <w:left w:w="108" w:type="dxa"/>
            <w:bottom w:w="0" w:type="dxa"/>
            <w:right w:w="108" w:type="dxa"/>
          </w:tblCellMar>
        </w:tblPrEx>
        <w:trPr>
          <w:cantSplit/>
          <w:trHeight w:val="1032"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1965F904">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94-15</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3652A9F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琥珀酸瑞波西利片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EA62D2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Ribociclib Succinate Tablets / Kisqali</w:t>
            </w:r>
            <w:r>
              <w:rPr>
                <w:rFonts w:ascii="Times New Roman" w:hAnsi="Times New Roman" w:eastAsia="仿宋_GB2312" w:cs="Times New Roman"/>
                <w:color w:val="000000"/>
                <w:sz w:val="24"/>
                <w:szCs w:val="24"/>
                <w:lang w:bidi="ar"/>
              </w:rPr>
              <w:t>（凯丽隆）</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4FBE6AC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200mg</w:t>
            </w:r>
            <w:r>
              <w:rPr>
                <w:rFonts w:ascii="Times New Roman" w:hAnsi="Times New Roman" w:eastAsia="仿宋_GB2312" w:cs="Times New Roman"/>
                <w:color w:val="000000"/>
                <w:sz w:val="24"/>
                <w:szCs w:val="24"/>
                <w:lang w:bidi="ar"/>
              </w:rPr>
              <w:t>（按</w:t>
            </w:r>
            <w:r>
              <w:rPr>
                <w:rFonts w:ascii="Times New Roman" w:hAnsi="Times New Roman" w:eastAsia="宋体" w:cs="Times New Roman"/>
                <w:color w:val="000000"/>
                <w:kern w:val="0"/>
                <w:sz w:val="24"/>
                <w:szCs w:val="24"/>
                <w:lang w:bidi="ar"/>
              </w:rPr>
              <w:t>C</w:t>
            </w:r>
            <w:r>
              <w:rPr>
                <w:rFonts w:ascii="Times New Roman" w:hAnsi="Times New Roman" w:eastAsia="宋体" w:cs="Times New Roman"/>
                <w:color w:val="000000"/>
                <w:sz w:val="24"/>
                <w:szCs w:val="24"/>
                <w:vertAlign w:val="subscript"/>
                <w:lang w:bidi="ar"/>
              </w:rPr>
              <w:t>23</w:t>
            </w:r>
            <w:r>
              <w:rPr>
                <w:rFonts w:ascii="Times New Roman" w:hAnsi="Times New Roman" w:eastAsia="宋体" w:cs="Times New Roman"/>
                <w:color w:val="000000"/>
                <w:kern w:val="0"/>
                <w:sz w:val="24"/>
                <w:szCs w:val="24"/>
                <w:lang w:bidi="ar"/>
              </w:rPr>
              <w:t>H</w:t>
            </w:r>
            <w:r>
              <w:rPr>
                <w:rFonts w:ascii="Times New Roman" w:hAnsi="Times New Roman" w:eastAsia="宋体" w:cs="Times New Roman"/>
                <w:color w:val="000000"/>
                <w:sz w:val="24"/>
                <w:szCs w:val="24"/>
                <w:vertAlign w:val="subscript"/>
                <w:lang w:bidi="ar"/>
              </w:rPr>
              <w:t>30</w:t>
            </w:r>
            <w:r>
              <w:rPr>
                <w:rFonts w:ascii="Times New Roman" w:hAnsi="Times New Roman" w:eastAsia="宋体" w:cs="Times New Roman"/>
                <w:color w:val="000000"/>
                <w:kern w:val="0"/>
                <w:sz w:val="24"/>
                <w:szCs w:val="24"/>
                <w:lang w:bidi="ar"/>
              </w:rPr>
              <w:t>N</w:t>
            </w:r>
            <w:r>
              <w:rPr>
                <w:rFonts w:ascii="Times New Roman" w:hAnsi="Times New Roman" w:eastAsia="宋体" w:cs="Times New Roman"/>
                <w:color w:val="000000"/>
                <w:sz w:val="24"/>
                <w:szCs w:val="24"/>
                <w:vertAlign w:val="subscript"/>
                <w:lang w:bidi="ar"/>
              </w:rPr>
              <w:t>8</w:t>
            </w:r>
            <w:r>
              <w:rPr>
                <w:rFonts w:ascii="Times New Roman" w:hAnsi="Times New Roman" w:eastAsia="宋体" w:cs="Times New Roman"/>
                <w:color w:val="000000"/>
                <w:kern w:val="0"/>
                <w:sz w:val="24"/>
                <w:szCs w:val="24"/>
                <w:lang w:bidi="ar"/>
              </w:rPr>
              <w:t>O</w:t>
            </w:r>
            <w:r>
              <w:rPr>
                <w:rFonts w:ascii="Times New Roman" w:hAnsi="Times New Roman" w:eastAsia="仿宋_GB2312" w:cs="Times New Roman"/>
                <w:color w:val="000000"/>
                <w:sz w:val="24"/>
                <w:szCs w:val="24"/>
                <w:lang w:bidi="ar"/>
              </w:rPr>
              <w:t>计）</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0273B50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Novartis Pharma Schweiz AG</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B06925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国内上市的原研药品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1C2BBE5">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原研进口</w:t>
            </w:r>
          </w:p>
        </w:tc>
      </w:tr>
      <w:tr w14:paraId="3E6758A1">
        <w:tblPrEx>
          <w:tblCellMar>
            <w:top w:w="0" w:type="dxa"/>
            <w:left w:w="108" w:type="dxa"/>
            <w:bottom w:w="0" w:type="dxa"/>
            <w:right w:w="108" w:type="dxa"/>
          </w:tblCellMar>
        </w:tblPrEx>
        <w:trPr>
          <w:cantSplit/>
          <w:trHeight w:val="108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F84551F">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94-16</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1AFA01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玻璃酸钠滴眼液</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1D110E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Sodium Hyaluronate Eye Drops</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13CCAEC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10ml</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20mg</w:t>
            </w:r>
            <w:r>
              <w:rPr>
                <w:rFonts w:ascii="Times New Roman" w:hAnsi="Times New Roman" w:eastAsia="仿宋_GB2312" w:cs="Times New Roman"/>
                <w:color w:val="000000"/>
                <w:sz w:val="24"/>
                <w:szCs w:val="24"/>
                <w:lang w:bidi="ar"/>
              </w:rPr>
              <w:t>）</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148C101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URSAPHARM Arzneimittel GmbH</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5C8755B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国内上市的原研药品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216AA1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原研进口</w:t>
            </w:r>
          </w:p>
        </w:tc>
      </w:tr>
      <w:tr w14:paraId="4B107694">
        <w:tblPrEx>
          <w:tblCellMar>
            <w:top w:w="0" w:type="dxa"/>
            <w:left w:w="108" w:type="dxa"/>
            <w:bottom w:w="0" w:type="dxa"/>
            <w:right w:w="108" w:type="dxa"/>
          </w:tblCellMar>
        </w:tblPrEx>
        <w:trPr>
          <w:cantSplit/>
          <w:trHeight w:val="1092"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A6FDB1D">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94-17</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F7F44F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盐酸卡马替尼片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7D2DB505">
            <w:pPr>
              <w:adjustRightInd w:val="0"/>
              <w:snapToGrid w:val="0"/>
              <w:jc w:val="center"/>
              <w:textAlignment w:val="center"/>
              <w:rPr>
                <w:rFonts w:ascii="Times New Roman" w:hAnsi="Times New Roman" w:eastAsia="宋体" w:cs="Times New Roman"/>
                <w:color w:val="333333"/>
                <w:sz w:val="24"/>
                <w:szCs w:val="24"/>
              </w:rPr>
            </w:pPr>
            <w:r>
              <w:rPr>
                <w:rFonts w:ascii="Times New Roman" w:hAnsi="Times New Roman" w:eastAsia="宋体" w:cs="Times New Roman"/>
                <w:color w:val="333333"/>
                <w:kern w:val="0"/>
                <w:sz w:val="24"/>
                <w:szCs w:val="24"/>
                <w:lang w:bidi="ar"/>
              </w:rPr>
              <w:t>Capmatinib hydrochloride Tablets/</w:t>
            </w:r>
            <w:r>
              <w:rPr>
                <w:rFonts w:ascii="Times New Roman" w:hAnsi="Times New Roman" w:eastAsia="宋体" w:cs="Times New Roman"/>
                <w:color w:val="000000"/>
                <w:kern w:val="0"/>
                <w:sz w:val="24"/>
                <w:szCs w:val="24"/>
                <w:lang w:bidi="ar"/>
              </w:rPr>
              <w:t>Tabrecta</w:t>
            </w:r>
            <w:r>
              <w:rPr>
                <w:rFonts w:ascii="Times New Roman" w:hAnsi="Times New Roman" w:eastAsia="仿宋_GB2312" w:cs="Times New Roman"/>
                <w:color w:val="000000"/>
                <w:sz w:val="24"/>
                <w:szCs w:val="24"/>
              </w:rPr>
              <w:t>(</w:t>
            </w:r>
            <w:r>
              <w:rPr>
                <w:rFonts w:ascii="Times New Roman" w:hAnsi="Times New Roman" w:eastAsia="仿宋_GB2312" w:cs="Times New Roman"/>
                <w:color w:val="000000"/>
                <w:sz w:val="24"/>
                <w:szCs w:val="24"/>
                <w:lang w:bidi="ar"/>
              </w:rPr>
              <w:t>妥瑞达</w:t>
            </w:r>
            <w:r>
              <w:rPr>
                <w:rFonts w:ascii="Times New Roman" w:hAnsi="Times New Roman" w:eastAsia="仿宋_GB2312" w:cs="Times New Roman"/>
                <w:color w:val="000000"/>
                <w:sz w:val="24"/>
                <w:szCs w:val="24"/>
              </w:rPr>
              <w:t>)</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A2494C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150mg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6B3F6F8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Novartis Pharma Schweiz AG</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4DFE993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国内上市的原研药品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6B97F0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原研进口</w:t>
            </w:r>
          </w:p>
        </w:tc>
      </w:tr>
      <w:tr w14:paraId="2925BEB5">
        <w:tblPrEx>
          <w:tblCellMar>
            <w:top w:w="0" w:type="dxa"/>
            <w:left w:w="108" w:type="dxa"/>
            <w:bottom w:w="0" w:type="dxa"/>
            <w:right w:w="108" w:type="dxa"/>
          </w:tblCellMar>
        </w:tblPrEx>
        <w:trPr>
          <w:cantSplit/>
          <w:trHeight w:val="942"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5B4F4ED6">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94-18</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F3CD80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盐酸卡马替尼片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46BFA8A0">
            <w:pPr>
              <w:adjustRightInd w:val="0"/>
              <w:snapToGrid w:val="0"/>
              <w:jc w:val="center"/>
              <w:textAlignment w:val="center"/>
              <w:rPr>
                <w:rFonts w:ascii="Times New Roman" w:hAnsi="Times New Roman" w:eastAsia="宋体" w:cs="Times New Roman"/>
                <w:color w:val="333333"/>
                <w:sz w:val="24"/>
                <w:szCs w:val="24"/>
              </w:rPr>
            </w:pPr>
            <w:r>
              <w:rPr>
                <w:rFonts w:ascii="Times New Roman" w:hAnsi="Times New Roman" w:eastAsia="宋体" w:cs="Times New Roman"/>
                <w:color w:val="333333"/>
                <w:kern w:val="0"/>
                <w:sz w:val="24"/>
                <w:szCs w:val="24"/>
                <w:lang w:bidi="ar"/>
              </w:rPr>
              <w:t>Capmatinib hydrochloride Tablets/</w:t>
            </w:r>
            <w:r>
              <w:rPr>
                <w:rFonts w:ascii="Times New Roman" w:hAnsi="Times New Roman" w:eastAsia="宋体" w:cs="Times New Roman"/>
                <w:color w:val="000000"/>
                <w:kern w:val="0"/>
                <w:sz w:val="24"/>
                <w:szCs w:val="24"/>
                <w:lang w:bidi="ar"/>
              </w:rPr>
              <w:t>Tabrecta</w:t>
            </w:r>
            <w:r>
              <w:rPr>
                <w:rFonts w:ascii="Times New Roman" w:hAnsi="Times New Roman" w:eastAsia="仿宋_GB2312" w:cs="Times New Roman"/>
                <w:color w:val="000000"/>
                <w:sz w:val="24"/>
                <w:szCs w:val="24"/>
              </w:rPr>
              <w:t>(</w:t>
            </w:r>
            <w:r>
              <w:rPr>
                <w:rFonts w:ascii="Times New Roman" w:hAnsi="Times New Roman" w:eastAsia="仿宋_GB2312" w:cs="Times New Roman"/>
                <w:color w:val="000000"/>
                <w:sz w:val="24"/>
                <w:szCs w:val="24"/>
                <w:lang w:bidi="ar"/>
              </w:rPr>
              <w:t>妥瑞达</w:t>
            </w:r>
            <w:r>
              <w:rPr>
                <w:rFonts w:ascii="Times New Roman" w:hAnsi="Times New Roman" w:eastAsia="仿宋_GB2312" w:cs="Times New Roman"/>
                <w:color w:val="000000"/>
                <w:sz w:val="24"/>
                <w:szCs w:val="24"/>
              </w:rPr>
              <w:t>)</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CADBF6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200mg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37D071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Novartis Pharma Schweiz AG</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2B30470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国内上市的原研药品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BFDF015">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原研进口</w:t>
            </w:r>
          </w:p>
        </w:tc>
      </w:tr>
      <w:tr w14:paraId="3E810915">
        <w:tblPrEx>
          <w:tblCellMar>
            <w:top w:w="0" w:type="dxa"/>
            <w:left w:w="108" w:type="dxa"/>
            <w:bottom w:w="0" w:type="dxa"/>
            <w:right w:w="108" w:type="dxa"/>
          </w:tblCellMar>
        </w:tblPrEx>
        <w:trPr>
          <w:cantSplit/>
          <w:trHeight w:val="1057"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81F1A43">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94-19</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0C1254E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来那度胺胶囊</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DB0800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Lenalidomide Capsules/Revlimid</w:t>
            </w:r>
            <w:r>
              <w:rPr>
                <w:rFonts w:ascii="Times New Roman" w:hAnsi="Times New Roman" w:eastAsia="仿宋_GB2312" w:cs="Times New Roman"/>
                <w:color w:val="000000"/>
                <w:sz w:val="24"/>
                <w:szCs w:val="24"/>
              </w:rPr>
              <w:t>(</w:t>
            </w:r>
            <w:r>
              <w:rPr>
                <w:rFonts w:ascii="Times New Roman" w:hAnsi="Times New Roman" w:eastAsia="仿宋_GB2312" w:cs="Times New Roman"/>
                <w:color w:val="000000"/>
                <w:sz w:val="24"/>
                <w:szCs w:val="24"/>
                <w:lang w:bidi="ar"/>
              </w:rPr>
              <w:t>瑞复美</w:t>
            </w:r>
            <w:r>
              <w:rPr>
                <w:rFonts w:ascii="Times New Roman" w:hAnsi="Times New Roman" w:eastAsia="仿宋_GB2312" w:cs="Times New Roman"/>
                <w:color w:val="000000"/>
                <w:sz w:val="24"/>
                <w:szCs w:val="24"/>
              </w:rPr>
              <w:t>)</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6DDF135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930879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Bristol-Myers Squibb Pharma EEIG</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990281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国内上市的原研药品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5B40CFE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原研进口</w:t>
            </w:r>
          </w:p>
        </w:tc>
      </w:tr>
      <w:tr w14:paraId="7C60F9C5">
        <w:tblPrEx>
          <w:tblCellMar>
            <w:top w:w="0" w:type="dxa"/>
            <w:left w:w="108" w:type="dxa"/>
            <w:bottom w:w="0" w:type="dxa"/>
            <w:right w:w="108" w:type="dxa"/>
          </w:tblCellMar>
        </w:tblPrEx>
        <w:trPr>
          <w:cantSplit/>
          <w:trHeight w:val="1193"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8CD1">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94-20</w:t>
            </w:r>
          </w:p>
        </w:tc>
        <w:tc>
          <w:tcPr>
            <w:tcW w:w="72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6C2675">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溴芬酸钠滴眼液</w:t>
            </w:r>
          </w:p>
        </w:tc>
        <w:tc>
          <w:tcPr>
            <w:tcW w:w="10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AD10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Bromfenac ophthalmic solution /BROMSITE</w:t>
            </w:r>
          </w:p>
        </w:tc>
        <w:tc>
          <w:tcPr>
            <w:tcW w:w="60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D1E9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0.075%</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5ml</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3.75mg</w:t>
            </w:r>
            <w:r>
              <w:rPr>
                <w:rFonts w:ascii="Times New Roman" w:hAnsi="Times New Roman" w:eastAsia="仿宋_GB2312" w:cs="Times New Roman"/>
                <w:color w:val="000000"/>
                <w:sz w:val="24"/>
                <w:szCs w:val="24"/>
                <w:lang w:bidi="ar"/>
              </w:rPr>
              <w:t>，按溴芬酸计）</w:t>
            </w:r>
          </w:p>
        </w:tc>
        <w:tc>
          <w:tcPr>
            <w:tcW w:w="74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A804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Sun Pharmaceutical Industries LTD</w:t>
            </w:r>
          </w:p>
        </w:tc>
        <w:tc>
          <w:tcPr>
            <w:tcW w:w="740"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5924E">
            <w:pPr>
              <w:adjustRightInd w:val="0"/>
              <w:snapToGrid w:val="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BEE1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美国橙皮书</w:t>
            </w:r>
          </w:p>
        </w:tc>
      </w:tr>
      <w:tr w14:paraId="30D8E5C1">
        <w:tblPrEx>
          <w:tblCellMar>
            <w:top w:w="0" w:type="dxa"/>
            <w:left w:w="108" w:type="dxa"/>
            <w:bottom w:w="0" w:type="dxa"/>
            <w:right w:w="108" w:type="dxa"/>
          </w:tblCellMar>
        </w:tblPrEx>
        <w:trPr>
          <w:cantSplit/>
          <w:trHeight w:val="1828"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92F9C40">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94-21</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131FFA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注射用亚胺培南西司他丁钠</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570BCD23">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Imipenem and cilastatin sodium for injection/PRIMAXIN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7D58909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500mg</w:t>
            </w:r>
            <w:r>
              <w:rPr>
                <w:rFonts w:ascii="Times New Roman" w:hAnsi="Times New Roman" w:eastAsia="仿宋_GB2312" w:cs="Times New Roman"/>
                <w:color w:val="000000"/>
                <w:sz w:val="24"/>
                <w:szCs w:val="24"/>
                <w:lang w:bidi="ar"/>
              </w:rPr>
              <w:t>亚胺培南（以无水物计）和</w:t>
            </w:r>
            <w:r>
              <w:rPr>
                <w:rFonts w:ascii="Times New Roman" w:hAnsi="Times New Roman" w:eastAsia="宋体" w:cs="Times New Roman"/>
                <w:color w:val="000000"/>
                <w:kern w:val="0"/>
                <w:sz w:val="24"/>
                <w:szCs w:val="24"/>
                <w:lang w:bidi="ar"/>
              </w:rPr>
              <w:t>500mg</w:t>
            </w:r>
            <w:r>
              <w:rPr>
                <w:rFonts w:ascii="Times New Roman" w:hAnsi="Times New Roman" w:eastAsia="仿宋_GB2312" w:cs="Times New Roman"/>
                <w:color w:val="000000"/>
                <w:sz w:val="24"/>
                <w:szCs w:val="24"/>
                <w:lang w:bidi="ar"/>
              </w:rPr>
              <w:t>西司他丁（以游离酸计）</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CAA216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Merck and CO INC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1D5D002">
            <w:pPr>
              <w:adjustRightInd w:val="0"/>
              <w:snapToGrid w:val="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DA0578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美国橙皮书</w:t>
            </w:r>
          </w:p>
        </w:tc>
      </w:tr>
      <w:tr w14:paraId="54ABE756">
        <w:tblPrEx>
          <w:tblCellMar>
            <w:top w:w="0" w:type="dxa"/>
            <w:left w:w="108" w:type="dxa"/>
            <w:bottom w:w="0" w:type="dxa"/>
            <w:right w:w="108" w:type="dxa"/>
          </w:tblCellMar>
        </w:tblPrEx>
        <w:trPr>
          <w:cantSplit/>
          <w:trHeight w:val="951"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ECA7993">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94-22</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5A1F26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注射用阿奇霉素</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11406680">
            <w:pPr>
              <w:adjustRightInd w:val="0"/>
              <w:snapToGrid w:val="0"/>
              <w:jc w:val="center"/>
              <w:textAlignment w:val="center"/>
              <w:rPr>
                <w:rFonts w:ascii="Times New Roman" w:hAnsi="Times New Roman" w:eastAsia="宋体" w:cs="Times New Roman"/>
                <w:color w:val="222222"/>
                <w:sz w:val="24"/>
                <w:szCs w:val="24"/>
              </w:rPr>
            </w:pPr>
            <w:r>
              <w:rPr>
                <w:rFonts w:ascii="Times New Roman" w:hAnsi="Times New Roman" w:eastAsia="宋体" w:cs="Times New Roman"/>
                <w:color w:val="222222"/>
                <w:kern w:val="0"/>
                <w:sz w:val="24"/>
                <w:szCs w:val="24"/>
                <w:lang w:bidi="ar"/>
              </w:rPr>
              <w:t>Azithromycin For Injection/Zithromax</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01ECB359">
            <w:pPr>
              <w:adjustRightInd w:val="0"/>
              <w:snapToGrid w:val="0"/>
              <w:jc w:val="center"/>
              <w:textAlignment w:val="center"/>
              <w:rPr>
                <w:rFonts w:ascii="Times New Roman" w:hAnsi="Times New Roman" w:eastAsia="宋体" w:cs="Times New Roman"/>
                <w:color w:val="222222"/>
                <w:sz w:val="24"/>
                <w:szCs w:val="24"/>
              </w:rPr>
            </w:pPr>
            <w:r>
              <w:rPr>
                <w:rFonts w:ascii="Times New Roman" w:hAnsi="Times New Roman" w:eastAsia="宋体" w:cs="Times New Roman"/>
                <w:color w:val="222222"/>
                <w:kern w:val="0"/>
                <w:sz w:val="24"/>
                <w:szCs w:val="24"/>
                <w:lang w:bidi="ar"/>
              </w:rPr>
              <w:t>EQ 500MG BASE/VIAL</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3FE5BCE1">
            <w:pPr>
              <w:adjustRightInd w:val="0"/>
              <w:snapToGrid w:val="0"/>
              <w:jc w:val="center"/>
              <w:textAlignment w:val="center"/>
              <w:rPr>
                <w:rFonts w:ascii="Times New Roman" w:hAnsi="Times New Roman" w:eastAsia="宋体" w:cs="Times New Roman"/>
                <w:color w:val="222222"/>
                <w:sz w:val="24"/>
                <w:szCs w:val="24"/>
              </w:rPr>
            </w:pPr>
            <w:r>
              <w:rPr>
                <w:rFonts w:ascii="Times New Roman" w:hAnsi="Times New Roman" w:eastAsia="宋体" w:cs="Times New Roman"/>
                <w:color w:val="222222"/>
                <w:kern w:val="0"/>
                <w:sz w:val="24"/>
                <w:szCs w:val="24"/>
                <w:lang w:bidi="ar"/>
              </w:rPr>
              <w:t>Pfizer Inc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3B7B0C26">
            <w:pPr>
              <w:adjustRightInd w:val="0"/>
              <w:snapToGrid w:val="0"/>
              <w:jc w:val="center"/>
              <w:textAlignment w:val="center"/>
              <w:rPr>
                <w:rFonts w:ascii="Times New Roman" w:hAnsi="Times New Roman" w:eastAsia="宋体" w:cs="Times New Roman"/>
                <w:color w:val="222222"/>
                <w:sz w:val="24"/>
                <w:szCs w:val="24"/>
              </w:rPr>
            </w:pPr>
            <w:r>
              <w:rPr>
                <w:rFonts w:ascii="Times New Roman" w:hAnsi="Times New Roman" w:eastAsia="仿宋_GB2312" w:cs="Times New Roman"/>
                <w:color w:val="222222"/>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D953E83">
            <w:pPr>
              <w:adjustRightInd w:val="0"/>
              <w:snapToGrid w:val="0"/>
              <w:jc w:val="center"/>
              <w:textAlignment w:val="center"/>
              <w:rPr>
                <w:rFonts w:ascii="Times New Roman" w:hAnsi="Times New Roman" w:eastAsia="宋体" w:cs="Times New Roman"/>
                <w:color w:val="222222"/>
                <w:sz w:val="24"/>
                <w:szCs w:val="24"/>
              </w:rPr>
            </w:pPr>
            <w:r>
              <w:rPr>
                <w:rFonts w:ascii="Times New Roman" w:hAnsi="Times New Roman" w:eastAsia="仿宋_GB2312" w:cs="Times New Roman"/>
                <w:color w:val="222222"/>
                <w:sz w:val="24"/>
                <w:szCs w:val="24"/>
                <w:lang w:bidi="ar"/>
              </w:rPr>
              <w:t>美国橙皮书</w:t>
            </w:r>
          </w:p>
        </w:tc>
      </w:tr>
      <w:tr w14:paraId="7DE8D7B4">
        <w:tblPrEx>
          <w:tblCellMar>
            <w:top w:w="0" w:type="dxa"/>
            <w:left w:w="108" w:type="dxa"/>
            <w:bottom w:w="0" w:type="dxa"/>
            <w:right w:w="108" w:type="dxa"/>
          </w:tblCellMar>
        </w:tblPrEx>
        <w:trPr>
          <w:cantSplit/>
          <w:trHeight w:val="116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272D50F1">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94-23</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09399E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阿莫西林克拉维酸钾干混悬剂</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6A22A84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Amoxicillin and Clavulanate Potassium for Suspension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56410FD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125mg;31.25mg/5ml</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0682CE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US ANTIBIOTICS LLC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76B6834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14E184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美国橙皮书</w:t>
            </w:r>
          </w:p>
        </w:tc>
      </w:tr>
      <w:tr w14:paraId="64C6616B">
        <w:tblPrEx>
          <w:tblCellMar>
            <w:top w:w="0" w:type="dxa"/>
            <w:left w:w="108" w:type="dxa"/>
            <w:bottom w:w="0" w:type="dxa"/>
            <w:right w:w="108" w:type="dxa"/>
          </w:tblCellMar>
        </w:tblPrEx>
        <w:trPr>
          <w:cantSplit/>
          <w:trHeight w:val="1117"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51A6AB6">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94-24</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B98045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阿莫西林克拉维酸钾干混悬剂</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1982C6E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Amoxicillin and Clavulanate Potassium for Suspension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7307812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250mg;62.5mg/5ml</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13E6D53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US ANTIBIOTICS LLC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02AD74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30544A5">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美国橙皮书</w:t>
            </w:r>
          </w:p>
        </w:tc>
      </w:tr>
      <w:tr w14:paraId="157E987B">
        <w:tblPrEx>
          <w:tblCellMar>
            <w:top w:w="0" w:type="dxa"/>
            <w:left w:w="108" w:type="dxa"/>
            <w:bottom w:w="0" w:type="dxa"/>
            <w:right w:w="108" w:type="dxa"/>
          </w:tblCellMar>
        </w:tblPrEx>
        <w:trPr>
          <w:cantSplit/>
          <w:trHeight w:val="869"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2DDA6405">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94-25</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6098A0C">
            <w:pPr>
              <w:adjustRightInd w:val="0"/>
              <w:snapToGrid w:val="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甲磺酸酚妥拉明注射液</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55DADD2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Phentolamine Mesylate Injection/Oraverse</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2A0603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0.4mg/1.7ml</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68563F9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SEPTODONT HOLDING SAS</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2E0F63B8">
            <w:pPr>
              <w:adjustRightInd w:val="0"/>
              <w:snapToGrid w:val="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D44AB28">
            <w:pPr>
              <w:adjustRightInd w:val="0"/>
              <w:snapToGrid w:val="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美国橙皮书</w:t>
            </w:r>
          </w:p>
        </w:tc>
      </w:tr>
      <w:tr w14:paraId="34DFD0B1">
        <w:tblPrEx>
          <w:tblCellMar>
            <w:top w:w="0" w:type="dxa"/>
            <w:left w:w="108" w:type="dxa"/>
            <w:bottom w:w="0" w:type="dxa"/>
            <w:right w:w="108" w:type="dxa"/>
          </w:tblCellMar>
        </w:tblPrEx>
        <w:trPr>
          <w:cantSplit/>
          <w:trHeight w:val="97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F5D76B2">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94-26</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643CE7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孟鲁司特钠颗粒</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7FCDAAE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Montelukast Sodium Granules/Singulair</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00BF190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6B9CC96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Organon</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CFCC5E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51D8EA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6D0D4ACE">
        <w:tblPrEx>
          <w:tblCellMar>
            <w:top w:w="0" w:type="dxa"/>
            <w:left w:w="108" w:type="dxa"/>
            <w:bottom w:w="0" w:type="dxa"/>
            <w:right w:w="108" w:type="dxa"/>
          </w:tblCellMar>
        </w:tblPrEx>
        <w:trPr>
          <w:cantSplit/>
          <w:trHeight w:val="3821"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676401C">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94-27</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4CC9F06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噻托溴铵吸入喷雾剂</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7E1794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Tiotropium Bromide Inhalation Spray</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7E14D1F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每瓶</w:t>
            </w:r>
            <w:r>
              <w:rPr>
                <w:rFonts w:ascii="Times New Roman" w:hAnsi="Times New Roman" w:eastAsia="宋体" w:cs="Times New Roman"/>
                <w:color w:val="000000"/>
                <w:kern w:val="0"/>
                <w:sz w:val="24"/>
                <w:szCs w:val="24"/>
                <w:lang w:bidi="ar"/>
              </w:rPr>
              <w:t>60</w:t>
            </w:r>
            <w:r>
              <w:rPr>
                <w:rFonts w:ascii="Times New Roman" w:hAnsi="Times New Roman" w:eastAsia="仿宋_GB2312" w:cs="Times New Roman"/>
                <w:color w:val="000000"/>
                <w:sz w:val="24"/>
                <w:szCs w:val="24"/>
                <w:lang w:bidi="ar"/>
              </w:rPr>
              <w:t>喷，每喷递送剂量为噻托溴铵</w:t>
            </w:r>
            <w:r>
              <w:rPr>
                <w:rFonts w:ascii="Times New Roman" w:hAnsi="Times New Roman" w:eastAsia="宋体" w:cs="Times New Roman"/>
                <w:color w:val="000000"/>
                <w:kern w:val="0"/>
                <w:sz w:val="24"/>
                <w:szCs w:val="24"/>
                <w:lang w:bidi="ar"/>
              </w:rPr>
              <w:t>2.5μg</w:t>
            </w:r>
            <w:r>
              <w:rPr>
                <w:rFonts w:ascii="Times New Roman" w:hAnsi="Times New Roman" w:eastAsia="仿宋_GB2312" w:cs="Times New Roman"/>
                <w:color w:val="000000"/>
                <w:sz w:val="24"/>
                <w:szCs w:val="24"/>
                <w:lang w:bidi="ar"/>
              </w:rPr>
              <w:t>（按</w:t>
            </w:r>
            <w:r>
              <w:rPr>
                <w:rFonts w:ascii="Times New Roman" w:hAnsi="Times New Roman" w:eastAsia="宋体" w:cs="Times New Roman"/>
                <w:color w:val="000000"/>
                <w:kern w:val="0"/>
                <w:sz w:val="24"/>
                <w:szCs w:val="24"/>
                <w:lang w:bidi="ar"/>
              </w:rPr>
              <w:t>C</w:t>
            </w:r>
            <w:r>
              <w:rPr>
                <w:rFonts w:ascii="Times New Roman" w:hAnsi="Times New Roman" w:cs="Times New Roman"/>
                <w:color w:val="000000"/>
                <w:kern w:val="0"/>
                <w:sz w:val="24"/>
                <w:szCs w:val="24"/>
                <w:vertAlign w:val="subscript"/>
                <w:lang w:bidi="ar"/>
              </w:rPr>
              <w:t>19</w:t>
            </w:r>
            <w:r>
              <w:rPr>
                <w:rFonts w:ascii="Times New Roman" w:hAnsi="Times New Roman" w:eastAsia="宋体" w:cs="Times New Roman"/>
                <w:color w:val="000000"/>
                <w:kern w:val="0"/>
                <w:sz w:val="24"/>
                <w:szCs w:val="24"/>
                <w:lang w:bidi="ar"/>
              </w:rPr>
              <w:t>H</w:t>
            </w:r>
            <w:r>
              <w:rPr>
                <w:rFonts w:ascii="Times New Roman" w:hAnsi="Times New Roman" w:cs="Times New Roman"/>
                <w:color w:val="000000"/>
                <w:kern w:val="0"/>
                <w:sz w:val="24"/>
                <w:szCs w:val="24"/>
                <w:vertAlign w:val="subscript"/>
                <w:lang w:bidi="ar"/>
              </w:rPr>
              <w:t>22</w:t>
            </w:r>
            <w:r>
              <w:rPr>
                <w:rFonts w:ascii="Times New Roman" w:hAnsi="Times New Roman" w:eastAsia="宋体" w:cs="Times New Roman"/>
                <w:color w:val="000000"/>
                <w:kern w:val="0"/>
                <w:sz w:val="24"/>
                <w:szCs w:val="24"/>
                <w:lang w:bidi="ar"/>
              </w:rPr>
              <w:t>NO</w:t>
            </w:r>
            <w:r>
              <w:rPr>
                <w:rFonts w:ascii="Times New Roman" w:hAnsi="Times New Roman" w:eastAsia="宋体" w:cs="Times New Roman"/>
                <w:color w:val="000000"/>
                <w:kern w:val="0"/>
                <w:sz w:val="24"/>
                <w:szCs w:val="24"/>
                <w:vertAlign w:val="subscript"/>
                <w:lang w:bidi="ar"/>
              </w:rPr>
              <w:t>4</w:t>
            </w:r>
            <w:r>
              <w:rPr>
                <w:rFonts w:ascii="Times New Roman" w:hAnsi="Times New Roman" w:eastAsia="宋体" w:cs="Times New Roman"/>
                <w:color w:val="000000"/>
                <w:kern w:val="0"/>
                <w:sz w:val="24"/>
                <w:szCs w:val="24"/>
                <w:lang w:bidi="ar"/>
              </w:rPr>
              <w:t>S</w:t>
            </w:r>
            <w:r>
              <w:rPr>
                <w:rFonts w:ascii="Times New Roman" w:hAnsi="Times New Roman" w:eastAsia="Cambria Math" w:cs="Times New Roman"/>
                <w:color w:val="000000"/>
                <w:kern w:val="0"/>
                <w:sz w:val="24"/>
                <w:szCs w:val="24"/>
                <w:vertAlign w:val="subscript"/>
                <w:lang w:bidi="ar"/>
              </w:rPr>
              <w:t>2</w:t>
            </w:r>
            <w:r>
              <w:rPr>
                <w:rFonts w:ascii="Times New Roman" w:hAnsi="Times New Roman" w:eastAsia="仿宋_GB2312" w:cs="Times New Roman"/>
                <w:color w:val="000000"/>
                <w:sz w:val="24"/>
                <w:szCs w:val="24"/>
                <w:lang w:bidi="ar"/>
              </w:rPr>
              <w:t>计），药液浓度含噻托溴铵</w:t>
            </w:r>
            <w:r>
              <w:rPr>
                <w:rFonts w:ascii="Times New Roman" w:hAnsi="Times New Roman" w:eastAsia="宋体" w:cs="Times New Roman"/>
                <w:color w:val="000000"/>
                <w:kern w:val="0"/>
                <w:sz w:val="24"/>
                <w:szCs w:val="24"/>
                <w:lang w:bidi="ar"/>
              </w:rPr>
              <w:t>0.2262mg/ml</w:t>
            </w:r>
            <w:r>
              <w:rPr>
                <w:rFonts w:ascii="Times New Roman" w:hAnsi="Times New Roman" w:eastAsia="仿宋_GB2312" w:cs="Times New Roman"/>
                <w:color w:val="000000"/>
                <w:sz w:val="24"/>
                <w:szCs w:val="24"/>
                <w:lang w:bidi="ar"/>
              </w:rPr>
              <w:t>（按</w:t>
            </w:r>
            <w:r>
              <w:rPr>
                <w:rFonts w:ascii="Times New Roman" w:hAnsi="Times New Roman" w:eastAsia="宋体" w:cs="Times New Roman"/>
                <w:color w:val="000000"/>
                <w:kern w:val="0"/>
                <w:sz w:val="24"/>
                <w:szCs w:val="24"/>
                <w:lang w:bidi="ar"/>
              </w:rPr>
              <w:t>C</w:t>
            </w:r>
            <w:r>
              <w:rPr>
                <w:rFonts w:ascii="Times New Roman" w:hAnsi="Times New Roman" w:cs="Times New Roman"/>
                <w:color w:val="000000"/>
                <w:kern w:val="0"/>
                <w:sz w:val="24"/>
                <w:szCs w:val="24"/>
                <w:vertAlign w:val="subscript"/>
                <w:lang w:bidi="ar"/>
              </w:rPr>
              <w:t>19</w:t>
            </w:r>
            <w:r>
              <w:rPr>
                <w:rFonts w:ascii="Times New Roman" w:hAnsi="Times New Roman" w:eastAsia="宋体" w:cs="Times New Roman"/>
                <w:color w:val="000000"/>
                <w:kern w:val="0"/>
                <w:sz w:val="24"/>
                <w:szCs w:val="24"/>
                <w:lang w:bidi="ar"/>
              </w:rPr>
              <w:t>H</w:t>
            </w:r>
            <w:r>
              <w:rPr>
                <w:rFonts w:ascii="Times New Roman" w:hAnsi="Times New Roman" w:cs="Times New Roman"/>
                <w:color w:val="000000"/>
                <w:kern w:val="0"/>
                <w:sz w:val="24"/>
                <w:szCs w:val="24"/>
                <w:vertAlign w:val="subscript"/>
                <w:lang w:bidi="ar"/>
              </w:rPr>
              <w:t>22</w:t>
            </w:r>
            <w:r>
              <w:rPr>
                <w:rFonts w:ascii="Times New Roman" w:hAnsi="Times New Roman" w:eastAsia="宋体" w:cs="Times New Roman"/>
                <w:color w:val="000000"/>
                <w:kern w:val="0"/>
                <w:sz w:val="24"/>
                <w:szCs w:val="24"/>
                <w:lang w:bidi="ar"/>
              </w:rPr>
              <w:t>NO</w:t>
            </w:r>
            <w:r>
              <w:rPr>
                <w:rFonts w:ascii="Times New Roman" w:hAnsi="Times New Roman" w:eastAsia="宋体" w:cs="Times New Roman"/>
                <w:color w:val="000000"/>
                <w:kern w:val="0"/>
                <w:sz w:val="24"/>
                <w:szCs w:val="24"/>
                <w:vertAlign w:val="subscript"/>
                <w:lang w:bidi="ar"/>
              </w:rPr>
              <w:t>4</w:t>
            </w:r>
            <w:r>
              <w:rPr>
                <w:rFonts w:ascii="Times New Roman" w:hAnsi="Times New Roman" w:eastAsia="宋体" w:cs="Times New Roman"/>
                <w:color w:val="000000"/>
                <w:kern w:val="0"/>
                <w:sz w:val="24"/>
                <w:szCs w:val="24"/>
                <w:lang w:bidi="ar"/>
              </w:rPr>
              <w:t>S</w:t>
            </w:r>
            <w:r>
              <w:rPr>
                <w:rFonts w:ascii="Times New Roman" w:hAnsi="Times New Roman" w:eastAsia="Cambria Math" w:cs="Times New Roman"/>
                <w:color w:val="000000"/>
                <w:kern w:val="0"/>
                <w:sz w:val="24"/>
                <w:szCs w:val="24"/>
                <w:vertAlign w:val="subscript"/>
                <w:lang w:bidi="ar"/>
              </w:rPr>
              <w:t>2</w:t>
            </w:r>
            <w:r>
              <w:rPr>
                <w:rFonts w:ascii="Times New Roman" w:hAnsi="Times New Roman" w:eastAsia="仿宋_GB2312" w:cs="Times New Roman"/>
                <w:color w:val="000000"/>
                <w:sz w:val="24"/>
                <w:szCs w:val="24"/>
                <w:lang w:bidi="ar"/>
              </w:rPr>
              <w:t>计）</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301A273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Boehringer Ingelheim International GmbH</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0A5532E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18EC749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03DB600B">
        <w:tblPrEx>
          <w:tblCellMar>
            <w:top w:w="0" w:type="dxa"/>
            <w:left w:w="108" w:type="dxa"/>
            <w:bottom w:w="0" w:type="dxa"/>
            <w:right w:w="108" w:type="dxa"/>
          </w:tblCellMar>
        </w:tblPrEx>
        <w:trPr>
          <w:cantSplit/>
          <w:trHeight w:val="5544"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382985F7">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94-28</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CF6D3A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噻托溴铵奥达特罗吸入喷雾剂</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43CA62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Tiotropium Bromide and Olodaterol Hydrochloride Inhalation Spray/Spiolto Respimat</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3868630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每瓶</w:t>
            </w:r>
            <w:r>
              <w:rPr>
                <w:rFonts w:ascii="Times New Roman" w:hAnsi="Times New Roman" w:eastAsia="宋体" w:cs="Times New Roman"/>
                <w:color w:val="000000"/>
                <w:kern w:val="0"/>
                <w:sz w:val="24"/>
                <w:szCs w:val="24"/>
                <w:lang w:bidi="ar"/>
              </w:rPr>
              <w:t>60</w:t>
            </w:r>
            <w:r>
              <w:rPr>
                <w:rFonts w:ascii="Times New Roman" w:hAnsi="Times New Roman" w:eastAsia="仿宋_GB2312" w:cs="Times New Roman"/>
                <w:color w:val="000000"/>
                <w:sz w:val="24"/>
                <w:szCs w:val="24"/>
                <w:lang w:bidi="ar"/>
              </w:rPr>
              <w:t>喷，每喷递送剂量为噻托溴铵</w:t>
            </w:r>
            <w:r>
              <w:rPr>
                <w:rFonts w:ascii="Times New Roman" w:hAnsi="Times New Roman" w:eastAsia="宋体" w:cs="Times New Roman"/>
                <w:color w:val="000000"/>
                <w:kern w:val="0"/>
                <w:sz w:val="24"/>
                <w:szCs w:val="24"/>
                <w:lang w:bidi="ar"/>
              </w:rPr>
              <w:t>2.5μg</w:t>
            </w:r>
            <w:r>
              <w:rPr>
                <w:rFonts w:ascii="Times New Roman" w:hAnsi="Times New Roman" w:eastAsia="仿宋_GB2312" w:cs="Times New Roman"/>
                <w:color w:val="000000"/>
                <w:sz w:val="24"/>
                <w:szCs w:val="24"/>
                <w:lang w:bidi="ar"/>
              </w:rPr>
              <w:t>（按</w:t>
            </w:r>
            <w:r>
              <w:rPr>
                <w:rFonts w:ascii="Times New Roman" w:hAnsi="Times New Roman" w:eastAsia="宋体" w:cs="Times New Roman"/>
                <w:color w:val="000000"/>
                <w:kern w:val="0"/>
                <w:sz w:val="24"/>
                <w:szCs w:val="24"/>
                <w:lang w:bidi="ar"/>
              </w:rPr>
              <w:t>C</w:t>
            </w:r>
            <w:r>
              <w:rPr>
                <w:rFonts w:ascii="Times New Roman" w:hAnsi="Times New Roman" w:cs="Times New Roman"/>
                <w:color w:val="000000"/>
                <w:kern w:val="0"/>
                <w:sz w:val="24"/>
                <w:szCs w:val="24"/>
                <w:vertAlign w:val="subscript"/>
                <w:lang w:bidi="ar"/>
              </w:rPr>
              <w:t>19</w:t>
            </w:r>
            <w:r>
              <w:rPr>
                <w:rFonts w:ascii="Times New Roman" w:hAnsi="Times New Roman" w:eastAsia="宋体" w:cs="Times New Roman"/>
                <w:color w:val="000000"/>
                <w:kern w:val="0"/>
                <w:sz w:val="24"/>
                <w:szCs w:val="24"/>
                <w:lang w:bidi="ar"/>
              </w:rPr>
              <w:t>H</w:t>
            </w:r>
            <w:r>
              <w:rPr>
                <w:rFonts w:ascii="Times New Roman" w:hAnsi="Times New Roman" w:cs="Times New Roman"/>
                <w:color w:val="000000"/>
                <w:kern w:val="0"/>
                <w:sz w:val="24"/>
                <w:szCs w:val="24"/>
                <w:vertAlign w:val="subscript"/>
                <w:lang w:bidi="ar"/>
              </w:rPr>
              <w:t>22</w:t>
            </w:r>
            <w:r>
              <w:rPr>
                <w:rFonts w:ascii="Times New Roman" w:hAnsi="Times New Roman" w:eastAsia="宋体" w:cs="Times New Roman"/>
                <w:color w:val="000000"/>
                <w:kern w:val="0"/>
                <w:sz w:val="24"/>
                <w:szCs w:val="24"/>
                <w:lang w:bidi="ar"/>
              </w:rPr>
              <w:t>NO</w:t>
            </w:r>
            <w:r>
              <w:rPr>
                <w:rFonts w:ascii="Times New Roman" w:hAnsi="Times New Roman" w:eastAsia="宋体" w:cs="Times New Roman"/>
                <w:color w:val="000000"/>
                <w:kern w:val="0"/>
                <w:sz w:val="24"/>
                <w:szCs w:val="24"/>
                <w:vertAlign w:val="subscript"/>
                <w:lang w:bidi="ar"/>
              </w:rPr>
              <w:t>4</w:t>
            </w:r>
            <w:r>
              <w:rPr>
                <w:rFonts w:ascii="Times New Roman" w:hAnsi="Times New Roman" w:eastAsia="宋体" w:cs="Times New Roman"/>
                <w:color w:val="000000"/>
                <w:kern w:val="0"/>
                <w:sz w:val="24"/>
                <w:szCs w:val="24"/>
                <w:lang w:bidi="ar"/>
              </w:rPr>
              <w:t>S</w:t>
            </w:r>
            <w:r>
              <w:rPr>
                <w:rFonts w:ascii="Times New Roman" w:hAnsi="Times New Roman" w:eastAsia="Cambria Math" w:cs="Times New Roman"/>
                <w:color w:val="000000"/>
                <w:kern w:val="0"/>
                <w:sz w:val="24"/>
                <w:szCs w:val="24"/>
                <w:vertAlign w:val="subscript"/>
                <w:lang w:bidi="ar"/>
              </w:rPr>
              <w:t>2</w:t>
            </w:r>
            <w:r>
              <w:rPr>
                <w:rFonts w:ascii="Times New Roman" w:hAnsi="Times New Roman" w:eastAsia="仿宋_GB2312" w:cs="Times New Roman"/>
                <w:color w:val="000000"/>
                <w:sz w:val="24"/>
                <w:szCs w:val="24"/>
                <w:lang w:bidi="ar"/>
              </w:rPr>
              <w:t>计）和盐酸奥达特罗</w:t>
            </w:r>
            <w:r>
              <w:rPr>
                <w:rFonts w:ascii="Times New Roman" w:hAnsi="Times New Roman" w:eastAsia="宋体" w:cs="Times New Roman"/>
                <w:color w:val="000000"/>
                <w:kern w:val="0"/>
                <w:sz w:val="24"/>
                <w:szCs w:val="24"/>
                <w:lang w:bidi="ar"/>
              </w:rPr>
              <w:t xml:space="preserve"> 2.5μg</w:t>
            </w:r>
            <w:r>
              <w:rPr>
                <w:rFonts w:ascii="Times New Roman" w:hAnsi="Times New Roman" w:eastAsia="仿宋_GB2312" w:cs="Times New Roman"/>
                <w:color w:val="000000"/>
                <w:sz w:val="24"/>
                <w:szCs w:val="24"/>
                <w:lang w:bidi="ar"/>
              </w:rPr>
              <w:t>（按</w:t>
            </w:r>
            <w:r>
              <w:rPr>
                <w:rFonts w:ascii="Times New Roman" w:hAnsi="Times New Roman" w:eastAsia="宋体" w:cs="Times New Roman"/>
                <w:color w:val="000000"/>
                <w:kern w:val="0"/>
                <w:sz w:val="24"/>
                <w:szCs w:val="24"/>
                <w:lang w:bidi="ar"/>
              </w:rPr>
              <w:t>C</w:t>
            </w:r>
            <w:r>
              <w:rPr>
                <w:rFonts w:ascii="Times New Roman" w:hAnsi="Times New Roman" w:eastAsia="宋体" w:cs="Times New Roman"/>
                <w:color w:val="000000"/>
                <w:kern w:val="0"/>
                <w:sz w:val="24"/>
                <w:szCs w:val="24"/>
                <w:vertAlign w:val="subscript"/>
                <w:lang w:bidi="ar"/>
              </w:rPr>
              <w:t>21</w:t>
            </w:r>
            <w:r>
              <w:rPr>
                <w:rFonts w:ascii="Times New Roman" w:hAnsi="Times New Roman" w:eastAsia="宋体" w:cs="Times New Roman"/>
                <w:color w:val="000000"/>
                <w:kern w:val="0"/>
                <w:sz w:val="24"/>
                <w:szCs w:val="24"/>
                <w:lang w:bidi="ar"/>
              </w:rPr>
              <w:t>H</w:t>
            </w:r>
            <w:r>
              <w:rPr>
                <w:rFonts w:ascii="Times New Roman" w:hAnsi="Times New Roman" w:cs="Times New Roman"/>
                <w:color w:val="000000"/>
                <w:kern w:val="0"/>
                <w:sz w:val="24"/>
                <w:szCs w:val="24"/>
                <w:vertAlign w:val="subscript"/>
                <w:lang w:bidi="ar"/>
              </w:rPr>
              <w:t>26</w:t>
            </w:r>
            <w:r>
              <w:rPr>
                <w:rFonts w:ascii="Times New Roman" w:hAnsi="Times New Roman" w:eastAsia="宋体" w:cs="Times New Roman"/>
                <w:color w:val="000000"/>
                <w:kern w:val="0"/>
                <w:sz w:val="24"/>
                <w:szCs w:val="24"/>
                <w:lang w:bidi="ar"/>
              </w:rPr>
              <w:t>N</w:t>
            </w:r>
            <w:r>
              <w:rPr>
                <w:rFonts w:ascii="Times New Roman" w:hAnsi="Times New Roman" w:cs="Times New Roman"/>
                <w:color w:val="000000"/>
                <w:kern w:val="0"/>
                <w:sz w:val="24"/>
                <w:szCs w:val="24"/>
                <w:vertAlign w:val="subscript"/>
                <w:lang w:bidi="ar"/>
              </w:rPr>
              <w:t>2</w:t>
            </w:r>
            <w:r>
              <w:rPr>
                <w:rFonts w:ascii="Times New Roman" w:hAnsi="Times New Roman" w:eastAsia="宋体" w:cs="Times New Roman"/>
                <w:color w:val="000000"/>
                <w:kern w:val="0"/>
                <w:sz w:val="24"/>
                <w:szCs w:val="24"/>
                <w:lang w:bidi="ar"/>
              </w:rPr>
              <w:t>O</w:t>
            </w:r>
            <w:r>
              <w:rPr>
                <w:rFonts w:ascii="Times New Roman" w:hAnsi="Times New Roman" w:cs="Times New Roman"/>
                <w:color w:val="000000"/>
                <w:kern w:val="0"/>
                <w:sz w:val="24"/>
                <w:szCs w:val="24"/>
                <w:vertAlign w:val="subscript"/>
                <w:lang w:bidi="ar"/>
              </w:rPr>
              <w:t>5</w:t>
            </w:r>
            <w:r>
              <w:rPr>
                <w:rFonts w:ascii="Times New Roman" w:hAnsi="Times New Roman" w:eastAsia="仿宋_GB2312" w:cs="Times New Roman"/>
                <w:color w:val="000000"/>
                <w:sz w:val="24"/>
                <w:szCs w:val="24"/>
                <w:lang w:bidi="ar"/>
              </w:rPr>
              <w:t>计），药液浓度含噻托溴铵（按</w:t>
            </w:r>
            <w:r>
              <w:rPr>
                <w:rFonts w:ascii="Times New Roman" w:hAnsi="Times New Roman" w:eastAsia="宋体" w:cs="Times New Roman"/>
                <w:color w:val="000000"/>
                <w:kern w:val="0"/>
                <w:sz w:val="24"/>
                <w:szCs w:val="24"/>
                <w:lang w:bidi="ar"/>
              </w:rPr>
              <w:t>C</w:t>
            </w:r>
            <w:r>
              <w:rPr>
                <w:rFonts w:ascii="Times New Roman" w:hAnsi="Times New Roman" w:cs="Times New Roman"/>
                <w:color w:val="000000"/>
                <w:kern w:val="0"/>
                <w:sz w:val="24"/>
                <w:szCs w:val="24"/>
                <w:vertAlign w:val="subscript"/>
                <w:lang w:bidi="ar"/>
              </w:rPr>
              <w:t>19</w:t>
            </w:r>
            <w:r>
              <w:rPr>
                <w:rFonts w:ascii="Times New Roman" w:hAnsi="Times New Roman" w:eastAsia="宋体" w:cs="Times New Roman"/>
                <w:color w:val="000000"/>
                <w:kern w:val="0"/>
                <w:sz w:val="24"/>
                <w:szCs w:val="24"/>
                <w:lang w:bidi="ar"/>
              </w:rPr>
              <w:t>H</w:t>
            </w:r>
            <w:r>
              <w:rPr>
                <w:rFonts w:ascii="Times New Roman" w:hAnsi="Times New Roman" w:cs="Times New Roman"/>
                <w:color w:val="000000"/>
                <w:kern w:val="0"/>
                <w:sz w:val="24"/>
                <w:szCs w:val="24"/>
                <w:vertAlign w:val="subscript"/>
                <w:lang w:bidi="ar"/>
              </w:rPr>
              <w:t>22</w:t>
            </w:r>
            <w:r>
              <w:rPr>
                <w:rFonts w:ascii="Times New Roman" w:hAnsi="Times New Roman" w:eastAsia="宋体" w:cs="Times New Roman"/>
                <w:color w:val="000000"/>
                <w:kern w:val="0"/>
                <w:sz w:val="24"/>
                <w:szCs w:val="24"/>
                <w:lang w:bidi="ar"/>
              </w:rPr>
              <w:t>NO</w:t>
            </w:r>
            <w:r>
              <w:rPr>
                <w:rFonts w:ascii="Times New Roman" w:hAnsi="Times New Roman" w:eastAsia="宋体" w:cs="Times New Roman"/>
                <w:color w:val="000000"/>
                <w:kern w:val="0"/>
                <w:sz w:val="24"/>
                <w:szCs w:val="24"/>
                <w:vertAlign w:val="subscript"/>
                <w:lang w:bidi="ar"/>
              </w:rPr>
              <w:t>4</w:t>
            </w:r>
            <w:r>
              <w:rPr>
                <w:rFonts w:ascii="Times New Roman" w:hAnsi="Times New Roman" w:eastAsia="宋体" w:cs="Times New Roman"/>
                <w:color w:val="000000"/>
                <w:kern w:val="0"/>
                <w:sz w:val="24"/>
                <w:szCs w:val="24"/>
                <w:lang w:bidi="ar"/>
              </w:rPr>
              <w:t>S</w:t>
            </w:r>
            <w:r>
              <w:rPr>
                <w:rFonts w:ascii="Times New Roman" w:hAnsi="Times New Roman" w:eastAsia="Cambria Math" w:cs="Times New Roman"/>
                <w:color w:val="000000"/>
                <w:kern w:val="0"/>
                <w:sz w:val="24"/>
                <w:szCs w:val="24"/>
                <w:vertAlign w:val="subscript"/>
                <w:lang w:bidi="ar"/>
              </w:rPr>
              <w:t>2</w:t>
            </w:r>
            <w:r>
              <w:rPr>
                <w:rFonts w:ascii="Times New Roman" w:hAnsi="Times New Roman" w:eastAsia="仿宋_GB2312" w:cs="Times New Roman"/>
                <w:color w:val="000000"/>
                <w:sz w:val="24"/>
                <w:szCs w:val="24"/>
                <w:lang w:bidi="ar"/>
              </w:rPr>
              <w:t>计）和盐酸奥达特罗（按</w:t>
            </w:r>
            <w:r>
              <w:rPr>
                <w:rFonts w:ascii="Times New Roman" w:hAnsi="Times New Roman" w:eastAsia="宋体" w:cs="Times New Roman"/>
                <w:color w:val="000000"/>
                <w:kern w:val="0"/>
                <w:sz w:val="24"/>
                <w:szCs w:val="24"/>
                <w:lang w:bidi="ar"/>
              </w:rPr>
              <w:t>C</w:t>
            </w:r>
            <w:r>
              <w:rPr>
                <w:rFonts w:ascii="Times New Roman" w:hAnsi="Times New Roman" w:eastAsia="宋体" w:cs="Times New Roman"/>
                <w:color w:val="000000"/>
                <w:kern w:val="0"/>
                <w:sz w:val="24"/>
                <w:szCs w:val="24"/>
                <w:vertAlign w:val="subscript"/>
                <w:lang w:bidi="ar"/>
              </w:rPr>
              <w:t>21</w:t>
            </w:r>
            <w:r>
              <w:rPr>
                <w:rFonts w:ascii="Times New Roman" w:hAnsi="Times New Roman" w:eastAsia="宋体" w:cs="Times New Roman"/>
                <w:color w:val="000000"/>
                <w:kern w:val="0"/>
                <w:sz w:val="24"/>
                <w:szCs w:val="24"/>
                <w:lang w:bidi="ar"/>
              </w:rPr>
              <w:t>H</w:t>
            </w:r>
            <w:r>
              <w:rPr>
                <w:rFonts w:ascii="Times New Roman" w:hAnsi="Times New Roman" w:cs="Times New Roman"/>
                <w:color w:val="000000"/>
                <w:kern w:val="0"/>
                <w:sz w:val="24"/>
                <w:szCs w:val="24"/>
                <w:vertAlign w:val="subscript"/>
                <w:lang w:bidi="ar"/>
              </w:rPr>
              <w:t>26</w:t>
            </w:r>
            <w:r>
              <w:rPr>
                <w:rFonts w:ascii="Times New Roman" w:hAnsi="Times New Roman" w:eastAsia="宋体" w:cs="Times New Roman"/>
                <w:color w:val="000000"/>
                <w:kern w:val="0"/>
                <w:sz w:val="24"/>
                <w:szCs w:val="24"/>
                <w:lang w:bidi="ar"/>
              </w:rPr>
              <w:t>N</w:t>
            </w:r>
            <w:r>
              <w:rPr>
                <w:rFonts w:ascii="Times New Roman" w:hAnsi="Times New Roman" w:cs="Times New Roman"/>
                <w:color w:val="000000"/>
                <w:kern w:val="0"/>
                <w:sz w:val="24"/>
                <w:szCs w:val="24"/>
                <w:vertAlign w:val="subscript"/>
                <w:lang w:bidi="ar"/>
              </w:rPr>
              <w:t>2</w:t>
            </w:r>
            <w:r>
              <w:rPr>
                <w:rFonts w:ascii="Times New Roman" w:hAnsi="Times New Roman" w:eastAsia="宋体" w:cs="Times New Roman"/>
                <w:color w:val="000000"/>
                <w:kern w:val="0"/>
                <w:sz w:val="24"/>
                <w:szCs w:val="24"/>
                <w:lang w:bidi="ar"/>
              </w:rPr>
              <w:t>O</w:t>
            </w:r>
            <w:r>
              <w:rPr>
                <w:rFonts w:ascii="Times New Roman" w:hAnsi="Times New Roman" w:cs="Times New Roman"/>
                <w:color w:val="000000"/>
                <w:kern w:val="0"/>
                <w:sz w:val="24"/>
                <w:szCs w:val="24"/>
                <w:vertAlign w:val="subscript"/>
                <w:lang w:bidi="ar"/>
              </w:rPr>
              <w:t>5</w:t>
            </w:r>
            <w:r>
              <w:rPr>
                <w:rFonts w:ascii="Times New Roman" w:hAnsi="Times New Roman" w:eastAsia="仿宋_GB2312" w:cs="Times New Roman"/>
                <w:color w:val="000000"/>
                <w:sz w:val="24"/>
                <w:szCs w:val="24"/>
                <w:lang w:bidi="ar"/>
              </w:rPr>
              <w:t>计）均为</w:t>
            </w:r>
            <w:r>
              <w:rPr>
                <w:rFonts w:ascii="Times New Roman" w:hAnsi="Times New Roman" w:eastAsia="宋体" w:cs="Times New Roman"/>
                <w:color w:val="000000"/>
                <w:kern w:val="0"/>
                <w:sz w:val="24"/>
                <w:szCs w:val="24"/>
                <w:lang w:bidi="ar"/>
              </w:rPr>
              <w:t>0.226mg/ml</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96CDE7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Boehringer Ingelheim International GmbH</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5355BFB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BD89F2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3D08DEA0">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35D58E2E">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94-29</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8803E8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盐酸氢吗啡酮注射液</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5429009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Hydromorphone Hydrochloride Injection /Palladon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4909DC3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1ml:10mg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609F0C1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Mundipharma GmbH</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3A49061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14A4AE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65E84551">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39B92F7F">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94-30</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67F146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盐酸卡利拉嗪胶囊</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118442F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Cariprazine hydrochloride Capsules/Reagila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18348E4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4.5mg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CD79A7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Gedeon Richter Plc.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7192585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FDE546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0B323F93">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0B6396F8">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94-31</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49E4BDD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盐酸卡利拉嗪胶囊</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14367EA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Cariprazine hydrochloride Capsules/Reagila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4037645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6mg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395625D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Gedeon Richter Plc.</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0A51D6E5">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8A8EEA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37397841">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794A457F">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94-32</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A63955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消旋卡多曲胶囊</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584EBE7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Racecadotril Capsules/TIORFAN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495778A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100mg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6F5A1EA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BIOPROJET PHARMA</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3BDB570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未原研进口药品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17CE2C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501D810A">
        <w:tblPrEx>
          <w:tblCellMar>
            <w:top w:w="0" w:type="dxa"/>
            <w:left w:w="108" w:type="dxa"/>
            <w:bottom w:w="0" w:type="dxa"/>
            <w:right w:w="108" w:type="dxa"/>
          </w:tblCellMar>
        </w:tblPrEx>
        <w:trPr>
          <w:cantSplit/>
          <w:trHeight w:val="1010"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17E00C3">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94-33</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3CD37A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酒石酸溴莫尼定滴眼液</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62B61A2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Brimonidine Tartrate Eye Drops/Alphagan</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479ED83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2.5mL</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5mL</w:t>
            </w:r>
            <w:r>
              <w:rPr>
                <w:rFonts w:ascii="Times New Roman" w:hAnsi="Times New Roman" w:eastAsia="仿宋_GB2312" w:cs="Times New Roman"/>
                <w:color w:val="000000"/>
                <w:sz w:val="24"/>
                <w:szCs w:val="24"/>
                <w:lang w:bidi="ar"/>
              </w:rPr>
              <w:t>、</w:t>
            </w:r>
            <w:r>
              <w:rPr>
                <w:rFonts w:ascii="Times New Roman" w:hAnsi="Times New Roman" w:eastAsia="宋体" w:cs="Times New Roman"/>
                <w:color w:val="000000"/>
                <w:kern w:val="0"/>
                <w:sz w:val="24"/>
                <w:szCs w:val="24"/>
                <w:lang w:bidi="ar"/>
              </w:rPr>
              <w:t>10mL</w:t>
            </w:r>
            <w:r>
              <w:rPr>
                <w:rFonts w:ascii="Times New Roman" w:hAnsi="Times New Roman" w:eastAsia="仿宋_GB2312" w:cs="Times New Roman"/>
                <w:color w:val="000000"/>
                <w:sz w:val="24"/>
                <w:szCs w:val="24"/>
                <w:lang w:bidi="ar"/>
              </w:rPr>
              <w:t>）</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F794A7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AbbVie S.r.l./AbbVie Spain, S.L.U.</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0203C12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25DAC8F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5F751C16">
        <w:tblPrEx>
          <w:tblCellMar>
            <w:top w:w="0" w:type="dxa"/>
            <w:left w:w="108" w:type="dxa"/>
            <w:bottom w:w="0" w:type="dxa"/>
            <w:right w:w="108" w:type="dxa"/>
          </w:tblCellMar>
        </w:tblPrEx>
        <w:trPr>
          <w:cantSplit/>
          <w:trHeight w:val="1222"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7F99">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94-34</w:t>
            </w:r>
          </w:p>
        </w:tc>
        <w:tc>
          <w:tcPr>
            <w:tcW w:w="72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1AEB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蔗糖羟基氧化铁颗粒</w:t>
            </w:r>
          </w:p>
        </w:tc>
        <w:tc>
          <w:tcPr>
            <w:tcW w:w="104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89A53">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Sucroferric oxyhydroxide oral powder / Velphoro</w:t>
            </w:r>
          </w:p>
        </w:tc>
        <w:tc>
          <w:tcPr>
            <w:tcW w:w="60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63C90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125mg</w:t>
            </w:r>
          </w:p>
        </w:tc>
        <w:tc>
          <w:tcPr>
            <w:tcW w:w="74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F3C9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Vifor Fresenius Medical Care Renal Pharma France</w:t>
            </w:r>
          </w:p>
        </w:tc>
        <w:tc>
          <w:tcPr>
            <w:tcW w:w="740"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465F3">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A95E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6DADDB95">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0A8AA251">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94-35</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4443F0D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西罗莫司片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4AD32243">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Sirolimus Tablets/ Rapamune</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1B5D7EC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F88D27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Pfizer Europe MA EEIG</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4E58A91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153537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76505B72">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784D8EE8">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94-36</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44CEF5E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西罗莫司片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2AA2D2E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Sirolimus Tablets/ Rapamune</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5871138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5265E70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Pfizer Europe MA EEIG</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2A034DC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7B2F598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欧盟上市</w:t>
            </w:r>
          </w:p>
        </w:tc>
      </w:tr>
      <w:tr w14:paraId="0EEDCE73">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2B17371C">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94-37</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22B970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西罗莫司片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583F298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Sirolimus Tablets/ Rapamune</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51926F2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0D1FE99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Pfizer Limited</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422E886F">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4172CB9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英国上市</w:t>
            </w:r>
          </w:p>
        </w:tc>
      </w:tr>
      <w:tr w14:paraId="540A6D0E">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CF40CB1">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94-38</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BA8CD9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西罗莫司片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F1D0E27">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Sirolimus Tablets/ Rapamune</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50385286">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4BE03460">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Pfizer Limited</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57BC7A1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537BEB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英国上市</w:t>
            </w:r>
          </w:p>
        </w:tc>
      </w:tr>
      <w:tr w14:paraId="18F477F3">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6C53A763">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94-39</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3D39BCD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酮洛芬凝胶贴膏</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30A9CAC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Ketoprofen Cataplasm/</w:t>
            </w:r>
            <w:r>
              <w:rPr>
                <w:rFonts w:ascii="Times New Roman" w:hAnsi="Times New Roman" w:eastAsia="宋体" w:cs="Times New Roman"/>
                <w:color w:val="231F20"/>
                <w:sz w:val="24"/>
                <w:szCs w:val="24"/>
                <w:lang w:bidi="ar"/>
              </w:rPr>
              <w:t xml:space="preserve"> MILTAX PAP 30mg</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61EDC22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30mg, 10cm×14cm</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4F2D3A6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ニプロファ</w:t>
            </w:r>
            <w:r>
              <w:rPr>
                <w:rFonts w:ascii="Times New Roman" w:hAnsi="Times New Roman" w:eastAsia="MS Gothic" w:cs="Times New Roman"/>
                <w:color w:val="000000"/>
                <w:kern w:val="0"/>
                <w:sz w:val="24"/>
                <w:szCs w:val="24"/>
                <w:lang w:bidi="ar"/>
              </w:rPr>
              <w:t>ー</w:t>
            </w:r>
            <w:r>
              <w:rPr>
                <w:rFonts w:ascii="Times New Roman" w:hAnsi="Times New Roman" w:eastAsia="仿宋_GB2312" w:cs="Times New Roman"/>
                <w:color w:val="000000"/>
                <w:sz w:val="24"/>
                <w:szCs w:val="24"/>
                <w:lang w:bidi="ar"/>
              </w:rPr>
              <w:t>マ株式会社</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6F34BF1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未进口原研药品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66722A0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日本上市</w:t>
            </w:r>
          </w:p>
        </w:tc>
      </w:tr>
      <w:tr w14:paraId="7FC83F66">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2EBE8FF1">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94-40</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42FF8D0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磷酸西格列汀片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2BC6B8BE">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Sitagliptin Phosphate Tablets/ Januvia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5D92B89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25mg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4E1FF183">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MSD</w:t>
            </w:r>
            <w:r>
              <w:rPr>
                <w:rFonts w:ascii="Times New Roman" w:hAnsi="Times New Roman" w:eastAsia="仿宋_GB2312" w:cs="Times New Roman"/>
                <w:color w:val="000000"/>
                <w:sz w:val="24"/>
                <w:szCs w:val="24"/>
                <w:lang w:bidi="ar"/>
              </w:rPr>
              <w:t>株式会社</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7998B80C">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未原研进口药品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90B8B6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日本上市</w:t>
            </w:r>
          </w:p>
        </w:tc>
      </w:tr>
      <w:tr w14:paraId="187EB79F">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000000" w:sz="4" w:space="0"/>
              <w:right w:val="single" w:color="000000" w:sz="4" w:space="0"/>
            </w:tcBorders>
            <w:noWrap/>
            <w:vAlign w:val="center"/>
          </w:tcPr>
          <w:p w14:paraId="48B6344C">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94-41</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DD779A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磷酸西格列汀片</w:t>
            </w:r>
          </w:p>
        </w:tc>
        <w:tc>
          <w:tcPr>
            <w:tcW w:w="1048" w:type="pct"/>
            <w:tcBorders>
              <w:top w:val="single" w:color="000000" w:sz="4" w:space="0"/>
              <w:left w:val="single" w:color="000000" w:sz="4" w:space="0"/>
              <w:bottom w:val="single" w:color="000000" w:sz="4" w:space="0"/>
              <w:right w:val="single" w:color="000000" w:sz="4" w:space="0"/>
            </w:tcBorders>
            <w:noWrap w:val="0"/>
            <w:vAlign w:val="center"/>
          </w:tcPr>
          <w:p w14:paraId="08C81CC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Sitagliptin Phosphate Tablets/ Januvia</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14:paraId="207D2378">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50mg</w:t>
            </w:r>
          </w:p>
        </w:tc>
        <w:tc>
          <w:tcPr>
            <w:tcW w:w="744" w:type="pct"/>
            <w:gridSpan w:val="2"/>
            <w:tcBorders>
              <w:top w:val="single" w:color="000000" w:sz="4" w:space="0"/>
              <w:left w:val="single" w:color="000000" w:sz="4" w:space="0"/>
              <w:bottom w:val="single" w:color="000000" w:sz="4" w:space="0"/>
              <w:right w:val="single" w:color="000000" w:sz="4" w:space="0"/>
            </w:tcBorders>
            <w:noWrap w:val="0"/>
            <w:vAlign w:val="center"/>
          </w:tcPr>
          <w:p w14:paraId="67C8890A">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MSD</w:t>
            </w:r>
            <w:r>
              <w:rPr>
                <w:rFonts w:ascii="Times New Roman" w:hAnsi="Times New Roman" w:eastAsia="仿宋_GB2312" w:cs="Times New Roman"/>
                <w:color w:val="000000"/>
                <w:sz w:val="24"/>
                <w:szCs w:val="24"/>
                <w:lang w:bidi="ar"/>
              </w:rPr>
              <w:t>株式会社</w:t>
            </w:r>
          </w:p>
        </w:tc>
        <w:tc>
          <w:tcPr>
            <w:tcW w:w="740" w:type="pct"/>
            <w:gridSpan w:val="2"/>
            <w:tcBorders>
              <w:top w:val="single" w:color="000000" w:sz="4" w:space="0"/>
              <w:left w:val="single" w:color="000000" w:sz="4" w:space="0"/>
              <w:bottom w:val="single" w:color="000000" w:sz="4" w:space="0"/>
              <w:right w:val="single" w:color="000000" w:sz="4" w:space="0"/>
            </w:tcBorders>
            <w:noWrap w:val="0"/>
            <w:vAlign w:val="center"/>
          </w:tcPr>
          <w:p w14:paraId="190D2D53">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未原研进口药品</w:t>
            </w:r>
          </w:p>
        </w:tc>
        <w:tc>
          <w:tcPr>
            <w:tcW w:w="742" w:type="pct"/>
            <w:tcBorders>
              <w:top w:val="single" w:color="000000" w:sz="4" w:space="0"/>
              <w:left w:val="single" w:color="000000" w:sz="4" w:space="0"/>
              <w:bottom w:val="single" w:color="000000" w:sz="4" w:space="0"/>
              <w:right w:val="single" w:color="000000" w:sz="4" w:space="0"/>
            </w:tcBorders>
            <w:noWrap w:val="0"/>
            <w:vAlign w:val="center"/>
          </w:tcPr>
          <w:p w14:paraId="3ABE48F5">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日本上市</w:t>
            </w:r>
          </w:p>
        </w:tc>
      </w:tr>
      <w:tr w14:paraId="6B137ED7">
        <w:tblPrEx>
          <w:tblCellMar>
            <w:top w:w="0" w:type="dxa"/>
            <w:left w:w="108" w:type="dxa"/>
            <w:bottom w:w="0" w:type="dxa"/>
            <w:right w:w="108" w:type="dxa"/>
          </w:tblCellMar>
        </w:tblPrEx>
        <w:trPr>
          <w:cantSplit/>
          <w:trHeight w:val="113" w:hRule="atLeast"/>
          <w:jc w:val="center"/>
        </w:trPr>
        <w:tc>
          <w:tcPr>
            <w:tcW w:w="392" w:type="pct"/>
            <w:tcBorders>
              <w:top w:val="single" w:color="000000" w:sz="4" w:space="0"/>
              <w:left w:val="single" w:color="000000" w:sz="4" w:space="0"/>
              <w:bottom w:val="single" w:color="auto" w:sz="4" w:space="0"/>
              <w:right w:val="single" w:color="000000" w:sz="4" w:space="0"/>
            </w:tcBorders>
            <w:noWrap/>
            <w:vAlign w:val="center"/>
          </w:tcPr>
          <w:p w14:paraId="7B80776A">
            <w:pPr>
              <w:adjustRightInd w:val="0"/>
              <w:snapToGrid w:val="0"/>
              <w:jc w:val="center"/>
              <w:textAlignment w:val="bottom"/>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94-42</w:t>
            </w:r>
          </w:p>
        </w:tc>
        <w:tc>
          <w:tcPr>
            <w:tcW w:w="722" w:type="pct"/>
            <w:tcBorders>
              <w:top w:val="single" w:color="000000" w:sz="4" w:space="0"/>
              <w:left w:val="single" w:color="000000" w:sz="4" w:space="0"/>
              <w:bottom w:val="single" w:color="auto" w:sz="4" w:space="0"/>
              <w:right w:val="single" w:color="000000" w:sz="4" w:space="0"/>
            </w:tcBorders>
            <w:noWrap w:val="0"/>
            <w:vAlign w:val="center"/>
          </w:tcPr>
          <w:p w14:paraId="5646AEED">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磷酸西格列汀片</w:t>
            </w:r>
          </w:p>
        </w:tc>
        <w:tc>
          <w:tcPr>
            <w:tcW w:w="1048" w:type="pct"/>
            <w:tcBorders>
              <w:top w:val="single" w:color="000000" w:sz="4" w:space="0"/>
              <w:left w:val="single" w:color="000000" w:sz="4" w:space="0"/>
              <w:bottom w:val="single" w:color="auto" w:sz="4" w:space="0"/>
              <w:right w:val="single" w:color="000000" w:sz="4" w:space="0"/>
            </w:tcBorders>
            <w:noWrap w:val="0"/>
            <w:vAlign w:val="center"/>
          </w:tcPr>
          <w:p w14:paraId="7600662B">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Sitagliptin Phosphate Tablets/ Januvia</w:t>
            </w:r>
          </w:p>
        </w:tc>
        <w:tc>
          <w:tcPr>
            <w:tcW w:w="608" w:type="pct"/>
            <w:tcBorders>
              <w:top w:val="single" w:color="000000" w:sz="4" w:space="0"/>
              <w:left w:val="single" w:color="000000" w:sz="4" w:space="0"/>
              <w:bottom w:val="single" w:color="auto" w:sz="4" w:space="0"/>
              <w:right w:val="single" w:color="000000" w:sz="4" w:space="0"/>
            </w:tcBorders>
            <w:noWrap w:val="0"/>
            <w:vAlign w:val="center"/>
          </w:tcPr>
          <w:p w14:paraId="1CF31EA9">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100mg</w:t>
            </w:r>
          </w:p>
        </w:tc>
        <w:tc>
          <w:tcPr>
            <w:tcW w:w="744" w:type="pct"/>
            <w:gridSpan w:val="2"/>
            <w:tcBorders>
              <w:top w:val="single" w:color="000000" w:sz="4" w:space="0"/>
              <w:left w:val="single" w:color="000000" w:sz="4" w:space="0"/>
              <w:bottom w:val="single" w:color="auto" w:sz="4" w:space="0"/>
              <w:right w:val="single" w:color="000000" w:sz="4" w:space="0"/>
            </w:tcBorders>
            <w:noWrap w:val="0"/>
            <w:vAlign w:val="center"/>
          </w:tcPr>
          <w:p w14:paraId="532BF094">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MSD</w:t>
            </w:r>
            <w:r>
              <w:rPr>
                <w:rFonts w:ascii="Times New Roman" w:hAnsi="Times New Roman" w:eastAsia="仿宋_GB2312" w:cs="Times New Roman"/>
                <w:color w:val="000000"/>
                <w:sz w:val="24"/>
                <w:szCs w:val="24"/>
                <w:lang w:bidi="ar"/>
              </w:rPr>
              <w:t>株式会社</w:t>
            </w:r>
          </w:p>
        </w:tc>
        <w:tc>
          <w:tcPr>
            <w:tcW w:w="740" w:type="pct"/>
            <w:gridSpan w:val="2"/>
            <w:tcBorders>
              <w:top w:val="single" w:color="000000" w:sz="4" w:space="0"/>
              <w:left w:val="single" w:color="000000" w:sz="4" w:space="0"/>
              <w:bottom w:val="single" w:color="auto" w:sz="4" w:space="0"/>
              <w:right w:val="single" w:color="000000" w:sz="4" w:space="0"/>
            </w:tcBorders>
            <w:noWrap w:val="0"/>
            <w:vAlign w:val="center"/>
          </w:tcPr>
          <w:p w14:paraId="385B5431">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未原研进口药品</w:t>
            </w:r>
          </w:p>
        </w:tc>
        <w:tc>
          <w:tcPr>
            <w:tcW w:w="742" w:type="pct"/>
            <w:tcBorders>
              <w:top w:val="single" w:color="000000" w:sz="4" w:space="0"/>
              <w:left w:val="single" w:color="000000" w:sz="4" w:space="0"/>
              <w:bottom w:val="single" w:color="auto" w:sz="4" w:space="0"/>
              <w:right w:val="single" w:color="000000" w:sz="4" w:space="0"/>
            </w:tcBorders>
            <w:noWrap w:val="0"/>
            <w:vAlign w:val="center"/>
          </w:tcPr>
          <w:p w14:paraId="027ADD22">
            <w:pPr>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仿宋_GB2312" w:cs="Times New Roman"/>
                <w:color w:val="000000"/>
                <w:sz w:val="24"/>
                <w:szCs w:val="24"/>
                <w:lang w:bidi="ar"/>
              </w:rPr>
              <w:t>日本上市</w:t>
            </w:r>
          </w:p>
        </w:tc>
      </w:tr>
      <w:tr w14:paraId="741B3265">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ign w:val="center"/>
          </w:tcPr>
          <w:p w14:paraId="454AC189">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7-83</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7BDC9941">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盐酸氯丙嗪片</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6314E05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Chlorpromazine Hydrochloride Tablets/Largactil</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249661E0">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宋体" w:cs="Times New Roman"/>
                <w:color w:val="000000"/>
                <w:kern w:val="0"/>
                <w:sz w:val="24"/>
                <w:szCs w:val="24"/>
                <w:lang w:bidi="ar"/>
              </w:rPr>
              <w:t>25mg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37C9E93A">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sanofi-aventis australia pty ltd/Clinect Pty Ltd</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3E70049D">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上市国家：澳大利亚；产地：西班牙</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5BE74922">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增加变更后上市许可持有人Clinect Pty Ltd</w:t>
            </w:r>
          </w:p>
        </w:tc>
      </w:tr>
      <w:tr w14:paraId="2B8E5007">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ign w:val="center"/>
          </w:tcPr>
          <w:p w14:paraId="784F108F">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10-38</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7E606336">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酚咖片</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0AA26DFD">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Paracetamol and Caffeine Tablets/Hedex Extra/Solpadeine Headache/Solpa Headache</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0C087038">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对乙酰氨基酚</w:t>
            </w:r>
            <w:r>
              <w:rPr>
                <w:rFonts w:ascii="Times New Roman" w:hAnsi="Times New Roman" w:eastAsia="宋体" w:cs="Times New Roman"/>
                <w:color w:val="000000"/>
                <w:kern w:val="0"/>
                <w:sz w:val="24"/>
                <w:szCs w:val="24"/>
                <w:lang w:bidi="ar"/>
              </w:rPr>
              <w:t>500mg</w:t>
            </w:r>
            <w:r>
              <w:rPr>
                <w:rFonts w:ascii="Times New Roman" w:hAnsi="Times New Roman" w:eastAsia="仿宋_GB2312" w:cs="Times New Roman"/>
                <w:color w:val="000000"/>
                <w:kern w:val="0"/>
                <w:sz w:val="24"/>
                <w:szCs w:val="24"/>
                <w:lang w:bidi="ar"/>
              </w:rPr>
              <w:t>；咖啡因</w:t>
            </w:r>
            <w:r>
              <w:rPr>
                <w:rFonts w:ascii="Times New Roman" w:hAnsi="Times New Roman" w:eastAsia="宋体" w:cs="Times New Roman"/>
                <w:color w:val="000000"/>
                <w:kern w:val="0"/>
                <w:sz w:val="24"/>
                <w:szCs w:val="24"/>
                <w:lang w:bidi="ar"/>
              </w:rPr>
              <w:t>65mg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210133EA">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Omega Pharma Ltd.</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7FFC93A5">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欧盟上市</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07718997">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不限定上市国和产地</w:t>
            </w:r>
          </w:p>
        </w:tc>
      </w:tr>
      <w:tr w14:paraId="5EE9D9CA">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ign w:val="center"/>
          </w:tcPr>
          <w:p w14:paraId="08B6907C">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21-99</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485ACAED">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环孢素滴眼液</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482F19DD">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Cyclosporine Ophthalmic Emulsion/Restasis</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731C6F25">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0.05%</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0.4ml</w:t>
            </w:r>
            <w:r>
              <w:rPr>
                <w:rFonts w:ascii="Times New Roman" w:hAnsi="Times New Roman" w:eastAsia="仿宋_GB2312" w:cs="Times New Roman"/>
                <w:color w:val="000000"/>
                <w:kern w:val="0"/>
                <w:sz w:val="24"/>
                <w:szCs w:val="24"/>
                <w:lang w:bidi="ar"/>
              </w:rPr>
              <w:t>）</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29F97D36">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Allergan/AbbVie INC</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62E9758A">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未进口原研产品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135C65E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增加变更后的上市许可持有人</w:t>
            </w:r>
            <w:r>
              <w:rPr>
                <w:rFonts w:ascii="Times New Roman" w:hAnsi="Times New Roman" w:eastAsia="宋体" w:cs="Times New Roman"/>
                <w:color w:val="000000"/>
                <w:kern w:val="0"/>
                <w:sz w:val="24"/>
                <w:szCs w:val="24"/>
                <w:lang w:bidi="ar"/>
              </w:rPr>
              <w:t>AbbVie</w:t>
            </w:r>
          </w:p>
        </w:tc>
      </w:tr>
      <w:tr w14:paraId="4FE420A7">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ign w:val="center"/>
          </w:tcPr>
          <w:p w14:paraId="1CCA1E04">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23-174</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53A18DB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盐酸溴己新注射液</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38DF268E">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Bromhexine Hydrochloride Injection/Pectodil Or Bisolvon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257F7892">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2ml</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4mg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53C7FEB8">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Sanofi - Aventis, S.A./Sanofi S.P.A./Opella Healthcare Italy S.r.l.</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626B912A">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652F990">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增加变更后上市许可持有人</w:t>
            </w:r>
            <w:r>
              <w:rPr>
                <w:rFonts w:ascii="Times New Roman" w:hAnsi="Times New Roman" w:eastAsia="宋体" w:cs="Times New Roman"/>
                <w:color w:val="000000"/>
                <w:kern w:val="0"/>
                <w:sz w:val="24"/>
                <w:szCs w:val="24"/>
                <w:lang w:bidi="ar"/>
              </w:rPr>
              <w:t>Opella Healthcare Italy S.r.l.</w:t>
            </w:r>
          </w:p>
        </w:tc>
      </w:tr>
      <w:tr w14:paraId="284C9E97">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ign w:val="center"/>
          </w:tcPr>
          <w:p w14:paraId="26A43526">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26-176</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1549F222">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妥洛特罗贴剂</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041F893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Tulobuterol Patch/Hokunalin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4767CE66">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0.5mg/</w:t>
            </w:r>
            <w:r>
              <w:rPr>
                <w:rFonts w:ascii="Times New Roman" w:hAnsi="Times New Roman" w:eastAsia="仿宋_GB2312" w:cs="Times New Roman"/>
                <w:color w:val="000000"/>
                <w:kern w:val="0"/>
                <w:sz w:val="24"/>
                <w:szCs w:val="24"/>
                <w:lang w:bidi="ar"/>
              </w:rPr>
              <w:t>贴</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767D5CB5">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マイラン</w:t>
            </w:r>
            <w:r>
              <w:rPr>
                <w:rFonts w:ascii="Times New Roman" w:hAnsi="Times New Roman" w:eastAsia="宋体" w:cs="Times New Roman"/>
                <w:color w:val="000000"/>
                <w:kern w:val="0"/>
                <w:sz w:val="24"/>
                <w:szCs w:val="24"/>
                <w:lang w:bidi="ar"/>
              </w:rPr>
              <w:t>EPD</w:t>
            </w:r>
            <w:r>
              <w:rPr>
                <w:rFonts w:ascii="Times New Roman" w:hAnsi="Times New Roman" w:eastAsia="仿宋_GB2312" w:cs="Times New Roman"/>
                <w:color w:val="000000"/>
                <w:kern w:val="0"/>
                <w:sz w:val="24"/>
                <w:szCs w:val="24"/>
                <w:lang w:bidi="ar"/>
              </w:rPr>
              <w:t>合同会社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56496DC0">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2C0B1B9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增加变更后上市许可持有人ヴィアトリス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r>
      <w:tr w14:paraId="6FD795D7">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4B53F8B9">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26-177</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3EE216A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妥洛特罗贴剂</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03AF58EE">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Tulobuterol Patch/Hokunalin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73870E0B">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1mg/</w:t>
            </w:r>
            <w:r>
              <w:rPr>
                <w:rFonts w:ascii="Times New Roman" w:hAnsi="Times New Roman" w:eastAsia="仿宋_GB2312" w:cs="Times New Roman"/>
                <w:color w:val="000000"/>
                <w:kern w:val="0"/>
                <w:sz w:val="24"/>
                <w:szCs w:val="24"/>
                <w:lang w:bidi="ar"/>
              </w:rPr>
              <w:t>贴</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3847ACDA">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マイラン</w:t>
            </w:r>
            <w:r>
              <w:rPr>
                <w:rFonts w:ascii="Times New Roman" w:hAnsi="Times New Roman" w:eastAsia="宋体" w:cs="Times New Roman"/>
                <w:color w:val="000000"/>
                <w:kern w:val="0"/>
                <w:sz w:val="24"/>
                <w:szCs w:val="24"/>
                <w:lang w:bidi="ar"/>
              </w:rPr>
              <w:t>EPD</w:t>
            </w:r>
            <w:r>
              <w:rPr>
                <w:rFonts w:ascii="Times New Roman" w:hAnsi="Times New Roman" w:eastAsia="仿宋_GB2312" w:cs="Times New Roman"/>
                <w:color w:val="000000"/>
                <w:kern w:val="0"/>
                <w:sz w:val="24"/>
                <w:szCs w:val="24"/>
                <w:lang w:bidi="ar"/>
              </w:rPr>
              <w:t>合同会社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株式会社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17FE1AA6">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1C257F9B">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增加变更后上市许可持有人ヴィアトリス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r>
      <w:tr w14:paraId="06B9E5AB">
        <w:tblPrEx>
          <w:tblCellMar>
            <w:top w:w="0" w:type="dxa"/>
            <w:left w:w="108" w:type="dxa"/>
            <w:bottom w:w="0" w:type="dxa"/>
            <w:right w:w="108" w:type="dxa"/>
          </w:tblCellMar>
        </w:tblPrEx>
        <w:trPr>
          <w:cantSplit/>
          <w:trHeight w:val="336"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39DD101F">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26-178</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38822C9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妥洛特罗贴剂</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5E9287C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Tulobuterol Patch/Hokunalin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47CB87CF">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2mg/</w:t>
            </w:r>
            <w:r>
              <w:rPr>
                <w:rFonts w:ascii="Times New Roman" w:hAnsi="Times New Roman" w:eastAsia="仿宋_GB2312" w:cs="Times New Roman"/>
                <w:color w:val="000000"/>
                <w:kern w:val="0"/>
                <w:sz w:val="24"/>
                <w:szCs w:val="24"/>
                <w:lang w:bidi="ar"/>
              </w:rPr>
              <w:t>贴</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2462ADD2">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マイラン</w:t>
            </w:r>
            <w:r>
              <w:rPr>
                <w:rFonts w:ascii="Times New Roman" w:hAnsi="Times New Roman" w:eastAsia="宋体" w:cs="Times New Roman"/>
                <w:color w:val="000000"/>
                <w:kern w:val="0"/>
                <w:sz w:val="24"/>
                <w:szCs w:val="24"/>
                <w:lang w:bidi="ar"/>
              </w:rPr>
              <w:t>EPD</w:t>
            </w:r>
            <w:r>
              <w:rPr>
                <w:rFonts w:ascii="Times New Roman" w:hAnsi="Times New Roman" w:eastAsia="仿宋_GB2312" w:cs="Times New Roman"/>
                <w:color w:val="000000"/>
                <w:kern w:val="0"/>
                <w:sz w:val="24"/>
                <w:szCs w:val="24"/>
                <w:lang w:bidi="ar"/>
              </w:rPr>
              <w:t>合同会社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株式会社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2B7EAFAC">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51AB10B2">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增加变更后上市许可持有人ヴィアトリス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w:t>
            </w:r>
          </w:p>
        </w:tc>
      </w:tr>
      <w:tr w14:paraId="707907E3">
        <w:tblPrEx>
          <w:tblCellMar>
            <w:top w:w="0" w:type="dxa"/>
            <w:left w:w="108" w:type="dxa"/>
            <w:bottom w:w="0" w:type="dxa"/>
            <w:right w:w="108" w:type="dxa"/>
          </w:tblCellMar>
        </w:tblPrEx>
        <w:trPr>
          <w:cantSplit/>
          <w:trHeight w:val="1945"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11129D66">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29-126</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65108262">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糠酸莫米松乳膏</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3A06AB45">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Mometasone Furoate Cream/ Elocon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110EB216">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0.1%</w:t>
            </w:r>
            <w:r>
              <w:rPr>
                <w:rFonts w:ascii="Times New Roman" w:hAnsi="Times New Roman" w:eastAsia="仿宋_GB2312" w:cs="Times New Roman"/>
                <w:color w:val="000000"/>
                <w:kern w:val="0"/>
                <w:sz w:val="24"/>
                <w:szCs w:val="24"/>
                <w:lang w:bidi="ar"/>
              </w:rPr>
              <w:t>或</w:t>
            </w:r>
            <w:r>
              <w:rPr>
                <w:rFonts w:ascii="Times New Roman" w:hAnsi="Times New Roman" w:eastAsia="宋体" w:cs="Times New Roman"/>
                <w:color w:val="000000"/>
                <w:kern w:val="0"/>
                <w:sz w:val="24"/>
                <w:szCs w:val="24"/>
                <w:lang w:bidi="ar"/>
              </w:rPr>
              <w:t>1mg/g(</w:t>
            </w:r>
            <w:r>
              <w:rPr>
                <w:rFonts w:ascii="Times New Roman" w:hAnsi="Times New Roman" w:eastAsia="仿宋_GB2312" w:cs="Times New Roman"/>
                <w:color w:val="000000"/>
                <w:kern w:val="0"/>
                <w:sz w:val="24"/>
                <w:szCs w:val="24"/>
                <w:lang w:bidi="ar"/>
              </w:rPr>
              <w:t>包装规格：</w:t>
            </w:r>
            <w:r>
              <w:rPr>
                <w:rFonts w:ascii="Times New Roman" w:hAnsi="Times New Roman" w:eastAsia="宋体" w:cs="Times New Roman"/>
                <w:color w:val="000000"/>
                <w:kern w:val="0"/>
                <w:sz w:val="24"/>
                <w:szCs w:val="24"/>
                <w:lang w:bidi="ar"/>
              </w:rPr>
              <w:t>5g</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15g</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30g</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100g</w:t>
            </w:r>
            <w:r>
              <w:rPr>
                <w:rFonts w:ascii="Times New Roman" w:hAnsi="Times New Roman" w:eastAsia="仿宋_GB2312" w:cs="Times New Roman"/>
                <w:color w:val="000000"/>
                <w:kern w:val="0"/>
                <w:sz w:val="24"/>
                <w:szCs w:val="24"/>
                <w:lang w:bidi="ar"/>
              </w:rPr>
              <w:t>）</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7B8BBB4E">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Merck Sharp &amp; Dohme Limited/ Organon Pharma(UK) Limited/Organon Healthcare GmbH</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0F6A0834">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3D51E680">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增加上市许可持有人</w:t>
            </w:r>
            <w:r>
              <w:rPr>
                <w:rFonts w:ascii="Times New Roman" w:hAnsi="Times New Roman" w:eastAsia="宋体" w:cs="Times New Roman"/>
                <w:color w:val="000000"/>
                <w:kern w:val="0"/>
                <w:sz w:val="24"/>
                <w:szCs w:val="24"/>
                <w:lang w:bidi="ar"/>
              </w:rPr>
              <w:t>Organon Healthcare GmbH</w:t>
            </w:r>
          </w:p>
        </w:tc>
      </w:tr>
      <w:tr w14:paraId="688B5DC4">
        <w:tblPrEx>
          <w:tblCellMar>
            <w:top w:w="0" w:type="dxa"/>
            <w:left w:w="108" w:type="dxa"/>
            <w:bottom w:w="0" w:type="dxa"/>
            <w:right w:w="108" w:type="dxa"/>
          </w:tblCellMar>
        </w:tblPrEx>
        <w:trPr>
          <w:cantSplit/>
          <w:trHeight w:val="1776"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6DEA4487">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38-17</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7EF4EE9F">
            <w:pPr>
              <w:adjustRightInd w:val="0"/>
              <w:snapToGrid w:val="0"/>
              <w:jc w:val="center"/>
              <w:textAlignment w:val="center"/>
              <w:rPr>
                <w:rFonts w:ascii="Times New Roman" w:hAnsi="Times New Roman" w:eastAsia="仿宋_GB2312" w:cs="Times New Roman"/>
                <w:color w:val="000000"/>
                <w:sz w:val="24"/>
                <w:szCs w:val="24"/>
                <w:lang w:bidi="ar"/>
              </w:rPr>
            </w:pPr>
            <w:r>
              <w:fldChar w:fldCharType="begin"/>
            </w:r>
            <w:r>
              <w:instrText xml:space="preserve"> HYPERLINK "https://db.yaozh.com/rldlist/bJmUbGNrbmlllWRilJaVlA==.html" </w:instrText>
            </w:r>
            <w:r>
              <w:fldChar w:fldCharType="separate"/>
            </w:r>
            <w:r>
              <w:rPr>
                <w:rFonts w:ascii="Times New Roman" w:hAnsi="Times New Roman" w:eastAsia="仿宋_GB2312" w:cs="Times New Roman"/>
                <w:color w:val="000000"/>
                <w:kern w:val="0"/>
                <w:sz w:val="24"/>
                <w:szCs w:val="24"/>
                <w:lang w:bidi="ar"/>
              </w:rPr>
              <w:t>氨基酸（15）腹膜透析液</w:t>
            </w:r>
            <w:r>
              <w:rPr>
                <w:rFonts w:ascii="Times New Roman" w:hAnsi="Times New Roman" w:eastAsia="仿宋_GB2312" w:cs="Times New Roman"/>
                <w:color w:val="000000"/>
                <w:kern w:val="0"/>
                <w:sz w:val="24"/>
                <w:szCs w:val="24"/>
                <w:lang w:bidi="ar"/>
              </w:rPr>
              <w:fldChar w:fldCharType="end"/>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64FA8AFC">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Amino Acids (15) Peritoneal Dialysis Solution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55D23001">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2.0L</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7C46253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Baxter Healthcare Ltd./Baxter S.p.A</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/Baxter Médico-Farmacêutica, Lda.</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6E12D420">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2140D3BB">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增加上市许可持有人</w:t>
            </w:r>
            <w:r>
              <w:rPr>
                <w:rFonts w:ascii="Times New Roman" w:hAnsi="Times New Roman" w:eastAsia="宋体" w:cs="Times New Roman"/>
                <w:color w:val="000000"/>
                <w:kern w:val="0"/>
                <w:sz w:val="24"/>
                <w:szCs w:val="24"/>
                <w:lang w:bidi="ar"/>
              </w:rPr>
              <w:t>Baxter Médico-Farmacêutica, Lda.</w:t>
            </w:r>
          </w:p>
        </w:tc>
      </w:tr>
      <w:tr w14:paraId="35008017">
        <w:tblPrEx>
          <w:tblCellMar>
            <w:top w:w="0" w:type="dxa"/>
            <w:left w:w="108" w:type="dxa"/>
            <w:bottom w:w="0" w:type="dxa"/>
            <w:right w:w="108" w:type="dxa"/>
          </w:tblCellMar>
        </w:tblPrEx>
        <w:trPr>
          <w:cantSplit/>
          <w:trHeight w:val="2164"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6442326E">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60-12</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3E22EC20">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维立西呱片</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40AB628E">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Vericiguat Tablets/Verquvo</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4A1DD10E">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2.5mg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697C65EA">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Merck Sharp and Dohme Corp / Merck Sharp and Dohme LLC</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743A118A">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2A0FD908">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增加变更后的上市许可持有人</w:t>
            </w:r>
            <w:r>
              <w:rPr>
                <w:rFonts w:ascii="Times New Roman" w:hAnsi="Times New Roman" w:eastAsia="宋体" w:cs="Times New Roman"/>
                <w:color w:val="000000"/>
                <w:kern w:val="0"/>
                <w:sz w:val="24"/>
                <w:szCs w:val="24"/>
                <w:lang w:bidi="ar"/>
              </w:rPr>
              <w:t>Merck Sharp and Dohme LLC</w:t>
            </w:r>
            <w:r>
              <w:rPr>
                <w:rFonts w:ascii="Times New Roman" w:hAnsi="Times New Roman" w:eastAsia="仿宋_GB2312" w:cs="Times New Roman"/>
                <w:color w:val="000000"/>
                <w:kern w:val="0"/>
                <w:sz w:val="24"/>
                <w:szCs w:val="24"/>
                <w:lang w:bidi="ar"/>
              </w:rPr>
              <w:t>，通用名修订为</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维立西呱片</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w:t>
            </w:r>
          </w:p>
        </w:tc>
      </w:tr>
      <w:tr w14:paraId="7D3652DB">
        <w:tblPrEx>
          <w:tblCellMar>
            <w:top w:w="0" w:type="dxa"/>
            <w:left w:w="108" w:type="dxa"/>
            <w:bottom w:w="0" w:type="dxa"/>
            <w:right w:w="108" w:type="dxa"/>
          </w:tblCellMar>
        </w:tblPrEx>
        <w:trPr>
          <w:cantSplit/>
          <w:trHeight w:val="2165"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707A022D">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60-13</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661D3B3E">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维立西呱片</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359D44C2">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Vericiguat Tablets/Verquvo</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3150338D">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5mg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23312FE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Merck Sharp and Dohme Corp / Merck Sharp and Dohme LLC</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34B420FE">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C5C60D2">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增加变更后的上市许可持有人</w:t>
            </w:r>
            <w:r>
              <w:rPr>
                <w:rFonts w:ascii="Times New Roman" w:hAnsi="Times New Roman" w:eastAsia="宋体" w:cs="Times New Roman"/>
                <w:color w:val="000000"/>
                <w:kern w:val="0"/>
                <w:sz w:val="24"/>
                <w:szCs w:val="24"/>
                <w:lang w:bidi="ar"/>
              </w:rPr>
              <w:t>Merck Sharp and Dohme LLC</w:t>
            </w:r>
            <w:r>
              <w:rPr>
                <w:rFonts w:ascii="Times New Roman" w:hAnsi="Times New Roman" w:eastAsia="仿宋_GB2312" w:cs="Times New Roman"/>
                <w:color w:val="000000"/>
                <w:kern w:val="0"/>
                <w:sz w:val="24"/>
                <w:szCs w:val="24"/>
                <w:lang w:bidi="ar"/>
              </w:rPr>
              <w:t>，通用名修订为</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维立西呱片</w:t>
            </w:r>
            <w:r>
              <w:rPr>
                <w:rFonts w:ascii="Times New Roman" w:hAnsi="Times New Roman" w:eastAsia="宋体" w:cs="Times New Roman"/>
                <w:color w:val="000000"/>
                <w:kern w:val="0"/>
                <w:sz w:val="24"/>
                <w:szCs w:val="24"/>
                <w:lang w:bidi="ar"/>
              </w:rPr>
              <w:t>”</w:t>
            </w:r>
          </w:p>
        </w:tc>
      </w:tr>
      <w:tr w14:paraId="46EC2CEC">
        <w:tblPrEx>
          <w:tblCellMar>
            <w:top w:w="0" w:type="dxa"/>
            <w:left w:w="108" w:type="dxa"/>
            <w:bottom w:w="0" w:type="dxa"/>
            <w:right w:w="108" w:type="dxa"/>
          </w:tblCellMar>
        </w:tblPrEx>
        <w:trPr>
          <w:cantSplit/>
          <w:trHeight w:val="2143"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6BB19647">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60-14</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391E8BAB">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维立西呱片</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7A16CDFB">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Vericiguat Tablets/Verquvo</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1337A543">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10mg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58047BD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Merck Sharp and Dohme Corp / Merck Sharp and Dohme LLC</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61F3E487">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A5E6244">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增加变更后的上市许可持有人</w:t>
            </w:r>
            <w:r>
              <w:rPr>
                <w:rFonts w:ascii="Times New Roman" w:hAnsi="Times New Roman" w:eastAsia="宋体" w:cs="Times New Roman"/>
                <w:color w:val="000000"/>
                <w:kern w:val="0"/>
                <w:sz w:val="24"/>
                <w:szCs w:val="24"/>
                <w:lang w:bidi="ar"/>
              </w:rPr>
              <w:t>Merck Sharp and Dohme LLC</w:t>
            </w:r>
            <w:r>
              <w:rPr>
                <w:rFonts w:ascii="Times New Roman" w:hAnsi="Times New Roman" w:eastAsia="仿宋_GB2312" w:cs="Times New Roman"/>
                <w:color w:val="000000"/>
                <w:kern w:val="0"/>
                <w:sz w:val="24"/>
                <w:szCs w:val="24"/>
                <w:lang w:bidi="ar"/>
              </w:rPr>
              <w:t>，通用名修订为</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维立西呱片</w:t>
            </w:r>
            <w:r>
              <w:rPr>
                <w:rFonts w:ascii="Times New Roman" w:hAnsi="Times New Roman" w:eastAsia="宋体" w:cs="Times New Roman"/>
                <w:color w:val="000000"/>
                <w:kern w:val="0"/>
                <w:sz w:val="24"/>
                <w:szCs w:val="24"/>
                <w:lang w:bidi="ar"/>
              </w:rPr>
              <w:t>”</w:t>
            </w:r>
          </w:p>
        </w:tc>
      </w:tr>
      <w:tr w14:paraId="7013F1A8">
        <w:tblPrEx>
          <w:tblCellMar>
            <w:top w:w="0" w:type="dxa"/>
            <w:left w:w="108" w:type="dxa"/>
            <w:bottom w:w="0" w:type="dxa"/>
            <w:right w:w="108" w:type="dxa"/>
          </w:tblCellMar>
        </w:tblPrEx>
        <w:trPr>
          <w:cantSplit/>
          <w:trHeight w:val="1471"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3BCF1977">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73-100</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0EC26C34">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枸橼酸西地那非口溶膜</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5143D051">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Sildenafil Citrate Oral Soluble Film/</w:t>
            </w:r>
            <w:r>
              <w:rPr>
                <w:rFonts w:ascii="Times New Roman" w:hAnsi="Times New Roman" w:eastAsia="仿宋_GB2312" w:cs="Times New Roman"/>
                <w:color w:val="000000"/>
                <w:kern w:val="0"/>
                <w:sz w:val="24"/>
                <w:szCs w:val="24"/>
                <w:lang w:bidi="ar"/>
              </w:rPr>
              <w:t>バイアグラ（</w:t>
            </w:r>
            <w:r>
              <w:rPr>
                <w:rFonts w:ascii="Times New Roman" w:hAnsi="Times New Roman" w:eastAsia="宋体" w:cs="Times New Roman"/>
                <w:color w:val="000000"/>
                <w:kern w:val="0"/>
                <w:sz w:val="24"/>
                <w:szCs w:val="24"/>
                <w:lang w:bidi="ar"/>
              </w:rPr>
              <w:t>Viagra</w:t>
            </w:r>
            <w:r>
              <w:rPr>
                <w:rFonts w:ascii="Times New Roman" w:hAnsi="Times New Roman" w:eastAsia="仿宋_GB2312" w:cs="Times New Roman"/>
                <w:color w:val="000000"/>
                <w:kern w:val="0"/>
                <w:sz w:val="24"/>
                <w:szCs w:val="24"/>
                <w:lang w:bidi="ar"/>
              </w:rPr>
              <w:t>）</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5368946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25mg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29A36528">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株式会社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3697F6E6">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3C77F45">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增加变更后上市许可持有人ヴィアトリス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r>
      <w:tr w14:paraId="4E785A54">
        <w:tblPrEx>
          <w:tblCellMar>
            <w:top w:w="0" w:type="dxa"/>
            <w:left w:w="108" w:type="dxa"/>
            <w:bottom w:w="0" w:type="dxa"/>
            <w:right w:w="108" w:type="dxa"/>
          </w:tblCellMar>
        </w:tblPrEx>
        <w:trPr>
          <w:cantSplit/>
          <w:trHeight w:val="1450"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26B2CA90">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73-101</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6F61BF4B">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枸橼酸西地那非口溶膜</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7EF3D137">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Sildenafil Citrate Oral Soluble Film/</w:t>
            </w:r>
            <w:r>
              <w:rPr>
                <w:rFonts w:ascii="Times New Roman" w:hAnsi="Times New Roman" w:eastAsia="仿宋_GB2312" w:cs="Times New Roman"/>
                <w:color w:val="000000"/>
                <w:kern w:val="0"/>
                <w:sz w:val="24"/>
                <w:szCs w:val="24"/>
                <w:lang w:bidi="ar"/>
              </w:rPr>
              <w:t>バイアグラ（</w:t>
            </w:r>
            <w:r>
              <w:rPr>
                <w:rFonts w:ascii="Times New Roman" w:hAnsi="Times New Roman" w:eastAsia="宋体" w:cs="Times New Roman"/>
                <w:color w:val="000000"/>
                <w:kern w:val="0"/>
                <w:sz w:val="24"/>
                <w:szCs w:val="24"/>
                <w:lang w:bidi="ar"/>
              </w:rPr>
              <w:t>Viagra</w:t>
            </w:r>
            <w:r>
              <w:rPr>
                <w:rFonts w:ascii="Times New Roman" w:hAnsi="Times New Roman" w:eastAsia="仿宋_GB2312" w:cs="Times New Roman"/>
                <w:color w:val="000000"/>
                <w:kern w:val="0"/>
                <w:sz w:val="24"/>
                <w:szCs w:val="24"/>
                <w:lang w:bidi="ar"/>
              </w:rPr>
              <w:t>）</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664212FB">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50mg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1B66D3C7">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株式会社</w:t>
            </w:r>
            <w:r>
              <w:rPr>
                <w:rFonts w:ascii="Times New Roman" w:hAnsi="Times New Roman" w:eastAsia="宋体" w:cs="Times New Roman"/>
                <w:color w:val="000000"/>
                <w:kern w:val="0"/>
                <w:sz w:val="24"/>
                <w:szCs w:val="24"/>
                <w:lang w:bidi="ar"/>
              </w:rPr>
              <w:t>/</w:t>
            </w:r>
            <w:r>
              <w:rPr>
                <w:rFonts w:ascii="Times New Roman" w:hAnsi="Times New Roman" w:eastAsia="仿宋_GB2312" w:cs="Times New Roman"/>
                <w:color w:val="000000"/>
                <w:kern w:val="0"/>
                <w:sz w:val="24"/>
                <w:szCs w:val="24"/>
                <w:lang w:bidi="ar"/>
              </w:rPr>
              <w:t>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6E1B9F4C">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2B80123E">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增加变更后上市许可持有人ヴィアトリス</w:t>
            </w:r>
            <w:r>
              <w:rPr>
                <w:rFonts w:ascii="Times New Roman" w:hAnsi="Times New Roman" w:eastAsia="宋体" w:cs="Times New Roman"/>
                <w:color w:val="000000"/>
                <w:kern w:val="0"/>
                <w:sz w:val="24"/>
                <w:szCs w:val="24"/>
                <w:lang w:bidi="ar"/>
              </w:rPr>
              <w:t>製薬</w:t>
            </w:r>
            <w:r>
              <w:rPr>
                <w:rFonts w:ascii="Times New Roman" w:hAnsi="Times New Roman" w:eastAsia="仿宋_GB2312" w:cs="Times New Roman"/>
                <w:color w:val="000000"/>
                <w:kern w:val="0"/>
                <w:sz w:val="24"/>
                <w:szCs w:val="24"/>
                <w:lang w:bidi="ar"/>
              </w:rPr>
              <w:t>合同会社</w:t>
            </w:r>
          </w:p>
        </w:tc>
      </w:tr>
      <w:tr w14:paraId="6D57202A">
        <w:tblPrEx>
          <w:tblCellMar>
            <w:top w:w="0" w:type="dxa"/>
            <w:left w:w="108" w:type="dxa"/>
            <w:bottom w:w="0" w:type="dxa"/>
            <w:right w:w="108" w:type="dxa"/>
          </w:tblCellMar>
        </w:tblPrEx>
        <w:trPr>
          <w:cantSplit/>
          <w:trHeight w:val="1915"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70068937">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75-7</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2BDA099F">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依巴斯汀口崩片</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6303868D">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Ebastine Orally Disintegrating Tablets / Ebastel Flas</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Kestine Flash</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Kestine Lyo</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Kestine</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Estivan Lyo</w:t>
            </w:r>
            <w:r>
              <w:rPr>
                <w:rFonts w:ascii="Times New Roman" w:hAnsi="Times New Roman" w:eastAsia="仿宋_GB2312" w:cs="Times New Roman"/>
                <w:color w:val="000000"/>
                <w:kern w:val="0"/>
                <w:sz w:val="24"/>
                <w:szCs w:val="24"/>
                <w:lang w:bidi="ar"/>
              </w:rPr>
              <w:t>；</w:t>
            </w:r>
            <w:r>
              <w:rPr>
                <w:rFonts w:ascii="Times New Roman" w:hAnsi="Times New Roman" w:eastAsia="宋体" w:cs="Times New Roman"/>
                <w:color w:val="000000"/>
                <w:kern w:val="0"/>
                <w:sz w:val="24"/>
                <w:szCs w:val="24"/>
                <w:lang w:bidi="ar"/>
              </w:rPr>
              <w:t>Kestine Smelt</w:t>
            </w:r>
            <w:r>
              <w:rPr>
                <w:rFonts w:ascii="Times New Roman" w:hAnsi="Times New Roman" w:eastAsia="仿宋_GB2312" w:cs="Times New Roman"/>
                <w:color w:val="000000"/>
                <w:kern w:val="0"/>
                <w:sz w:val="24"/>
                <w:szCs w:val="24"/>
                <w:lang w:bidi="ar"/>
              </w:rPr>
              <w:t>；</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3D0A85F7">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10mg</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1B64D4C9">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Almirall / Almirall, S.A.</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6BAA944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0B94C969">
            <w:pPr>
              <w:adjustRightInd w:val="0"/>
              <w:snapToGrid w:val="0"/>
              <w:jc w:val="center"/>
              <w:textAlignment w:val="center"/>
              <w:rPr>
                <w:rFonts w:ascii="Times New Roman" w:hAnsi="Times New Roman" w:eastAsia="仿宋_GB2312" w:cs="Times New Roman"/>
                <w:color w:val="000000"/>
                <w:sz w:val="24"/>
                <w:szCs w:val="24"/>
                <w:lang w:bidi="ar"/>
              </w:rPr>
            </w:pPr>
            <w:r>
              <w:rPr>
                <w:rFonts w:ascii="Times New Roman" w:hAnsi="Times New Roman" w:eastAsia="仿宋_GB2312" w:cs="Times New Roman"/>
                <w:color w:val="000000"/>
                <w:kern w:val="0"/>
                <w:sz w:val="24"/>
                <w:szCs w:val="24"/>
                <w:lang w:bidi="ar"/>
              </w:rPr>
              <w:t>增加上市许可持有人</w:t>
            </w:r>
            <w:r>
              <w:rPr>
                <w:rFonts w:ascii="Times New Roman" w:hAnsi="Times New Roman" w:eastAsia="宋体" w:cs="Times New Roman"/>
                <w:color w:val="000000"/>
                <w:kern w:val="0"/>
                <w:sz w:val="24"/>
                <w:szCs w:val="24"/>
                <w:lang w:bidi="ar"/>
              </w:rPr>
              <w:t>Almirall, S.A.</w:t>
            </w:r>
          </w:p>
        </w:tc>
      </w:tr>
      <w:tr w14:paraId="5438EC03">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39BD2D8F">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91-50</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418B1F03">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肾上腺素注射液（预充式）</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7EE0DAFE">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Epinephrine Injection/EpiPen</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7636D764">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0.3mg/0.3mL</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1B51C6BA">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Mylan Healthcare B.V./Viatris Healthcare GmbH</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1A027C2B">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7EC8C2BE">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增加变更后上市许可持有人</w:t>
            </w:r>
            <w:r>
              <w:rPr>
                <w:rFonts w:ascii="Times New Roman" w:hAnsi="Times New Roman" w:eastAsia="宋体" w:cs="Times New Roman"/>
                <w:color w:val="000000"/>
                <w:kern w:val="0"/>
                <w:sz w:val="24"/>
                <w:szCs w:val="24"/>
                <w:lang w:bidi="ar"/>
              </w:rPr>
              <w:t>Viatris Healthcare GmbH</w:t>
            </w:r>
          </w:p>
        </w:tc>
      </w:tr>
      <w:tr w14:paraId="1540B340">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07001938">
            <w:pPr>
              <w:adjustRightInd w:val="0"/>
              <w:snapToGrid w:val="0"/>
              <w:jc w:val="center"/>
              <w:textAlignment w:val="bottom"/>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91-51</w:t>
            </w:r>
          </w:p>
        </w:tc>
        <w:tc>
          <w:tcPr>
            <w:tcW w:w="722" w:type="pct"/>
            <w:tcBorders>
              <w:top w:val="single" w:color="auto" w:sz="4" w:space="0"/>
              <w:left w:val="single" w:color="auto" w:sz="4" w:space="0"/>
              <w:bottom w:val="single" w:color="auto" w:sz="4" w:space="0"/>
              <w:right w:val="single" w:color="auto" w:sz="4" w:space="0"/>
            </w:tcBorders>
            <w:noWrap w:val="0"/>
            <w:vAlign w:val="center"/>
          </w:tcPr>
          <w:p w14:paraId="2D64A9BE">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肾上腺素注射液（预充式）</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4D1A255C">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Epinephrine Injection/EpiPen junior</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2438BFAF">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0.15mg/0.3mL</w:t>
            </w:r>
          </w:p>
        </w:tc>
        <w:tc>
          <w:tcPr>
            <w:tcW w:w="744" w:type="pct"/>
            <w:gridSpan w:val="2"/>
            <w:tcBorders>
              <w:top w:val="single" w:color="auto" w:sz="4" w:space="0"/>
              <w:left w:val="single" w:color="auto" w:sz="4" w:space="0"/>
              <w:bottom w:val="single" w:color="auto" w:sz="4" w:space="0"/>
              <w:right w:val="single" w:color="auto" w:sz="4" w:space="0"/>
            </w:tcBorders>
            <w:noWrap w:val="0"/>
            <w:vAlign w:val="center"/>
          </w:tcPr>
          <w:p w14:paraId="6D385F40">
            <w:pPr>
              <w:adjustRightInd w:val="0"/>
              <w:snapToGrid w:val="0"/>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Mylan Healthcare B.V./Viatris Healthcare GmbH</w:t>
            </w:r>
          </w:p>
        </w:tc>
        <w:tc>
          <w:tcPr>
            <w:tcW w:w="740" w:type="pct"/>
            <w:gridSpan w:val="2"/>
            <w:tcBorders>
              <w:top w:val="single" w:color="auto" w:sz="4" w:space="0"/>
              <w:left w:val="single" w:color="auto" w:sz="4" w:space="0"/>
              <w:bottom w:val="single" w:color="auto" w:sz="4" w:space="0"/>
              <w:right w:val="single" w:color="auto" w:sz="4" w:space="0"/>
            </w:tcBorders>
            <w:noWrap w:val="0"/>
            <w:vAlign w:val="center"/>
          </w:tcPr>
          <w:p w14:paraId="08DB1079">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未进口原研药品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4F953A9E">
            <w:pPr>
              <w:adjustRightInd w:val="0"/>
              <w:snapToGrid w:val="0"/>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增加变更后上市许可持有人</w:t>
            </w:r>
            <w:r>
              <w:rPr>
                <w:rFonts w:ascii="Times New Roman" w:hAnsi="Times New Roman" w:eastAsia="宋体" w:cs="Times New Roman"/>
                <w:color w:val="000000"/>
                <w:kern w:val="0"/>
                <w:sz w:val="24"/>
                <w:szCs w:val="24"/>
                <w:lang w:bidi="ar"/>
              </w:rPr>
              <w:t>Viatris Healthcare GmbH</w:t>
            </w:r>
          </w:p>
        </w:tc>
      </w:tr>
      <w:tr w14:paraId="22B32754">
        <w:tblPrEx>
          <w:tblCellMar>
            <w:top w:w="0" w:type="dxa"/>
            <w:left w:w="108" w:type="dxa"/>
            <w:bottom w:w="0" w:type="dxa"/>
            <w:right w:w="108" w:type="dxa"/>
          </w:tblCellMar>
        </w:tblPrEx>
        <w:trPr>
          <w:cantSplit/>
          <w:trHeight w:val="793" w:hRule="atLeast"/>
          <w:jc w:val="center"/>
        </w:trPr>
        <w:tc>
          <w:tcPr>
            <w:tcW w:w="39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CE62A2">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22-199</w:t>
            </w:r>
          </w:p>
        </w:tc>
        <w:tc>
          <w:tcPr>
            <w:tcW w:w="722" w:type="pct"/>
            <w:tcBorders>
              <w:top w:val="single" w:color="auto" w:sz="4" w:space="0"/>
              <w:left w:val="nil"/>
              <w:bottom w:val="single" w:color="auto" w:sz="4" w:space="0"/>
              <w:right w:val="single" w:color="auto" w:sz="4" w:space="0"/>
            </w:tcBorders>
            <w:shd w:val="clear" w:color="auto" w:fill="auto"/>
            <w:noWrap w:val="0"/>
            <w:vAlign w:val="center"/>
          </w:tcPr>
          <w:p w14:paraId="65B62F0C">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丙酸氟替卡松鼻喷雾剂</w:t>
            </w:r>
          </w:p>
        </w:tc>
        <w:tc>
          <w:tcPr>
            <w:tcW w:w="1048" w:type="pct"/>
            <w:tcBorders>
              <w:top w:val="single" w:color="auto" w:sz="4" w:space="0"/>
              <w:left w:val="nil"/>
              <w:bottom w:val="single" w:color="auto" w:sz="4" w:space="0"/>
              <w:right w:val="single" w:color="auto" w:sz="4" w:space="0"/>
            </w:tcBorders>
            <w:shd w:val="clear" w:color="auto" w:fill="auto"/>
            <w:noWrap w:val="0"/>
            <w:vAlign w:val="center"/>
          </w:tcPr>
          <w:p w14:paraId="6B4C8C52">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Fluticasone Propionate Nasal Spray/Flixonase（辅舒良）</w:t>
            </w:r>
          </w:p>
        </w:tc>
        <w:tc>
          <w:tcPr>
            <w:tcW w:w="608" w:type="pct"/>
            <w:tcBorders>
              <w:top w:val="single" w:color="auto" w:sz="4" w:space="0"/>
              <w:left w:val="nil"/>
              <w:bottom w:val="single" w:color="auto" w:sz="4" w:space="0"/>
              <w:right w:val="single" w:color="auto" w:sz="4" w:space="0"/>
            </w:tcBorders>
            <w:shd w:val="clear" w:color="auto" w:fill="auto"/>
            <w:noWrap w:val="0"/>
            <w:vAlign w:val="center"/>
          </w:tcPr>
          <w:p w14:paraId="6BEDE02E">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 xml:space="preserve">0.05%（50 </w:t>
            </w:r>
            <w:r>
              <w:rPr>
                <w:rFonts w:ascii="Times New Roman" w:hAnsi="Times New Roman" w:eastAsia="仿宋_GB2312" w:cs="Times New Roman"/>
                <w:color w:val="000000"/>
                <w:kern w:val="0"/>
                <w:sz w:val="24"/>
                <w:szCs w:val="24"/>
                <w:lang w:val="en-US" w:bidi="ar"/>
              </w:rPr>
              <w:t>μ</w:t>
            </w:r>
            <w:r>
              <w:rPr>
                <w:rFonts w:ascii="Times New Roman" w:hAnsi="Times New Roman" w:eastAsia="仿宋_GB2312" w:cs="Times New Roman"/>
                <w:color w:val="000000"/>
                <w:kern w:val="0"/>
                <w:sz w:val="24"/>
                <w:szCs w:val="24"/>
                <w:lang w:bidi="ar"/>
              </w:rPr>
              <w:t>g/喷）</w:t>
            </w:r>
          </w:p>
        </w:tc>
        <w:tc>
          <w:tcPr>
            <w:tcW w:w="744" w:type="pct"/>
            <w:gridSpan w:val="2"/>
            <w:tcBorders>
              <w:top w:val="single" w:color="auto" w:sz="4" w:space="0"/>
              <w:left w:val="nil"/>
              <w:bottom w:val="single" w:color="auto" w:sz="4" w:space="0"/>
              <w:right w:val="single" w:color="auto" w:sz="4" w:space="0"/>
            </w:tcBorders>
            <w:shd w:val="clear" w:color="auto" w:fill="auto"/>
            <w:noWrap w:val="0"/>
            <w:vAlign w:val="center"/>
          </w:tcPr>
          <w:p w14:paraId="2DB61394">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GlaxoSmithKline,S.A./ Haleon Denmark ApS</w:t>
            </w:r>
          </w:p>
        </w:tc>
        <w:tc>
          <w:tcPr>
            <w:tcW w:w="740" w:type="pct"/>
            <w:gridSpan w:val="2"/>
            <w:tcBorders>
              <w:top w:val="single" w:color="auto" w:sz="4" w:space="0"/>
              <w:left w:val="nil"/>
              <w:bottom w:val="single" w:color="auto" w:sz="4" w:space="0"/>
              <w:right w:val="single" w:color="auto" w:sz="4" w:space="0"/>
            </w:tcBorders>
            <w:shd w:val="clear" w:color="000000" w:fill="FFFFFF"/>
            <w:noWrap w:val="0"/>
            <w:vAlign w:val="center"/>
          </w:tcPr>
          <w:p w14:paraId="03C4AD46">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国内上市的原研药品</w:t>
            </w:r>
          </w:p>
        </w:tc>
        <w:tc>
          <w:tcPr>
            <w:tcW w:w="742" w:type="pct"/>
            <w:tcBorders>
              <w:top w:val="single" w:color="auto" w:sz="4" w:space="0"/>
              <w:left w:val="single" w:color="auto" w:sz="4" w:space="0"/>
              <w:bottom w:val="single" w:color="auto" w:sz="4" w:space="0"/>
              <w:right w:val="single" w:color="auto" w:sz="4" w:space="0"/>
            </w:tcBorders>
            <w:noWrap w:val="0"/>
            <w:vAlign w:val="center"/>
          </w:tcPr>
          <w:p w14:paraId="0C9C210B">
            <w:pPr>
              <w:adjustRightInd w:val="0"/>
              <w:snapToGrid w:val="0"/>
              <w:jc w:val="center"/>
              <w:textAlignment w:val="bottom"/>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增加变更后上市许可持有人Haleon Denmark ApS</w:t>
            </w:r>
          </w:p>
        </w:tc>
      </w:tr>
      <w:tr w14:paraId="3D2227D5">
        <w:tblPrEx>
          <w:tblCellMar>
            <w:top w:w="0" w:type="dxa"/>
            <w:left w:w="108" w:type="dxa"/>
            <w:bottom w:w="0" w:type="dxa"/>
            <w:right w:w="108" w:type="dxa"/>
          </w:tblCellMar>
        </w:tblPrEx>
        <w:trPr>
          <w:cantSplit/>
          <w:trHeight w:val="113" w:hRule="atLeast"/>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14:paraId="010AFE0A">
            <w:pPr>
              <w:jc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rPr>
              <w:t>备注</w:t>
            </w:r>
          </w:p>
        </w:tc>
        <w:tc>
          <w:tcPr>
            <w:tcW w:w="4607" w:type="pct"/>
            <w:gridSpan w:val="8"/>
            <w:tcBorders>
              <w:top w:val="single" w:color="auto" w:sz="4" w:space="0"/>
              <w:left w:val="single" w:color="auto" w:sz="4" w:space="0"/>
              <w:bottom w:val="single" w:color="auto" w:sz="4" w:space="0"/>
              <w:right w:val="single" w:color="auto" w:sz="4" w:space="0"/>
            </w:tcBorders>
            <w:noWrap w:val="0"/>
            <w:vAlign w:val="center"/>
          </w:tcPr>
          <w:p w14:paraId="53DE0505">
            <w:pPr>
              <w:snapToGrid w:val="0"/>
              <w:jc w:val="both"/>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1.目录中所列尚未在国内上市品种的通用名、剂型等，以药典委核准的为准。</w:t>
            </w:r>
          </w:p>
          <w:p w14:paraId="558FC5AE">
            <w:pPr>
              <w:snapToGrid w:val="0"/>
              <w:jc w:val="both"/>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2.参比制剂目录公示后，未正式发布的品种将进行专题研究，根据研究结果另行发布。</w:t>
            </w:r>
          </w:p>
          <w:p w14:paraId="72BFD38C">
            <w:pPr>
              <w:jc w:val="both"/>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3.欧盟上市的参比制剂包括其在英国上市的同一药品。</w:t>
            </w:r>
          </w:p>
          <w:p w14:paraId="709566F6">
            <w:pPr>
              <w:jc w:val="both"/>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4.选择未进口参比制剂开展仿制药研究除满足其质量要求外，还需满足现行版《中国药典》和相关指导原则要求。</w:t>
            </w:r>
          </w:p>
          <w:p w14:paraId="7C1706BA">
            <w:pPr>
              <w:jc w:val="both"/>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sz w:val="24"/>
                <w:szCs w:val="24"/>
              </w:rPr>
              <w:t>5.放射性药物不同于普通化学药物，具有一定的特殊性如放射性、时效性、按放射性活度给药等特点，参比制剂主要用于明确其研发目标和基本要求，可根据其药物特性同时结合参比制剂的可获得性进行研究。</w:t>
            </w:r>
          </w:p>
        </w:tc>
      </w:tr>
    </w:tbl>
    <w:p w14:paraId="1316F2A5">
      <w:pPr>
        <w:tabs>
          <w:tab w:val="left" w:pos="7200"/>
          <w:tab w:val="left" w:pos="7380"/>
          <w:tab w:val="left" w:pos="7560"/>
        </w:tabs>
        <w:ind w:firstLine="0" w:firstLineChars="0"/>
        <w:rPr>
          <w:rFonts w:hint="eastAsia" w:ascii="黑体" w:hAnsi="黑体" w:eastAsia="黑体" w:cs="黑体"/>
          <w:sz w:val="32"/>
          <w:szCs w:val="32"/>
          <w:lang w:val="en-US"/>
        </w:rPr>
      </w:pPr>
      <w:r>
        <w:rPr>
          <w:rFonts w:hint="eastAsia" w:ascii="黑体" w:hAnsi="黑体" w:eastAsia="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rPr>
        <w:t>2</w:t>
      </w:r>
    </w:p>
    <w:p w14:paraId="5ED7A5BC">
      <w:pPr>
        <w:tabs>
          <w:tab w:val="left" w:pos="7200"/>
          <w:tab w:val="left" w:pos="7380"/>
          <w:tab w:val="left" w:pos="7560"/>
        </w:tabs>
        <w:ind w:firstLine="0" w:firstLineChars="0"/>
        <w:rPr>
          <w:rFonts w:hint="eastAsia" w:ascii="黑体" w:hAnsi="黑体" w:eastAsia="黑体" w:cs="黑体"/>
          <w:sz w:val="32"/>
          <w:szCs w:val="32"/>
          <w:lang w:val="en-US"/>
        </w:rPr>
      </w:pPr>
    </w:p>
    <w:p w14:paraId="2497C909">
      <w:pPr>
        <w:keepNext w:val="0"/>
        <w:keepLines w:val="0"/>
        <w:pageBreakBefore w:val="0"/>
        <w:widowControl w:val="0"/>
        <w:tabs>
          <w:tab w:val="left" w:pos="1685"/>
          <w:tab w:val="center" w:pos="6979"/>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color w:val="000000"/>
          <w:kern w:val="0"/>
          <w:sz w:val="44"/>
          <w:szCs w:val="44"/>
          <w:lang w:val="en-US" w:eastAsia="zh-CN"/>
        </w:rPr>
      </w:pPr>
      <w:r>
        <w:rPr>
          <w:rFonts w:hint="default" w:ascii="Times New Roman" w:hAnsi="Times New Roman" w:eastAsia="方正小标宋简体" w:cs="Times New Roman"/>
          <w:color w:val="000000"/>
          <w:kern w:val="0"/>
          <w:sz w:val="44"/>
          <w:szCs w:val="44"/>
          <w:lang w:val="en-US" w:eastAsia="zh-CN"/>
        </w:rPr>
        <w:t>调出参比制剂目录品种清单（第</w:t>
      </w:r>
      <w:r>
        <w:rPr>
          <w:rFonts w:hint="eastAsia" w:ascii="Times New Roman" w:hAnsi="Times New Roman" w:eastAsia="方正小标宋简体" w:cs="Times New Roman"/>
          <w:color w:val="000000"/>
          <w:kern w:val="0"/>
          <w:sz w:val="44"/>
          <w:szCs w:val="44"/>
          <w:lang w:val="en-US" w:eastAsia="zh-CN"/>
        </w:rPr>
        <w:t>二</w:t>
      </w:r>
      <w:r>
        <w:rPr>
          <w:rFonts w:hint="default" w:ascii="Times New Roman" w:hAnsi="Times New Roman" w:eastAsia="方正小标宋简体" w:cs="Times New Roman"/>
          <w:color w:val="000000"/>
          <w:kern w:val="0"/>
          <w:sz w:val="44"/>
          <w:szCs w:val="44"/>
          <w:lang w:val="en-US" w:eastAsia="zh-CN"/>
        </w:rPr>
        <w:t>批）</w:t>
      </w:r>
    </w:p>
    <w:p w14:paraId="0FC03E56">
      <w:pPr>
        <w:keepNext w:val="0"/>
        <w:keepLines w:val="0"/>
        <w:pageBreakBefore w:val="0"/>
        <w:widowControl w:val="0"/>
        <w:tabs>
          <w:tab w:val="left" w:pos="1685"/>
          <w:tab w:val="center" w:pos="6979"/>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color w:val="000000"/>
          <w:kern w:val="0"/>
          <w:sz w:val="44"/>
          <w:szCs w:val="44"/>
          <w:lang w:val="en-US" w:eastAsia="zh-CN"/>
        </w:rPr>
      </w:pPr>
    </w:p>
    <w:tbl>
      <w:tblPr>
        <w:tblStyle w:val="3"/>
        <w:tblW w:w="14219" w:type="dxa"/>
        <w:jc w:val="center"/>
        <w:tblLayout w:type="fixed"/>
        <w:tblCellMar>
          <w:top w:w="0" w:type="dxa"/>
          <w:left w:w="108" w:type="dxa"/>
          <w:bottom w:w="0" w:type="dxa"/>
          <w:right w:w="108" w:type="dxa"/>
        </w:tblCellMar>
      </w:tblPr>
      <w:tblGrid>
        <w:gridCol w:w="970"/>
        <w:gridCol w:w="997"/>
        <w:gridCol w:w="1683"/>
        <w:gridCol w:w="947"/>
        <w:gridCol w:w="2127"/>
        <w:gridCol w:w="1417"/>
        <w:gridCol w:w="1869"/>
        <w:gridCol w:w="4209"/>
      </w:tblGrid>
      <w:tr w14:paraId="1F5465B9">
        <w:tblPrEx>
          <w:tblCellMar>
            <w:top w:w="0" w:type="dxa"/>
            <w:left w:w="108" w:type="dxa"/>
            <w:bottom w:w="0" w:type="dxa"/>
            <w:right w:w="108" w:type="dxa"/>
          </w:tblCellMar>
        </w:tblPrEx>
        <w:trPr>
          <w:trHeight w:val="855" w:hRule="atLeast"/>
          <w:tblHeader/>
          <w:jc w:val="center"/>
        </w:trPr>
        <w:tc>
          <w:tcPr>
            <w:tcW w:w="9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EBFCEC">
            <w:pPr>
              <w:snapToGrid w:val="0"/>
              <w:jc w:val="center"/>
              <w:rPr>
                <w:rFonts w:hint="eastAsia" w:ascii="黑体" w:hAnsi="黑体" w:eastAsia="黑体" w:cs="黑体"/>
                <w:b/>
                <w:bCs w:val="0"/>
                <w:color w:val="000000"/>
                <w:kern w:val="0"/>
                <w:sz w:val="24"/>
                <w:szCs w:val="24"/>
              </w:rPr>
            </w:pPr>
            <w:r>
              <w:rPr>
                <w:rFonts w:hint="eastAsia" w:ascii="黑体" w:hAnsi="黑体" w:eastAsia="黑体" w:cs="黑体"/>
                <w:b/>
                <w:color w:val="000000"/>
                <w:kern w:val="0"/>
                <w:sz w:val="24"/>
              </w:rPr>
              <w:t>序号</w:t>
            </w:r>
          </w:p>
        </w:tc>
        <w:tc>
          <w:tcPr>
            <w:tcW w:w="997" w:type="dxa"/>
            <w:tcBorders>
              <w:top w:val="single" w:color="auto" w:sz="4" w:space="0"/>
              <w:left w:val="nil"/>
              <w:bottom w:val="single" w:color="auto" w:sz="4" w:space="0"/>
              <w:right w:val="single" w:color="auto" w:sz="4" w:space="0"/>
            </w:tcBorders>
            <w:shd w:val="clear" w:color="auto" w:fill="FFFFFF"/>
            <w:noWrap w:val="0"/>
            <w:vAlign w:val="center"/>
          </w:tcPr>
          <w:p w14:paraId="2A26D340">
            <w:pPr>
              <w:snapToGrid w:val="0"/>
              <w:jc w:val="center"/>
              <w:rPr>
                <w:rFonts w:hint="eastAsia" w:ascii="黑体" w:hAnsi="黑体" w:eastAsia="黑体" w:cs="黑体"/>
                <w:b/>
                <w:bCs/>
                <w:kern w:val="0"/>
                <w:sz w:val="24"/>
              </w:rPr>
            </w:pPr>
            <w:r>
              <w:rPr>
                <w:rFonts w:hint="eastAsia" w:ascii="黑体" w:hAnsi="黑体" w:eastAsia="黑体" w:cs="黑体"/>
                <w:b/>
                <w:bCs/>
                <w:kern w:val="0"/>
                <w:sz w:val="24"/>
              </w:rPr>
              <w:t>药品通用名称</w:t>
            </w:r>
          </w:p>
        </w:tc>
        <w:tc>
          <w:tcPr>
            <w:tcW w:w="1683" w:type="dxa"/>
            <w:tcBorders>
              <w:top w:val="single" w:color="auto" w:sz="4" w:space="0"/>
              <w:left w:val="nil"/>
              <w:bottom w:val="single" w:color="auto" w:sz="4" w:space="0"/>
              <w:right w:val="single" w:color="auto" w:sz="4" w:space="0"/>
            </w:tcBorders>
            <w:shd w:val="clear" w:color="auto" w:fill="FFFFFF"/>
            <w:noWrap w:val="0"/>
            <w:vAlign w:val="center"/>
          </w:tcPr>
          <w:p w14:paraId="1199E338">
            <w:pPr>
              <w:snapToGrid w:val="0"/>
              <w:jc w:val="center"/>
              <w:rPr>
                <w:rFonts w:hint="eastAsia" w:ascii="黑体" w:hAnsi="黑体" w:eastAsia="黑体" w:cs="黑体"/>
                <w:b/>
                <w:bCs/>
                <w:kern w:val="0"/>
                <w:sz w:val="24"/>
              </w:rPr>
            </w:pPr>
            <w:r>
              <w:rPr>
                <w:rFonts w:hint="eastAsia" w:ascii="黑体" w:hAnsi="黑体" w:eastAsia="黑体" w:cs="黑体"/>
                <w:b/>
                <w:bCs/>
                <w:kern w:val="0"/>
                <w:sz w:val="24"/>
              </w:rPr>
              <w:t>英文名称/</w:t>
            </w:r>
          </w:p>
          <w:p w14:paraId="511D46BB">
            <w:pPr>
              <w:snapToGrid w:val="0"/>
              <w:jc w:val="center"/>
              <w:rPr>
                <w:rFonts w:hint="eastAsia" w:ascii="黑体" w:hAnsi="黑体" w:eastAsia="黑体" w:cs="黑体"/>
                <w:b/>
                <w:bCs/>
                <w:kern w:val="0"/>
                <w:sz w:val="24"/>
              </w:rPr>
            </w:pPr>
            <w:r>
              <w:rPr>
                <w:rFonts w:hint="eastAsia" w:ascii="黑体" w:hAnsi="黑体" w:eastAsia="黑体" w:cs="黑体"/>
                <w:b/>
                <w:bCs/>
                <w:kern w:val="0"/>
                <w:sz w:val="24"/>
              </w:rPr>
              <w:t>商品名</w:t>
            </w: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526FBBE5">
            <w:pPr>
              <w:snapToGrid w:val="0"/>
              <w:jc w:val="center"/>
              <w:rPr>
                <w:rFonts w:hint="eastAsia" w:ascii="黑体" w:hAnsi="黑体" w:eastAsia="黑体" w:cs="黑体"/>
                <w:b/>
                <w:bCs/>
                <w:kern w:val="0"/>
                <w:sz w:val="24"/>
              </w:rPr>
            </w:pPr>
            <w:r>
              <w:rPr>
                <w:rFonts w:hint="eastAsia" w:ascii="黑体" w:hAnsi="黑体" w:eastAsia="黑体" w:cs="黑体"/>
                <w:b/>
                <w:bCs/>
                <w:kern w:val="0"/>
                <w:sz w:val="24"/>
              </w:rPr>
              <w:t>规格</w:t>
            </w:r>
          </w:p>
        </w:tc>
        <w:tc>
          <w:tcPr>
            <w:tcW w:w="2127" w:type="dxa"/>
            <w:tcBorders>
              <w:top w:val="single" w:color="auto" w:sz="4" w:space="0"/>
              <w:left w:val="nil"/>
              <w:bottom w:val="single" w:color="auto" w:sz="4" w:space="0"/>
              <w:right w:val="single" w:color="auto" w:sz="4" w:space="0"/>
            </w:tcBorders>
            <w:shd w:val="clear" w:color="auto" w:fill="FFFFFF"/>
            <w:noWrap w:val="0"/>
            <w:vAlign w:val="center"/>
          </w:tcPr>
          <w:p w14:paraId="19F890A8">
            <w:pPr>
              <w:snapToGrid w:val="0"/>
              <w:jc w:val="center"/>
              <w:rPr>
                <w:rFonts w:hint="eastAsia" w:ascii="黑体" w:hAnsi="黑体" w:eastAsia="黑体" w:cs="黑体"/>
                <w:b/>
                <w:bCs/>
                <w:kern w:val="0"/>
                <w:sz w:val="24"/>
              </w:rPr>
            </w:pPr>
            <w:r>
              <w:rPr>
                <w:rFonts w:hint="eastAsia" w:ascii="黑体" w:hAnsi="黑体" w:eastAsia="黑体" w:cs="黑体"/>
                <w:b/>
                <w:bCs/>
                <w:kern w:val="0"/>
                <w:sz w:val="24"/>
              </w:rPr>
              <w:t>持证商</w:t>
            </w:r>
          </w:p>
        </w:tc>
        <w:tc>
          <w:tcPr>
            <w:tcW w:w="1417" w:type="dxa"/>
            <w:tcBorders>
              <w:top w:val="single" w:color="auto" w:sz="4" w:space="0"/>
              <w:left w:val="nil"/>
              <w:bottom w:val="single" w:color="auto" w:sz="4" w:space="0"/>
              <w:right w:val="single" w:color="auto" w:sz="4" w:space="0"/>
            </w:tcBorders>
            <w:shd w:val="clear" w:color="auto" w:fill="FFFFFF"/>
            <w:noWrap w:val="0"/>
            <w:vAlign w:val="center"/>
          </w:tcPr>
          <w:p w14:paraId="3D47D805">
            <w:pPr>
              <w:snapToGrid w:val="0"/>
              <w:jc w:val="center"/>
              <w:rPr>
                <w:rFonts w:hint="default" w:ascii="Times New Roman" w:hAnsi="Times New Roman" w:eastAsia="黑体" w:cs="Times New Roman"/>
                <w:b/>
                <w:bCs/>
                <w:kern w:val="0"/>
                <w:sz w:val="24"/>
              </w:rPr>
            </w:pPr>
            <w:r>
              <w:rPr>
                <w:rFonts w:hint="default" w:ascii="Times New Roman" w:hAnsi="Times New Roman" w:eastAsia="黑体" w:cs="Times New Roman"/>
                <w:b/>
                <w:bCs/>
                <w:kern w:val="0"/>
                <w:sz w:val="24"/>
              </w:rPr>
              <w:t>备注1</w:t>
            </w:r>
          </w:p>
        </w:tc>
        <w:tc>
          <w:tcPr>
            <w:tcW w:w="1869" w:type="dxa"/>
            <w:tcBorders>
              <w:top w:val="single" w:color="auto" w:sz="4" w:space="0"/>
              <w:left w:val="nil"/>
              <w:bottom w:val="single" w:color="auto" w:sz="4" w:space="0"/>
              <w:right w:val="single" w:color="auto" w:sz="4" w:space="0"/>
            </w:tcBorders>
            <w:shd w:val="clear" w:color="auto" w:fill="FFFFFF"/>
            <w:noWrap w:val="0"/>
            <w:vAlign w:val="center"/>
          </w:tcPr>
          <w:p w14:paraId="5851ED6F">
            <w:pPr>
              <w:snapToGrid w:val="0"/>
              <w:jc w:val="center"/>
              <w:rPr>
                <w:rFonts w:hint="default" w:ascii="Times New Roman" w:hAnsi="Times New Roman" w:eastAsia="黑体" w:cs="Times New Roman"/>
                <w:b/>
                <w:bCs/>
                <w:kern w:val="0"/>
                <w:sz w:val="24"/>
              </w:rPr>
            </w:pPr>
            <w:r>
              <w:rPr>
                <w:rFonts w:hint="default" w:ascii="Times New Roman" w:hAnsi="Times New Roman" w:eastAsia="黑体" w:cs="Times New Roman"/>
                <w:b/>
                <w:bCs/>
                <w:kern w:val="0"/>
                <w:sz w:val="24"/>
              </w:rPr>
              <w:t>备注2</w:t>
            </w:r>
          </w:p>
        </w:tc>
        <w:tc>
          <w:tcPr>
            <w:tcW w:w="4209" w:type="dxa"/>
            <w:tcBorders>
              <w:top w:val="single" w:color="auto" w:sz="4" w:space="0"/>
              <w:left w:val="nil"/>
              <w:bottom w:val="single" w:color="auto" w:sz="4" w:space="0"/>
              <w:right w:val="single" w:color="auto" w:sz="4" w:space="0"/>
            </w:tcBorders>
            <w:shd w:val="clear" w:color="auto" w:fill="FFFFFF"/>
            <w:noWrap w:val="0"/>
            <w:vAlign w:val="center"/>
          </w:tcPr>
          <w:p w14:paraId="18138096">
            <w:pPr>
              <w:snapToGrid w:val="0"/>
              <w:jc w:val="center"/>
              <w:rPr>
                <w:rFonts w:hint="eastAsia" w:ascii="黑体" w:hAnsi="黑体" w:eastAsia="黑体" w:cs="黑体"/>
                <w:b/>
                <w:bCs/>
                <w:kern w:val="0"/>
                <w:sz w:val="24"/>
              </w:rPr>
            </w:pPr>
            <w:r>
              <w:rPr>
                <w:rFonts w:hint="eastAsia" w:ascii="黑体" w:hAnsi="黑体" w:eastAsia="黑体" w:cs="黑体"/>
                <w:b/>
                <w:color w:val="000000"/>
                <w:kern w:val="0"/>
                <w:sz w:val="24"/>
              </w:rPr>
              <w:t>调出情况说明</w:t>
            </w:r>
          </w:p>
        </w:tc>
      </w:tr>
      <w:tr w14:paraId="19834497">
        <w:tblPrEx>
          <w:tblCellMar>
            <w:top w:w="0" w:type="dxa"/>
            <w:left w:w="108" w:type="dxa"/>
            <w:bottom w:w="0" w:type="dxa"/>
            <w:right w:w="108" w:type="dxa"/>
          </w:tblCellMar>
        </w:tblPrEx>
        <w:trPr>
          <w:trHeight w:val="1110" w:hRule="atLeast"/>
          <w:jc w:val="center"/>
        </w:trPr>
        <w:tc>
          <w:tcPr>
            <w:tcW w:w="970" w:type="dxa"/>
            <w:tcBorders>
              <w:top w:val="nil"/>
              <w:left w:val="single" w:color="auto" w:sz="4" w:space="0"/>
              <w:bottom w:val="single" w:color="auto" w:sz="4" w:space="0"/>
              <w:right w:val="single" w:color="auto" w:sz="4" w:space="0"/>
            </w:tcBorders>
            <w:shd w:val="clear" w:color="auto" w:fill="auto"/>
            <w:noWrap w:val="0"/>
            <w:vAlign w:val="center"/>
          </w:tcPr>
          <w:p w14:paraId="71870B7D">
            <w:pPr>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27-271</w:t>
            </w:r>
          </w:p>
        </w:tc>
        <w:tc>
          <w:tcPr>
            <w:tcW w:w="997" w:type="dxa"/>
            <w:tcBorders>
              <w:top w:val="nil"/>
              <w:left w:val="nil"/>
              <w:bottom w:val="single" w:color="auto" w:sz="4" w:space="0"/>
              <w:right w:val="single" w:color="auto" w:sz="4" w:space="0"/>
            </w:tcBorders>
            <w:shd w:val="clear" w:color="auto" w:fill="auto"/>
            <w:noWrap w:val="0"/>
            <w:vAlign w:val="center"/>
          </w:tcPr>
          <w:p w14:paraId="1367119D">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注射用奥沙利铂</w:t>
            </w:r>
          </w:p>
        </w:tc>
        <w:tc>
          <w:tcPr>
            <w:tcW w:w="1683" w:type="dxa"/>
            <w:tcBorders>
              <w:top w:val="nil"/>
              <w:left w:val="nil"/>
              <w:bottom w:val="single" w:color="auto" w:sz="4" w:space="0"/>
              <w:right w:val="single" w:color="auto" w:sz="4" w:space="0"/>
            </w:tcBorders>
            <w:shd w:val="clear" w:color="auto" w:fill="auto"/>
            <w:noWrap w:val="0"/>
            <w:vAlign w:val="center"/>
          </w:tcPr>
          <w:p w14:paraId="25DE3EF4">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Oxaliplatin for Injection /</w:t>
            </w:r>
            <w:r>
              <w:rPr>
                <w:rFonts w:hint="eastAsia" w:ascii="Times New Roman" w:hAnsi="Times New Roman" w:eastAsia="仿宋_GB2312" w:cs="Times New Roman"/>
                <w:color w:val="000000"/>
                <w:kern w:val="0"/>
                <w:sz w:val="24"/>
              </w:rPr>
              <w:t>乐沙定</w:t>
            </w:r>
          </w:p>
        </w:tc>
        <w:tc>
          <w:tcPr>
            <w:tcW w:w="947" w:type="dxa"/>
            <w:tcBorders>
              <w:top w:val="nil"/>
              <w:left w:val="nil"/>
              <w:bottom w:val="single" w:color="auto" w:sz="4" w:space="0"/>
              <w:right w:val="single" w:color="auto" w:sz="4" w:space="0"/>
            </w:tcBorders>
            <w:shd w:val="clear" w:color="auto" w:fill="auto"/>
            <w:noWrap w:val="0"/>
            <w:vAlign w:val="center"/>
          </w:tcPr>
          <w:p w14:paraId="17B37594">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50mg</w:t>
            </w:r>
          </w:p>
        </w:tc>
        <w:tc>
          <w:tcPr>
            <w:tcW w:w="2127" w:type="dxa"/>
            <w:tcBorders>
              <w:top w:val="nil"/>
              <w:left w:val="nil"/>
              <w:bottom w:val="single" w:color="auto" w:sz="4" w:space="0"/>
              <w:right w:val="single" w:color="auto" w:sz="4" w:space="0"/>
            </w:tcBorders>
            <w:shd w:val="clear" w:color="auto" w:fill="auto"/>
            <w:noWrap w:val="0"/>
            <w:vAlign w:val="center"/>
          </w:tcPr>
          <w:p w14:paraId="0A760DF0">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Sanofi-Aventis France</w:t>
            </w:r>
          </w:p>
        </w:tc>
        <w:tc>
          <w:tcPr>
            <w:tcW w:w="1417" w:type="dxa"/>
            <w:tcBorders>
              <w:top w:val="nil"/>
              <w:left w:val="nil"/>
              <w:bottom w:val="single" w:color="auto" w:sz="4" w:space="0"/>
              <w:right w:val="single" w:color="auto" w:sz="4" w:space="0"/>
            </w:tcBorders>
            <w:shd w:val="clear" w:color="auto" w:fill="FFFFFF"/>
            <w:noWrap w:val="0"/>
            <w:vAlign w:val="center"/>
          </w:tcPr>
          <w:p w14:paraId="4873DBE2">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国内上市的原研药品</w:t>
            </w:r>
          </w:p>
        </w:tc>
        <w:tc>
          <w:tcPr>
            <w:tcW w:w="1869" w:type="dxa"/>
            <w:tcBorders>
              <w:top w:val="nil"/>
              <w:left w:val="nil"/>
              <w:bottom w:val="single" w:color="auto" w:sz="4" w:space="0"/>
              <w:right w:val="single" w:color="auto" w:sz="4" w:space="0"/>
            </w:tcBorders>
            <w:shd w:val="clear" w:color="auto" w:fill="FFFFFF"/>
            <w:noWrap w:val="0"/>
            <w:vAlign w:val="center"/>
          </w:tcPr>
          <w:p w14:paraId="758A8D79">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原研进口</w:t>
            </w:r>
          </w:p>
        </w:tc>
        <w:tc>
          <w:tcPr>
            <w:tcW w:w="4209" w:type="dxa"/>
            <w:tcBorders>
              <w:top w:val="nil"/>
              <w:left w:val="nil"/>
              <w:bottom w:val="single" w:color="auto" w:sz="4" w:space="0"/>
              <w:right w:val="single" w:color="auto" w:sz="4" w:space="0"/>
            </w:tcBorders>
            <w:shd w:val="clear" w:color="auto" w:fill="FFFFFF"/>
            <w:noWrap w:val="0"/>
            <w:vAlign w:val="center"/>
          </w:tcPr>
          <w:p w14:paraId="448CBCDE">
            <w:pPr>
              <w:snapToGrid w:val="0"/>
              <w:jc w:val="both"/>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经一致性评价专家委员会审议，拟调出参比制剂因采用终端灭菌工艺制备的奥沙利铂注射液可以满足产品杂质控制及稳定性要求，奥沙利铂注射剂应首选终端灭菌的注射液，注射用奥沙利铂为不合理剂型，予以调出。</w:t>
            </w:r>
          </w:p>
        </w:tc>
      </w:tr>
      <w:tr w14:paraId="60DD0AA9">
        <w:tblPrEx>
          <w:tblCellMar>
            <w:top w:w="0" w:type="dxa"/>
            <w:left w:w="108" w:type="dxa"/>
            <w:bottom w:w="0" w:type="dxa"/>
            <w:right w:w="108" w:type="dxa"/>
          </w:tblCellMar>
        </w:tblPrEx>
        <w:trPr>
          <w:trHeight w:val="1020" w:hRule="atLeast"/>
          <w:jc w:val="center"/>
        </w:trPr>
        <w:tc>
          <w:tcPr>
            <w:tcW w:w="970" w:type="dxa"/>
            <w:tcBorders>
              <w:top w:val="nil"/>
              <w:left w:val="single" w:color="auto" w:sz="4" w:space="0"/>
              <w:bottom w:val="single" w:color="auto" w:sz="4" w:space="0"/>
              <w:right w:val="single" w:color="auto" w:sz="4" w:space="0"/>
            </w:tcBorders>
            <w:shd w:val="clear" w:color="auto" w:fill="auto"/>
            <w:noWrap w:val="0"/>
            <w:vAlign w:val="center"/>
          </w:tcPr>
          <w:p w14:paraId="73E4DB96">
            <w:pPr>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23-227</w:t>
            </w:r>
          </w:p>
        </w:tc>
        <w:tc>
          <w:tcPr>
            <w:tcW w:w="997" w:type="dxa"/>
            <w:tcBorders>
              <w:top w:val="nil"/>
              <w:left w:val="nil"/>
              <w:bottom w:val="single" w:color="auto" w:sz="4" w:space="0"/>
              <w:right w:val="single" w:color="auto" w:sz="4" w:space="0"/>
            </w:tcBorders>
            <w:shd w:val="clear" w:color="auto" w:fill="auto"/>
            <w:noWrap w:val="0"/>
            <w:vAlign w:val="center"/>
          </w:tcPr>
          <w:p w14:paraId="5394F646">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注射用奥扎格雷钠</w:t>
            </w:r>
          </w:p>
        </w:tc>
        <w:tc>
          <w:tcPr>
            <w:tcW w:w="1683" w:type="dxa"/>
            <w:tcBorders>
              <w:top w:val="nil"/>
              <w:left w:val="nil"/>
              <w:bottom w:val="single" w:color="auto" w:sz="4" w:space="0"/>
              <w:right w:val="single" w:color="auto" w:sz="4" w:space="0"/>
            </w:tcBorders>
            <w:shd w:val="clear" w:color="auto" w:fill="auto"/>
            <w:noWrap w:val="0"/>
            <w:vAlign w:val="center"/>
          </w:tcPr>
          <w:p w14:paraId="015C71C7">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Ozagrel Sodium For Lnjection/XANBON</w:t>
            </w:r>
          </w:p>
        </w:tc>
        <w:tc>
          <w:tcPr>
            <w:tcW w:w="947" w:type="dxa"/>
            <w:tcBorders>
              <w:top w:val="nil"/>
              <w:left w:val="nil"/>
              <w:bottom w:val="single" w:color="auto" w:sz="4" w:space="0"/>
              <w:right w:val="single" w:color="auto" w:sz="4" w:space="0"/>
            </w:tcBorders>
            <w:shd w:val="clear" w:color="auto" w:fill="auto"/>
            <w:noWrap w:val="0"/>
            <w:vAlign w:val="center"/>
          </w:tcPr>
          <w:p w14:paraId="1D45B585">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20mg</w:t>
            </w:r>
          </w:p>
        </w:tc>
        <w:tc>
          <w:tcPr>
            <w:tcW w:w="2127" w:type="dxa"/>
            <w:tcBorders>
              <w:top w:val="nil"/>
              <w:left w:val="nil"/>
              <w:bottom w:val="single" w:color="auto" w:sz="4" w:space="0"/>
              <w:right w:val="single" w:color="auto" w:sz="4" w:space="0"/>
            </w:tcBorders>
            <w:shd w:val="clear" w:color="auto" w:fill="auto"/>
            <w:noWrap w:val="0"/>
            <w:vAlign w:val="center"/>
          </w:tcPr>
          <w:p w14:paraId="64754E83">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キッセイ</w:t>
            </w:r>
            <w:r>
              <w:rPr>
                <w:rFonts w:hint="eastAsia" w:ascii="Times New Roman" w:hAnsi="Times New Roman" w:eastAsia="微软雅黑" w:cs="Times New Roman"/>
                <w:color w:val="000000"/>
                <w:kern w:val="0"/>
                <w:sz w:val="24"/>
              </w:rPr>
              <w:t>薬</w:t>
            </w:r>
            <w:r>
              <w:rPr>
                <w:rFonts w:hint="eastAsia" w:ascii="Times New Roman" w:hAnsi="Times New Roman" w:eastAsia="仿宋_GB2312" w:cs="Times New Roman"/>
                <w:color w:val="000000"/>
                <w:kern w:val="0"/>
                <w:sz w:val="24"/>
              </w:rPr>
              <w:t>品工</w:t>
            </w:r>
            <w:r>
              <w:rPr>
                <w:rFonts w:hint="eastAsia" w:ascii="Times New Roman" w:hAnsi="Times New Roman" w:eastAsia="微软雅黑" w:cs="Times New Roman"/>
                <w:color w:val="000000"/>
                <w:kern w:val="0"/>
                <w:sz w:val="24"/>
              </w:rPr>
              <w:t>業</w:t>
            </w:r>
            <w:r>
              <w:rPr>
                <w:rFonts w:hint="eastAsia" w:ascii="Times New Roman" w:hAnsi="Times New Roman" w:eastAsia="仿宋_GB2312" w:cs="Times New Roman"/>
                <w:color w:val="000000"/>
                <w:kern w:val="0"/>
                <w:sz w:val="24"/>
              </w:rPr>
              <w:t>株式会社</w:t>
            </w:r>
          </w:p>
        </w:tc>
        <w:tc>
          <w:tcPr>
            <w:tcW w:w="1417" w:type="dxa"/>
            <w:tcBorders>
              <w:top w:val="nil"/>
              <w:left w:val="nil"/>
              <w:bottom w:val="single" w:color="auto" w:sz="4" w:space="0"/>
              <w:right w:val="single" w:color="auto" w:sz="4" w:space="0"/>
            </w:tcBorders>
            <w:shd w:val="clear" w:color="auto" w:fill="FFFFFF"/>
            <w:noWrap w:val="0"/>
            <w:vAlign w:val="center"/>
          </w:tcPr>
          <w:p w14:paraId="0179EDB6">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未进口原研药品</w:t>
            </w:r>
          </w:p>
        </w:tc>
        <w:tc>
          <w:tcPr>
            <w:tcW w:w="1869" w:type="dxa"/>
            <w:tcBorders>
              <w:top w:val="nil"/>
              <w:left w:val="nil"/>
              <w:bottom w:val="single" w:color="auto" w:sz="4" w:space="0"/>
              <w:right w:val="single" w:color="auto" w:sz="4" w:space="0"/>
            </w:tcBorders>
            <w:shd w:val="clear" w:color="auto" w:fill="FFFFFF"/>
            <w:noWrap w:val="0"/>
            <w:vAlign w:val="center"/>
          </w:tcPr>
          <w:p w14:paraId="1DA36650">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上市国日本</w:t>
            </w:r>
          </w:p>
        </w:tc>
        <w:tc>
          <w:tcPr>
            <w:tcW w:w="4209" w:type="dxa"/>
            <w:tcBorders>
              <w:top w:val="nil"/>
              <w:left w:val="nil"/>
              <w:bottom w:val="single" w:color="auto" w:sz="4" w:space="0"/>
              <w:right w:val="single" w:color="auto" w:sz="4" w:space="0"/>
            </w:tcBorders>
            <w:shd w:val="clear" w:color="auto" w:fill="FFFFFF"/>
            <w:noWrap w:val="0"/>
            <w:vAlign w:val="center"/>
          </w:tcPr>
          <w:p w14:paraId="709547E7">
            <w:pPr>
              <w:snapToGrid w:val="0"/>
              <w:jc w:val="both"/>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经一致性评价专家委员会审议，拟调出参比制剂因仿制注射液可耐受过度杀灭，现参比制剂剂型不合理，予以调出。</w:t>
            </w:r>
          </w:p>
        </w:tc>
      </w:tr>
      <w:tr w14:paraId="587BF7BD">
        <w:tblPrEx>
          <w:tblCellMar>
            <w:top w:w="0" w:type="dxa"/>
            <w:left w:w="108" w:type="dxa"/>
            <w:bottom w:w="0" w:type="dxa"/>
            <w:right w:w="108" w:type="dxa"/>
          </w:tblCellMar>
        </w:tblPrEx>
        <w:trPr>
          <w:trHeight w:val="1095" w:hRule="atLeast"/>
          <w:jc w:val="center"/>
        </w:trPr>
        <w:tc>
          <w:tcPr>
            <w:tcW w:w="970" w:type="dxa"/>
            <w:tcBorders>
              <w:top w:val="nil"/>
              <w:left w:val="single" w:color="auto" w:sz="4" w:space="0"/>
              <w:bottom w:val="single" w:color="auto" w:sz="4" w:space="0"/>
              <w:right w:val="single" w:color="auto" w:sz="4" w:space="0"/>
            </w:tcBorders>
            <w:shd w:val="clear" w:color="auto" w:fill="auto"/>
            <w:noWrap w:val="0"/>
            <w:vAlign w:val="center"/>
          </w:tcPr>
          <w:p w14:paraId="7E9A85B4">
            <w:pPr>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23-228</w:t>
            </w:r>
          </w:p>
        </w:tc>
        <w:tc>
          <w:tcPr>
            <w:tcW w:w="997" w:type="dxa"/>
            <w:tcBorders>
              <w:top w:val="nil"/>
              <w:left w:val="nil"/>
              <w:bottom w:val="single" w:color="auto" w:sz="4" w:space="0"/>
              <w:right w:val="single" w:color="auto" w:sz="4" w:space="0"/>
            </w:tcBorders>
            <w:shd w:val="clear" w:color="auto" w:fill="auto"/>
            <w:noWrap w:val="0"/>
            <w:vAlign w:val="center"/>
          </w:tcPr>
          <w:p w14:paraId="700C70D1">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注射用奥扎格雷钠</w:t>
            </w:r>
          </w:p>
        </w:tc>
        <w:tc>
          <w:tcPr>
            <w:tcW w:w="1683" w:type="dxa"/>
            <w:tcBorders>
              <w:top w:val="nil"/>
              <w:left w:val="nil"/>
              <w:bottom w:val="single" w:color="auto" w:sz="4" w:space="0"/>
              <w:right w:val="single" w:color="auto" w:sz="4" w:space="0"/>
            </w:tcBorders>
            <w:shd w:val="clear" w:color="auto" w:fill="auto"/>
            <w:noWrap w:val="0"/>
            <w:vAlign w:val="center"/>
          </w:tcPr>
          <w:p w14:paraId="44DF33CB">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Ozagrel Sodium For Lnjection/CATACLOT</w:t>
            </w:r>
          </w:p>
        </w:tc>
        <w:tc>
          <w:tcPr>
            <w:tcW w:w="947" w:type="dxa"/>
            <w:tcBorders>
              <w:top w:val="nil"/>
              <w:left w:val="nil"/>
              <w:bottom w:val="single" w:color="auto" w:sz="4" w:space="0"/>
              <w:right w:val="single" w:color="auto" w:sz="4" w:space="0"/>
            </w:tcBorders>
            <w:shd w:val="clear" w:color="auto" w:fill="auto"/>
            <w:noWrap w:val="0"/>
            <w:vAlign w:val="center"/>
          </w:tcPr>
          <w:p w14:paraId="5B5128AB">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20mg</w:t>
            </w:r>
          </w:p>
        </w:tc>
        <w:tc>
          <w:tcPr>
            <w:tcW w:w="2127" w:type="dxa"/>
            <w:tcBorders>
              <w:top w:val="nil"/>
              <w:left w:val="nil"/>
              <w:bottom w:val="single" w:color="auto" w:sz="4" w:space="0"/>
              <w:right w:val="single" w:color="auto" w:sz="4" w:space="0"/>
            </w:tcBorders>
            <w:shd w:val="clear" w:color="auto" w:fill="auto"/>
            <w:noWrap w:val="0"/>
            <w:vAlign w:val="center"/>
          </w:tcPr>
          <w:p w14:paraId="6B1694E7">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丸石</w:t>
            </w:r>
            <w:r>
              <w:rPr>
                <w:rFonts w:hint="eastAsia" w:ascii="Times New Roman" w:hAnsi="Times New Roman" w:eastAsia="微软雅黑" w:cs="Times New Roman"/>
                <w:color w:val="000000"/>
                <w:kern w:val="0"/>
                <w:sz w:val="24"/>
              </w:rPr>
              <w:t>製薬</w:t>
            </w:r>
            <w:r>
              <w:rPr>
                <w:rFonts w:hint="eastAsia" w:ascii="Times New Roman" w:hAnsi="Times New Roman" w:eastAsia="仿宋_GB2312" w:cs="Times New Roman"/>
                <w:color w:val="000000"/>
                <w:kern w:val="0"/>
                <w:sz w:val="24"/>
              </w:rPr>
              <w:t>株式会社</w:t>
            </w:r>
            <w:r>
              <w:rPr>
                <w:rFonts w:ascii="Times New Roman" w:hAnsi="Times New Roman" w:eastAsia="仿宋_GB2312" w:cs="Times New Roman"/>
                <w:color w:val="000000"/>
                <w:kern w:val="0"/>
                <w:sz w:val="24"/>
              </w:rPr>
              <w:t>/</w:t>
            </w:r>
            <w:r>
              <w:rPr>
                <w:rFonts w:hint="eastAsia" w:ascii="Times New Roman" w:hAnsi="Times New Roman" w:eastAsia="仿宋_GB2312" w:cs="Times New Roman"/>
                <w:color w:val="000000"/>
                <w:kern w:val="0"/>
                <w:sz w:val="24"/>
              </w:rPr>
              <w:t>小野</w:t>
            </w:r>
            <w:r>
              <w:rPr>
                <w:rFonts w:hint="eastAsia" w:ascii="Times New Roman" w:hAnsi="Times New Roman" w:eastAsia="微软雅黑" w:cs="Times New Roman"/>
                <w:color w:val="000000"/>
                <w:kern w:val="0"/>
                <w:sz w:val="24"/>
              </w:rPr>
              <w:t>薬</w:t>
            </w:r>
            <w:r>
              <w:rPr>
                <w:rFonts w:hint="eastAsia" w:ascii="Times New Roman" w:hAnsi="Times New Roman" w:eastAsia="仿宋_GB2312" w:cs="Times New Roman"/>
                <w:color w:val="000000"/>
                <w:kern w:val="0"/>
                <w:sz w:val="24"/>
              </w:rPr>
              <w:t>品工</w:t>
            </w:r>
            <w:r>
              <w:rPr>
                <w:rFonts w:hint="eastAsia" w:ascii="Times New Roman" w:hAnsi="Times New Roman" w:eastAsia="微软雅黑" w:cs="Times New Roman"/>
                <w:color w:val="000000"/>
                <w:kern w:val="0"/>
                <w:sz w:val="24"/>
              </w:rPr>
              <w:t>業</w:t>
            </w:r>
            <w:r>
              <w:rPr>
                <w:rFonts w:hint="eastAsia" w:ascii="Times New Roman" w:hAnsi="Times New Roman" w:eastAsia="仿宋_GB2312" w:cs="Times New Roman"/>
                <w:color w:val="000000"/>
                <w:kern w:val="0"/>
                <w:sz w:val="24"/>
              </w:rPr>
              <w:t>株式会社</w:t>
            </w:r>
          </w:p>
        </w:tc>
        <w:tc>
          <w:tcPr>
            <w:tcW w:w="1417" w:type="dxa"/>
            <w:tcBorders>
              <w:top w:val="nil"/>
              <w:left w:val="nil"/>
              <w:bottom w:val="single" w:color="auto" w:sz="4" w:space="0"/>
              <w:right w:val="single" w:color="auto" w:sz="4" w:space="0"/>
            </w:tcBorders>
            <w:shd w:val="clear" w:color="auto" w:fill="FFFFFF"/>
            <w:noWrap w:val="0"/>
            <w:vAlign w:val="center"/>
          </w:tcPr>
          <w:p w14:paraId="430F97E7">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未进口原研药品</w:t>
            </w:r>
          </w:p>
        </w:tc>
        <w:tc>
          <w:tcPr>
            <w:tcW w:w="1869" w:type="dxa"/>
            <w:tcBorders>
              <w:top w:val="nil"/>
              <w:left w:val="nil"/>
              <w:bottom w:val="single" w:color="auto" w:sz="4" w:space="0"/>
              <w:right w:val="single" w:color="auto" w:sz="4" w:space="0"/>
            </w:tcBorders>
            <w:shd w:val="clear" w:color="auto" w:fill="FFFFFF"/>
            <w:noWrap w:val="0"/>
            <w:vAlign w:val="center"/>
          </w:tcPr>
          <w:p w14:paraId="1B914F68">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上市国日本</w:t>
            </w:r>
          </w:p>
        </w:tc>
        <w:tc>
          <w:tcPr>
            <w:tcW w:w="4209" w:type="dxa"/>
            <w:tcBorders>
              <w:top w:val="nil"/>
              <w:left w:val="nil"/>
              <w:bottom w:val="single" w:color="auto" w:sz="4" w:space="0"/>
              <w:right w:val="single" w:color="auto" w:sz="4" w:space="0"/>
            </w:tcBorders>
            <w:shd w:val="clear" w:color="auto" w:fill="FFFFFF"/>
            <w:noWrap w:val="0"/>
            <w:vAlign w:val="center"/>
          </w:tcPr>
          <w:p w14:paraId="16034DB0">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同上。</w:t>
            </w:r>
          </w:p>
        </w:tc>
      </w:tr>
      <w:tr w14:paraId="09905410">
        <w:tblPrEx>
          <w:tblCellMar>
            <w:top w:w="0" w:type="dxa"/>
            <w:left w:w="108" w:type="dxa"/>
            <w:bottom w:w="0" w:type="dxa"/>
            <w:right w:w="108" w:type="dxa"/>
          </w:tblCellMar>
        </w:tblPrEx>
        <w:trPr>
          <w:trHeight w:val="780" w:hRule="atLeast"/>
          <w:jc w:val="center"/>
        </w:trPr>
        <w:tc>
          <w:tcPr>
            <w:tcW w:w="970" w:type="dxa"/>
            <w:tcBorders>
              <w:top w:val="nil"/>
              <w:left w:val="single" w:color="auto" w:sz="4" w:space="0"/>
              <w:bottom w:val="single" w:color="auto" w:sz="4" w:space="0"/>
              <w:right w:val="single" w:color="auto" w:sz="4" w:space="0"/>
            </w:tcBorders>
            <w:shd w:val="clear" w:color="auto" w:fill="auto"/>
            <w:noWrap w:val="0"/>
            <w:vAlign w:val="center"/>
          </w:tcPr>
          <w:p w14:paraId="22B99B7B">
            <w:pPr>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23-229</w:t>
            </w:r>
          </w:p>
        </w:tc>
        <w:tc>
          <w:tcPr>
            <w:tcW w:w="997" w:type="dxa"/>
            <w:tcBorders>
              <w:top w:val="nil"/>
              <w:left w:val="nil"/>
              <w:bottom w:val="single" w:color="auto" w:sz="4" w:space="0"/>
              <w:right w:val="single" w:color="auto" w:sz="4" w:space="0"/>
            </w:tcBorders>
            <w:shd w:val="clear" w:color="auto" w:fill="auto"/>
            <w:noWrap w:val="0"/>
            <w:vAlign w:val="center"/>
          </w:tcPr>
          <w:p w14:paraId="49F24C36">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注射用奥扎格雷钠</w:t>
            </w:r>
          </w:p>
        </w:tc>
        <w:tc>
          <w:tcPr>
            <w:tcW w:w="1683" w:type="dxa"/>
            <w:tcBorders>
              <w:top w:val="nil"/>
              <w:left w:val="nil"/>
              <w:bottom w:val="single" w:color="auto" w:sz="4" w:space="0"/>
              <w:right w:val="single" w:color="auto" w:sz="4" w:space="0"/>
            </w:tcBorders>
            <w:shd w:val="clear" w:color="auto" w:fill="auto"/>
            <w:noWrap w:val="0"/>
            <w:vAlign w:val="center"/>
          </w:tcPr>
          <w:p w14:paraId="7EDCC2E6">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Ozagrel Sodium For Lnjection/XANBON</w:t>
            </w:r>
          </w:p>
        </w:tc>
        <w:tc>
          <w:tcPr>
            <w:tcW w:w="947" w:type="dxa"/>
            <w:tcBorders>
              <w:top w:val="nil"/>
              <w:left w:val="nil"/>
              <w:bottom w:val="single" w:color="auto" w:sz="4" w:space="0"/>
              <w:right w:val="single" w:color="auto" w:sz="4" w:space="0"/>
            </w:tcBorders>
            <w:shd w:val="clear" w:color="auto" w:fill="auto"/>
            <w:noWrap w:val="0"/>
            <w:vAlign w:val="center"/>
          </w:tcPr>
          <w:p w14:paraId="21395F06">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40mg</w:t>
            </w:r>
          </w:p>
        </w:tc>
        <w:tc>
          <w:tcPr>
            <w:tcW w:w="2127" w:type="dxa"/>
            <w:tcBorders>
              <w:top w:val="nil"/>
              <w:left w:val="nil"/>
              <w:bottom w:val="single" w:color="auto" w:sz="4" w:space="0"/>
              <w:right w:val="single" w:color="auto" w:sz="4" w:space="0"/>
            </w:tcBorders>
            <w:shd w:val="clear" w:color="auto" w:fill="auto"/>
            <w:noWrap w:val="0"/>
            <w:vAlign w:val="center"/>
          </w:tcPr>
          <w:p w14:paraId="24C97C66">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キッセイ</w:t>
            </w:r>
            <w:r>
              <w:rPr>
                <w:rFonts w:hint="eastAsia" w:ascii="Times New Roman" w:hAnsi="Times New Roman" w:eastAsia="微软雅黑" w:cs="Times New Roman"/>
                <w:color w:val="000000"/>
                <w:kern w:val="0"/>
                <w:sz w:val="24"/>
              </w:rPr>
              <w:t>薬</w:t>
            </w:r>
            <w:r>
              <w:rPr>
                <w:rFonts w:hint="eastAsia" w:ascii="Times New Roman" w:hAnsi="Times New Roman" w:eastAsia="仿宋_GB2312" w:cs="Times New Roman"/>
                <w:color w:val="000000"/>
                <w:kern w:val="0"/>
                <w:sz w:val="24"/>
              </w:rPr>
              <w:t>品工</w:t>
            </w:r>
            <w:r>
              <w:rPr>
                <w:rFonts w:hint="eastAsia" w:ascii="Times New Roman" w:hAnsi="Times New Roman" w:eastAsia="微软雅黑" w:cs="Times New Roman"/>
                <w:color w:val="000000"/>
                <w:kern w:val="0"/>
                <w:sz w:val="24"/>
              </w:rPr>
              <w:t>業</w:t>
            </w:r>
            <w:r>
              <w:rPr>
                <w:rFonts w:hint="eastAsia" w:ascii="Times New Roman" w:hAnsi="Times New Roman" w:eastAsia="仿宋_GB2312" w:cs="Times New Roman"/>
                <w:color w:val="000000"/>
                <w:kern w:val="0"/>
                <w:sz w:val="24"/>
              </w:rPr>
              <w:t>株式会社</w:t>
            </w:r>
          </w:p>
        </w:tc>
        <w:tc>
          <w:tcPr>
            <w:tcW w:w="1417" w:type="dxa"/>
            <w:tcBorders>
              <w:top w:val="nil"/>
              <w:left w:val="nil"/>
              <w:bottom w:val="single" w:color="auto" w:sz="4" w:space="0"/>
              <w:right w:val="single" w:color="auto" w:sz="4" w:space="0"/>
            </w:tcBorders>
            <w:shd w:val="clear" w:color="auto" w:fill="FFFFFF"/>
            <w:noWrap w:val="0"/>
            <w:vAlign w:val="center"/>
          </w:tcPr>
          <w:p w14:paraId="12642C25">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未进口原研药品</w:t>
            </w:r>
          </w:p>
        </w:tc>
        <w:tc>
          <w:tcPr>
            <w:tcW w:w="1869" w:type="dxa"/>
            <w:tcBorders>
              <w:top w:val="nil"/>
              <w:left w:val="nil"/>
              <w:bottom w:val="single" w:color="auto" w:sz="4" w:space="0"/>
              <w:right w:val="single" w:color="auto" w:sz="4" w:space="0"/>
            </w:tcBorders>
            <w:shd w:val="clear" w:color="auto" w:fill="FFFFFF"/>
            <w:noWrap w:val="0"/>
            <w:vAlign w:val="center"/>
          </w:tcPr>
          <w:p w14:paraId="2024B7B5">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上市国日本</w:t>
            </w:r>
          </w:p>
        </w:tc>
        <w:tc>
          <w:tcPr>
            <w:tcW w:w="4209" w:type="dxa"/>
            <w:tcBorders>
              <w:top w:val="nil"/>
              <w:left w:val="nil"/>
              <w:bottom w:val="single" w:color="auto" w:sz="4" w:space="0"/>
              <w:right w:val="single" w:color="auto" w:sz="4" w:space="0"/>
            </w:tcBorders>
            <w:shd w:val="clear" w:color="auto" w:fill="FFFFFF"/>
            <w:noWrap w:val="0"/>
            <w:vAlign w:val="center"/>
          </w:tcPr>
          <w:p w14:paraId="3E3BB6D4">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同上。</w:t>
            </w:r>
          </w:p>
        </w:tc>
      </w:tr>
      <w:tr w14:paraId="67C6D1E9">
        <w:tblPrEx>
          <w:tblCellMar>
            <w:top w:w="0" w:type="dxa"/>
            <w:left w:w="108" w:type="dxa"/>
            <w:bottom w:w="0" w:type="dxa"/>
            <w:right w:w="108" w:type="dxa"/>
          </w:tblCellMar>
        </w:tblPrEx>
        <w:trPr>
          <w:trHeight w:val="1140" w:hRule="atLeast"/>
          <w:jc w:val="center"/>
        </w:trPr>
        <w:tc>
          <w:tcPr>
            <w:tcW w:w="970" w:type="dxa"/>
            <w:tcBorders>
              <w:top w:val="nil"/>
              <w:left w:val="single" w:color="auto" w:sz="4" w:space="0"/>
              <w:bottom w:val="single" w:color="auto" w:sz="4" w:space="0"/>
              <w:right w:val="single" w:color="auto" w:sz="4" w:space="0"/>
            </w:tcBorders>
            <w:shd w:val="clear" w:color="auto" w:fill="auto"/>
            <w:noWrap w:val="0"/>
            <w:vAlign w:val="center"/>
          </w:tcPr>
          <w:p w14:paraId="485B4DAB">
            <w:pPr>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23-230</w:t>
            </w:r>
          </w:p>
        </w:tc>
        <w:tc>
          <w:tcPr>
            <w:tcW w:w="997" w:type="dxa"/>
            <w:tcBorders>
              <w:top w:val="nil"/>
              <w:left w:val="nil"/>
              <w:bottom w:val="single" w:color="auto" w:sz="4" w:space="0"/>
              <w:right w:val="single" w:color="auto" w:sz="4" w:space="0"/>
            </w:tcBorders>
            <w:shd w:val="clear" w:color="auto" w:fill="auto"/>
            <w:noWrap w:val="0"/>
            <w:vAlign w:val="center"/>
          </w:tcPr>
          <w:p w14:paraId="2702C74E">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注射用奥扎格雷钠</w:t>
            </w:r>
          </w:p>
        </w:tc>
        <w:tc>
          <w:tcPr>
            <w:tcW w:w="1683" w:type="dxa"/>
            <w:tcBorders>
              <w:top w:val="nil"/>
              <w:left w:val="nil"/>
              <w:bottom w:val="single" w:color="auto" w:sz="4" w:space="0"/>
              <w:right w:val="single" w:color="auto" w:sz="4" w:space="0"/>
            </w:tcBorders>
            <w:shd w:val="clear" w:color="auto" w:fill="auto"/>
            <w:noWrap w:val="0"/>
            <w:vAlign w:val="center"/>
          </w:tcPr>
          <w:p w14:paraId="56C53C75">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Ozagrel Sodium For Lnjection/CATACLOT</w:t>
            </w:r>
          </w:p>
        </w:tc>
        <w:tc>
          <w:tcPr>
            <w:tcW w:w="947" w:type="dxa"/>
            <w:tcBorders>
              <w:top w:val="nil"/>
              <w:left w:val="nil"/>
              <w:bottom w:val="single" w:color="auto" w:sz="4" w:space="0"/>
              <w:right w:val="single" w:color="auto" w:sz="4" w:space="0"/>
            </w:tcBorders>
            <w:shd w:val="clear" w:color="auto" w:fill="auto"/>
            <w:noWrap w:val="0"/>
            <w:vAlign w:val="center"/>
          </w:tcPr>
          <w:p w14:paraId="7F471779">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40mg</w:t>
            </w:r>
          </w:p>
        </w:tc>
        <w:tc>
          <w:tcPr>
            <w:tcW w:w="2127" w:type="dxa"/>
            <w:tcBorders>
              <w:top w:val="nil"/>
              <w:left w:val="nil"/>
              <w:bottom w:val="single" w:color="auto" w:sz="4" w:space="0"/>
              <w:right w:val="single" w:color="auto" w:sz="4" w:space="0"/>
            </w:tcBorders>
            <w:shd w:val="clear" w:color="auto" w:fill="auto"/>
            <w:noWrap w:val="0"/>
            <w:vAlign w:val="center"/>
          </w:tcPr>
          <w:p w14:paraId="5338323C">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丸石</w:t>
            </w:r>
            <w:r>
              <w:rPr>
                <w:rFonts w:hint="eastAsia" w:ascii="Times New Roman" w:hAnsi="Times New Roman" w:eastAsia="微软雅黑" w:cs="Times New Roman"/>
                <w:color w:val="000000"/>
                <w:kern w:val="0"/>
                <w:sz w:val="24"/>
              </w:rPr>
              <w:t>製薬</w:t>
            </w:r>
            <w:r>
              <w:rPr>
                <w:rFonts w:hint="eastAsia" w:ascii="Times New Roman" w:hAnsi="Times New Roman" w:eastAsia="仿宋_GB2312" w:cs="Times New Roman"/>
                <w:color w:val="000000"/>
                <w:kern w:val="0"/>
                <w:sz w:val="24"/>
              </w:rPr>
              <w:t>株式会社</w:t>
            </w:r>
            <w:r>
              <w:rPr>
                <w:rFonts w:ascii="Times New Roman" w:hAnsi="Times New Roman" w:eastAsia="仿宋_GB2312" w:cs="Times New Roman"/>
                <w:color w:val="000000"/>
                <w:kern w:val="0"/>
                <w:sz w:val="24"/>
              </w:rPr>
              <w:t>/</w:t>
            </w:r>
            <w:r>
              <w:rPr>
                <w:rFonts w:hint="eastAsia" w:ascii="Times New Roman" w:hAnsi="Times New Roman" w:eastAsia="仿宋_GB2312" w:cs="Times New Roman"/>
                <w:color w:val="000000"/>
                <w:kern w:val="0"/>
                <w:sz w:val="24"/>
              </w:rPr>
              <w:t>小野</w:t>
            </w:r>
            <w:r>
              <w:rPr>
                <w:rFonts w:hint="eastAsia" w:ascii="Times New Roman" w:hAnsi="Times New Roman" w:eastAsia="微软雅黑" w:cs="Times New Roman"/>
                <w:color w:val="000000"/>
                <w:kern w:val="0"/>
                <w:sz w:val="24"/>
              </w:rPr>
              <w:t>薬</w:t>
            </w:r>
            <w:r>
              <w:rPr>
                <w:rFonts w:hint="eastAsia" w:ascii="Times New Roman" w:hAnsi="Times New Roman" w:eastAsia="仿宋_GB2312" w:cs="Times New Roman"/>
                <w:color w:val="000000"/>
                <w:kern w:val="0"/>
                <w:sz w:val="24"/>
              </w:rPr>
              <w:t>品工</w:t>
            </w:r>
            <w:r>
              <w:rPr>
                <w:rFonts w:hint="eastAsia" w:ascii="Times New Roman" w:hAnsi="Times New Roman" w:eastAsia="微软雅黑" w:cs="Times New Roman"/>
                <w:color w:val="000000"/>
                <w:kern w:val="0"/>
                <w:sz w:val="24"/>
              </w:rPr>
              <w:t>業</w:t>
            </w:r>
            <w:r>
              <w:rPr>
                <w:rFonts w:hint="eastAsia" w:ascii="Times New Roman" w:hAnsi="Times New Roman" w:eastAsia="仿宋_GB2312" w:cs="Times New Roman"/>
                <w:color w:val="000000"/>
                <w:kern w:val="0"/>
                <w:sz w:val="24"/>
              </w:rPr>
              <w:t>株式会社</w:t>
            </w:r>
          </w:p>
        </w:tc>
        <w:tc>
          <w:tcPr>
            <w:tcW w:w="1417" w:type="dxa"/>
            <w:tcBorders>
              <w:top w:val="nil"/>
              <w:left w:val="nil"/>
              <w:bottom w:val="single" w:color="auto" w:sz="4" w:space="0"/>
              <w:right w:val="single" w:color="auto" w:sz="4" w:space="0"/>
            </w:tcBorders>
            <w:shd w:val="clear" w:color="auto" w:fill="FFFFFF"/>
            <w:noWrap w:val="0"/>
            <w:vAlign w:val="center"/>
          </w:tcPr>
          <w:p w14:paraId="30E0936C">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未进口原研药品</w:t>
            </w:r>
          </w:p>
        </w:tc>
        <w:tc>
          <w:tcPr>
            <w:tcW w:w="1869" w:type="dxa"/>
            <w:tcBorders>
              <w:top w:val="nil"/>
              <w:left w:val="nil"/>
              <w:bottom w:val="single" w:color="auto" w:sz="4" w:space="0"/>
              <w:right w:val="single" w:color="auto" w:sz="4" w:space="0"/>
            </w:tcBorders>
            <w:shd w:val="clear" w:color="auto" w:fill="FFFFFF"/>
            <w:noWrap w:val="0"/>
            <w:vAlign w:val="center"/>
          </w:tcPr>
          <w:p w14:paraId="26240F6B">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上市国日本</w:t>
            </w:r>
          </w:p>
        </w:tc>
        <w:tc>
          <w:tcPr>
            <w:tcW w:w="4209" w:type="dxa"/>
            <w:tcBorders>
              <w:top w:val="nil"/>
              <w:left w:val="nil"/>
              <w:bottom w:val="single" w:color="auto" w:sz="4" w:space="0"/>
              <w:right w:val="single" w:color="auto" w:sz="4" w:space="0"/>
            </w:tcBorders>
            <w:shd w:val="clear" w:color="auto" w:fill="FFFFFF"/>
            <w:noWrap w:val="0"/>
            <w:vAlign w:val="center"/>
          </w:tcPr>
          <w:p w14:paraId="3BD7570C">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同上。</w:t>
            </w:r>
          </w:p>
        </w:tc>
      </w:tr>
      <w:tr w14:paraId="7394CFA6">
        <w:tblPrEx>
          <w:tblCellMar>
            <w:top w:w="0" w:type="dxa"/>
            <w:left w:w="108" w:type="dxa"/>
            <w:bottom w:w="0" w:type="dxa"/>
            <w:right w:w="108" w:type="dxa"/>
          </w:tblCellMar>
        </w:tblPrEx>
        <w:trPr>
          <w:trHeight w:val="900" w:hRule="atLeast"/>
          <w:jc w:val="center"/>
        </w:trPr>
        <w:tc>
          <w:tcPr>
            <w:tcW w:w="970" w:type="dxa"/>
            <w:tcBorders>
              <w:top w:val="nil"/>
              <w:left w:val="single" w:color="auto" w:sz="4" w:space="0"/>
              <w:bottom w:val="single" w:color="auto" w:sz="4" w:space="0"/>
              <w:right w:val="single" w:color="auto" w:sz="4" w:space="0"/>
            </w:tcBorders>
            <w:shd w:val="clear" w:color="auto" w:fill="auto"/>
            <w:noWrap w:val="0"/>
            <w:vAlign w:val="center"/>
          </w:tcPr>
          <w:p w14:paraId="44F60442">
            <w:pPr>
              <w:snapToGrid w:val="0"/>
              <w:jc w:val="center"/>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26-227</w:t>
            </w:r>
          </w:p>
        </w:tc>
        <w:tc>
          <w:tcPr>
            <w:tcW w:w="997" w:type="dxa"/>
            <w:tcBorders>
              <w:top w:val="nil"/>
              <w:left w:val="nil"/>
              <w:bottom w:val="single" w:color="auto" w:sz="4" w:space="0"/>
              <w:right w:val="single" w:color="auto" w:sz="4" w:space="0"/>
            </w:tcBorders>
            <w:shd w:val="clear" w:color="auto" w:fill="auto"/>
            <w:noWrap w:val="0"/>
            <w:vAlign w:val="center"/>
          </w:tcPr>
          <w:p w14:paraId="015AF372">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吸入用硫酸沙丁胺醇溶液</w:t>
            </w:r>
          </w:p>
        </w:tc>
        <w:tc>
          <w:tcPr>
            <w:tcW w:w="1683" w:type="dxa"/>
            <w:tcBorders>
              <w:top w:val="nil"/>
              <w:left w:val="nil"/>
              <w:bottom w:val="single" w:color="auto" w:sz="4" w:space="0"/>
              <w:right w:val="single" w:color="auto" w:sz="4" w:space="0"/>
            </w:tcBorders>
            <w:shd w:val="clear" w:color="auto" w:fill="auto"/>
            <w:noWrap w:val="0"/>
            <w:vAlign w:val="center"/>
          </w:tcPr>
          <w:p w14:paraId="2FB59984">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Salbutamol Sulfate Inhalation Solution/Ventolin</w:t>
            </w:r>
          </w:p>
        </w:tc>
        <w:tc>
          <w:tcPr>
            <w:tcW w:w="947" w:type="dxa"/>
            <w:tcBorders>
              <w:top w:val="nil"/>
              <w:left w:val="nil"/>
              <w:bottom w:val="single" w:color="auto" w:sz="4" w:space="0"/>
              <w:right w:val="single" w:color="auto" w:sz="4" w:space="0"/>
            </w:tcBorders>
            <w:shd w:val="clear" w:color="auto" w:fill="auto"/>
            <w:noWrap w:val="0"/>
            <w:vAlign w:val="center"/>
          </w:tcPr>
          <w:p w14:paraId="364F3C5D">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5mg/ml</w:t>
            </w:r>
            <w:r>
              <w:rPr>
                <w:rFonts w:hint="eastAsia" w:ascii="Times New Roman" w:hAnsi="Times New Roman" w:eastAsia="仿宋_GB2312" w:cs="Times New Roman"/>
                <w:color w:val="000000"/>
                <w:kern w:val="0"/>
                <w:sz w:val="24"/>
              </w:rPr>
              <w:t>（以沙丁胺醇计）（</w:t>
            </w:r>
            <w:r>
              <w:rPr>
                <w:rFonts w:ascii="Times New Roman" w:hAnsi="Times New Roman" w:eastAsia="仿宋_GB2312" w:cs="Times New Roman"/>
                <w:color w:val="000000"/>
                <w:kern w:val="0"/>
                <w:sz w:val="24"/>
              </w:rPr>
              <w:t>10</w:t>
            </w:r>
            <w:r>
              <w:rPr>
                <w:rFonts w:hint="eastAsia" w:ascii="Times New Roman" w:hAnsi="Times New Roman" w:eastAsia="仿宋_GB2312" w:cs="Times New Roman"/>
                <w:color w:val="000000"/>
                <w:kern w:val="0"/>
                <w:sz w:val="24"/>
              </w:rPr>
              <w:t>、</w:t>
            </w:r>
            <w:r>
              <w:rPr>
                <w:rFonts w:ascii="Times New Roman" w:hAnsi="Times New Roman" w:eastAsia="仿宋_GB2312" w:cs="Times New Roman"/>
                <w:color w:val="000000"/>
                <w:kern w:val="0"/>
                <w:sz w:val="24"/>
              </w:rPr>
              <w:t>20ml</w:t>
            </w:r>
            <w:r>
              <w:rPr>
                <w:rFonts w:hint="eastAsia" w:ascii="Times New Roman" w:hAnsi="Times New Roman" w:eastAsia="仿宋_GB2312" w:cs="Times New Roman"/>
                <w:color w:val="000000"/>
                <w:kern w:val="0"/>
                <w:sz w:val="24"/>
              </w:rPr>
              <w:t>）</w:t>
            </w:r>
          </w:p>
        </w:tc>
        <w:tc>
          <w:tcPr>
            <w:tcW w:w="2127" w:type="dxa"/>
            <w:tcBorders>
              <w:top w:val="nil"/>
              <w:left w:val="nil"/>
              <w:bottom w:val="single" w:color="auto" w:sz="4" w:space="0"/>
              <w:right w:val="single" w:color="auto" w:sz="4" w:space="0"/>
            </w:tcBorders>
            <w:shd w:val="clear" w:color="auto" w:fill="auto"/>
            <w:noWrap w:val="0"/>
            <w:vAlign w:val="center"/>
          </w:tcPr>
          <w:p w14:paraId="0A5BD6BB">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Glaxosmithkline/</w:t>
            </w:r>
          </w:p>
          <w:p w14:paraId="74E231E4">
            <w:pPr>
              <w:snapToGrid w:val="0"/>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Glaxo Wellcome</w:t>
            </w:r>
          </w:p>
        </w:tc>
        <w:tc>
          <w:tcPr>
            <w:tcW w:w="1417" w:type="dxa"/>
            <w:tcBorders>
              <w:top w:val="nil"/>
              <w:left w:val="nil"/>
              <w:bottom w:val="single" w:color="auto" w:sz="4" w:space="0"/>
              <w:right w:val="single" w:color="auto" w:sz="4" w:space="0"/>
            </w:tcBorders>
            <w:shd w:val="clear" w:color="auto" w:fill="FFFFFF"/>
            <w:noWrap w:val="0"/>
            <w:vAlign w:val="center"/>
          </w:tcPr>
          <w:p w14:paraId="42CDC4CB">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未进口原研药品</w:t>
            </w:r>
          </w:p>
        </w:tc>
        <w:tc>
          <w:tcPr>
            <w:tcW w:w="1869" w:type="dxa"/>
            <w:tcBorders>
              <w:top w:val="nil"/>
              <w:left w:val="nil"/>
              <w:bottom w:val="single" w:color="auto" w:sz="4" w:space="0"/>
              <w:right w:val="single" w:color="auto" w:sz="4" w:space="0"/>
            </w:tcBorders>
            <w:shd w:val="clear" w:color="auto" w:fill="FFFFFF"/>
            <w:noWrap w:val="0"/>
            <w:vAlign w:val="center"/>
          </w:tcPr>
          <w:p w14:paraId="497CF921">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欧盟上市</w:t>
            </w:r>
          </w:p>
        </w:tc>
        <w:tc>
          <w:tcPr>
            <w:tcW w:w="4209" w:type="dxa"/>
            <w:tcBorders>
              <w:top w:val="nil"/>
              <w:left w:val="nil"/>
              <w:bottom w:val="single" w:color="auto" w:sz="4" w:space="0"/>
              <w:right w:val="single" w:color="auto" w:sz="4" w:space="0"/>
            </w:tcBorders>
            <w:shd w:val="clear" w:color="auto" w:fill="FFFFFF"/>
            <w:noWrap w:val="0"/>
            <w:vAlign w:val="center"/>
          </w:tcPr>
          <w:p w14:paraId="194E77C9">
            <w:pPr>
              <w:snapToGrid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经一致性评价专家委员会审议，拟调出参比制剂因不符合中国药典吸入制剂通则关于</w:t>
            </w:r>
            <w:r>
              <w:rPr>
                <w:rFonts w:ascii="Times New Roman" w:hAnsi="Times New Roman" w:eastAsia="仿宋_GB2312" w:cs="Times New Roman"/>
                <w:color w:val="000000"/>
                <w:kern w:val="0"/>
                <w:sz w:val="24"/>
              </w:rPr>
              <w:t>“</w:t>
            </w:r>
            <w:r>
              <w:rPr>
                <w:rFonts w:hint="eastAsia" w:ascii="Times New Roman" w:hAnsi="Times New Roman" w:eastAsia="仿宋_GB2312" w:cs="Times New Roman"/>
                <w:color w:val="000000"/>
                <w:kern w:val="0"/>
                <w:sz w:val="24"/>
              </w:rPr>
              <w:t>吸入液体制剂应为无菌制剂</w:t>
            </w:r>
            <w:r>
              <w:rPr>
                <w:rFonts w:ascii="Times New Roman" w:hAnsi="Times New Roman" w:eastAsia="仿宋_GB2312" w:cs="Times New Roman"/>
                <w:color w:val="000000"/>
                <w:kern w:val="0"/>
                <w:sz w:val="24"/>
              </w:rPr>
              <w:t>”</w:t>
            </w:r>
            <w:r>
              <w:rPr>
                <w:rFonts w:hint="eastAsia" w:ascii="Times New Roman" w:hAnsi="Times New Roman" w:eastAsia="仿宋_GB2312" w:cs="Times New Roman"/>
                <w:color w:val="000000"/>
                <w:kern w:val="0"/>
                <w:sz w:val="24"/>
              </w:rPr>
              <w:t>的要求，予以调出。</w:t>
            </w:r>
          </w:p>
        </w:tc>
      </w:tr>
      <w:tr w14:paraId="495C30C7">
        <w:tblPrEx>
          <w:tblCellMar>
            <w:top w:w="0" w:type="dxa"/>
            <w:left w:w="108" w:type="dxa"/>
            <w:bottom w:w="0" w:type="dxa"/>
            <w:right w:w="108" w:type="dxa"/>
          </w:tblCellMar>
        </w:tblPrEx>
        <w:trPr>
          <w:trHeight w:val="900" w:hRule="atLeast"/>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30ACE2D4">
            <w:pPr>
              <w:snapToGrid w:val="0"/>
              <w:jc w:val="center"/>
              <w:rPr>
                <w:rFonts w:ascii="Times New Roman" w:hAnsi="Times New Roman" w:eastAsia="仿宋_GB2312" w:cs="Times New Roman"/>
                <w:bCs w:val="0"/>
                <w:color w:val="000000"/>
                <w:kern w:val="0"/>
                <w:sz w:val="24"/>
              </w:rPr>
            </w:pPr>
            <w:r>
              <w:rPr>
                <w:rFonts w:ascii="Times New Roman" w:hAnsi="Times New Roman" w:eastAsia="仿宋_GB2312" w:cs="Times New Roman"/>
                <w:color w:val="000000"/>
                <w:kern w:val="0"/>
                <w:sz w:val="24"/>
                <w:szCs w:val="24"/>
              </w:rPr>
              <w:t>备注</w:t>
            </w:r>
          </w:p>
        </w:tc>
        <w:tc>
          <w:tcPr>
            <w:tcW w:w="13249" w:type="dxa"/>
            <w:gridSpan w:val="7"/>
            <w:tcBorders>
              <w:top w:val="single" w:color="auto" w:sz="4" w:space="0"/>
              <w:left w:val="single" w:color="auto" w:sz="4" w:space="0"/>
              <w:bottom w:val="single" w:color="auto" w:sz="4" w:space="0"/>
              <w:right w:val="single" w:color="auto" w:sz="4" w:space="0"/>
            </w:tcBorders>
            <w:noWrap w:val="0"/>
            <w:vAlign w:val="center"/>
          </w:tcPr>
          <w:p w14:paraId="3864C9B8">
            <w:pPr>
              <w:snapToGrid w:val="0"/>
              <w:jc w:val="left"/>
              <w:rPr>
                <w:rFonts w:hint="default" w:ascii="Times New Roman" w:hAnsi="Times New Roman" w:eastAsia="仿宋_GB2312" w:cs="Times New Roman"/>
                <w:color w:val="000000"/>
                <w:kern w:val="0"/>
                <w:sz w:val="24"/>
              </w:rPr>
            </w:pPr>
            <w:r>
              <w:rPr>
                <w:rFonts w:hint="eastAsia" w:ascii="Times New Roman" w:hAnsi="Times New Roman" w:eastAsia="仿宋_GB2312" w:cs="Times New Roman"/>
                <w:b w:val="0"/>
                <w:color w:val="000000"/>
                <w:kern w:val="0"/>
                <w:sz w:val="24"/>
                <w:lang w:eastAsia="zh-CN"/>
              </w:rPr>
              <w:t>清单中所列</w:t>
            </w:r>
            <w:r>
              <w:rPr>
                <w:rFonts w:hint="default" w:ascii="Times New Roman" w:hAnsi="Times New Roman" w:eastAsia="仿宋_GB2312" w:cs="Times New Roman"/>
                <w:b w:val="0"/>
                <w:color w:val="000000"/>
                <w:kern w:val="0"/>
                <w:sz w:val="24"/>
                <w:lang w:eastAsia="zh-CN"/>
              </w:rPr>
              <w:t>序号为</w:t>
            </w:r>
            <w:r>
              <w:rPr>
                <w:rFonts w:hint="eastAsia" w:ascii="Times New Roman" w:hAnsi="Times New Roman" w:eastAsia="仿宋_GB2312" w:cs="Times New Roman"/>
                <w:b w:val="0"/>
                <w:color w:val="000000"/>
                <w:kern w:val="0"/>
                <w:sz w:val="24"/>
                <w:lang w:eastAsia="zh-CN"/>
              </w:rPr>
              <w:t>品种所在</w:t>
            </w:r>
            <w:r>
              <w:rPr>
                <w:rFonts w:hint="default" w:ascii="Times New Roman" w:hAnsi="Times New Roman" w:eastAsia="仿宋_GB2312" w:cs="Times New Roman"/>
                <w:b w:val="0"/>
                <w:color w:val="000000"/>
                <w:kern w:val="0"/>
                <w:sz w:val="24"/>
                <w:lang w:eastAsia="zh-CN"/>
              </w:rPr>
              <w:t>原参比制剂目录序号</w:t>
            </w:r>
          </w:p>
        </w:tc>
      </w:tr>
    </w:tbl>
    <w:p w14:paraId="584B95E4">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E33D23"/>
    <w:rsid w:val="71E33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2025-07-15T06:33:00Z</dcterms:created>
  <dc:creator>新祺</dc:creator>
  <cp:lastModifiedBy>新祺</cp:lastModifiedBy>
  <dcterms:modified xsi:type="dcterms:W3CDTF">2025-07-15T06:34:29Z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E88C5F9594BE45BC8047D82296D9CA0E_11</vt:lpwstr>
  </property>
  <property fmtid="{D5CDD505-2E9C-101B-9397-08002B2CF9AE}" pid="4" name="KSOTemplateDocerSaveRecord">
    <vt:lpwstr>eyJoZGlkIjoiNzUzMjcxYjI3MDRjMDIwZmVmYTgzNGM3MjE3OGJkMDMiLCJ1c2VySWQiOiIyNzgyMDExNzcifQ==</vt:lpwstr>
  </property>
</Properties>
</file>