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u w:val="none" w:color="auto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8" w:beforeLines="20" w:after="292" w:afterLines="5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放射卫生技术服务机构资质证书副本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kern w:val="0"/>
          <w:sz w:val="21"/>
          <w:szCs w:val="20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技术服务范围（二）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样式</w:t>
      </w:r>
    </w:p>
    <w:tbl>
      <w:tblPr>
        <w:tblStyle w:val="5"/>
        <w:tblW w:w="9325" w:type="dxa"/>
        <w:jc w:val="center"/>
        <w:tblInd w:w="-2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5"/>
        <w:gridCol w:w="2192"/>
        <w:gridCol w:w="498"/>
        <w:gridCol w:w="1638"/>
        <w:gridCol w:w="2005"/>
        <w:gridCol w:w="814"/>
        <w:gridCol w:w="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tblHeader/>
          <w:jc w:val="center"/>
        </w:trPr>
        <w:tc>
          <w:tcPr>
            <w:tcW w:w="9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技术服务范围</w:t>
            </w:r>
          </w:p>
        </w:tc>
        <w:tc>
          <w:tcPr>
            <w:tcW w:w="27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检测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项目</w:t>
            </w:r>
          </w:p>
        </w:tc>
        <w:tc>
          <w:tcPr>
            <w:tcW w:w="21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20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依据标准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（方法）名称及编号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</w:rPr>
              <w:t>（含年号）</w:t>
            </w:r>
          </w:p>
        </w:tc>
        <w:tc>
          <w:tcPr>
            <w:tcW w:w="8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是/否</w:t>
            </w:r>
          </w:p>
        </w:tc>
        <w:tc>
          <w:tcPr>
            <w:tcW w:w="6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tblHeader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3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3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20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Cs w:val="20"/>
                <w:lang w:val="en-US" w:eastAsia="zh-CN"/>
              </w:rPr>
            </w:pPr>
          </w:p>
        </w:tc>
        <w:tc>
          <w:tcPr>
            <w:tcW w:w="6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kern w:val="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9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放射卫生防护检测</w:t>
            </w:r>
          </w:p>
        </w:tc>
        <w:tc>
          <w:tcPr>
            <w:tcW w:w="6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X射线透视设备（含直接荧光屏成像、影像增强器成像、平板成像）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  <w:t>…</w:t>
            </w: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牙科X射线设备（含口内牙片机、全景机、牙科CT）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屏片X射线摄影设备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数字X射线摄影（DR）设备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计算机X射线摄影（CR）设备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X射线计算机体层摄影设备（CT）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乳腺数字X射线摄影（DR）设备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乳腺计算机X射线摄影（CR）设备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乳腺屏片X射线摄影设备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数字减影血管造影（DSA）X射线设备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Ｘ射线治疗机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γ后装治疗机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中子后装机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钴-60远距离治疗机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医用电子直线加速器治疗装置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医用电子回旋加速器治疗装置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机械臂放射治疗装置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螺旋断层（TOMO）放射治疗装置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质子重离子放射治疗装置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硼中子俘获（BNCT）放射治疗装置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X射线立体定向放射治疗系统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γ射线立体定向放射治疗系统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SPECT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SPECT-CT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PET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PET-CT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PET-MR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γ照相机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放射诊断工作场所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放射治疗工作场所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核医学工作场所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X、γ射线外照射个人剂量监测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β射线外照射个人剂量监测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中子个人剂量监测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内照射个人剂量监测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放射防护器材检测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含放射性产品检测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4"/>
        <w:jc w:val="center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  <w:sectPr>
          <w:footerReference r:id="rId3" w:type="default"/>
          <w:pgSz w:w="11906" w:h="16838"/>
          <w:pgMar w:top="2041" w:right="1531" w:bottom="2041" w:left="1531" w:header="851" w:footer="1332" w:gutter="0"/>
          <w:pgNumType w:fmt="numberInDash"/>
          <w:cols w:space="720" w:num="1"/>
          <w:titlePg/>
          <w:rtlGutter w:val="0"/>
          <w:docGrid w:type="linesAndChars" w:linePitch="579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35625"/>
    <w:rsid w:val="1B93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sz w:val="28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envelope return"/>
    <w:basedOn w:val="1"/>
    <w:uiPriority w:val="0"/>
    <w:pPr>
      <w:snapToGrid w:val="0"/>
    </w:pPr>
    <w:rPr>
      <w:rFonts w:ascii="Arial" w:hAnsi="Arial" w:eastAsia="宋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2022-07-26T08:43:00Z</dcterms:created>
  <dc:creator>user</dc:creator>
  <cp:lastModifiedBy>user</cp:lastModifiedBy>
  <dcterms:modified xsi:type="dcterms:W3CDTF">2022-07-26T08:43:34Z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