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517CF">
      <w:pPr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5517CF">
      <w:pPr>
        <w:rPr>
          <w:rFonts w:ascii="黑体" w:eastAsia="黑体" w:hAnsi="华文仿宋" w:hint="eastAsia"/>
          <w:sz w:val="32"/>
          <w:szCs w:val="32"/>
        </w:rPr>
      </w:pPr>
    </w:p>
    <w:p w:rsidR="00000000" w:rsidRDefault="005517CF">
      <w:pPr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医用高通量测序</w:t>
      </w:r>
    </w:p>
    <w:p w:rsidR="00000000" w:rsidRDefault="005517CF">
      <w:pPr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标准化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技术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归口单位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组成方案</w:t>
      </w:r>
    </w:p>
    <w:p w:rsidR="00000000" w:rsidRDefault="005517C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000000" w:rsidRDefault="005517C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医用高通量测序标准化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</w:t>
      </w:r>
      <w:r>
        <w:rPr>
          <w:rFonts w:ascii="仿宋_GB2312" w:eastAsia="仿宋_GB2312" w:hAnsi="仿宋_GB2312" w:cs="仿宋_GB2312" w:hint="eastAsia"/>
          <w:sz w:val="32"/>
          <w:szCs w:val="32"/>
        </w:rPr>
        <w:t>归口单位主要负责医用高通量测序专业领域的基础通用标准、产品标准、</w:t>
      </w:r>
      <w:r>
        <w:rPr>
          <w:rFonts w:ascii="仿宋_GB2312" w:eastAsia="仿宋_GB2312" w:hAnsi="仿宋_GB2312" w:cs="仿宋_GB2312" w:hint="eastAsia"/>
          <w:sz w:val="32"/>
          <w:szCs w:val="32"/>
        </w:rPr>
        <w:t>方法</w:t>
      </w:r>
      <w:r>
        <w:rPr>
          <w:rFonts w:ascii="仿宋_GB2312" w:eastAsia="仿宋_GB2312" w:hAnsi="仿宋_GB2312" w:cs="仿宋_GB2312" w:hint="eastAsia"/>
          <w:sz w:val="32"/>
          <w:szCs w:val="32"/>
        </w:rPr>
        <w:t>标准、管理标准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其他相关标准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制修订工作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。基础通用标准包括相关术语和定义、数据与数据库格式及定义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参比基因组等标准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；产品标准包括核心工具产品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仪器、原材料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建库</w:t>
      </w:r>
      <w:r>
        <w:rPr>
          <w:rFonts w:ascii="仿宋_GB2312" w:eastAsia="仿宋_GB2312" w:hAnsi="仿宋_GB2312" w:cs="仿宋_GB2312" w:hint="eastAsia"/>
          <w:sz w:val="32"/>
          <w:szCs w:val="32"/>
        </w:rPr>
        <w:t>等前处理产品、</w:t>
      </w:r>
      <w:r>
        <w:rPr>
          <w:rFonts w:ascii="仿宋_GB2312" w:eastAsia="仿宋_GB2312" w:hAnsi="仿宋_GB2312" w:cs="仿宋_GB2312" w:hint="eastAsia"/>
          <w:sz w:val="32"/>
          <w:szCs w:val="32"/>
        </w:rPr>
        <w:t>试剂产品、生物信</w:t>
      </w:r>
      <w:r>
        <w:rPr>
          <w:rFonts w:ascii="仿宋_GB2312" w:eastAsia="仿宋_GB2312" w:hAnsi="仿宋_GB2312" w:cs="仿宋_GB2312" w:hint="eastAsia"/>
          <w:sz w:val="32"/>
          <w:szCs w:val="32"/>
        </w:rPr>
        <w:t>息数据分析软件产品技术标准、质量控制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等标准；</w:t>
      </w:r>
      <w:r>
        <w:rPr>
          <w:rFonts w:ascii="仿宋_GB2312" w:eastAsia="仿宋_GB2312" w:hAnsi="仿宋_GB2312" w:cs="仿宋_GB2312" w:hint="eastAsia"/>
          <w:sz w:val="32"/>
          <w:szCs w:val="32"/>
        </w:rPr>
        <w:t>方法标准包括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遗传性疾病诊断及防控、肿瘤精准诊治与</w:t>
      </w:r>
      <w:r>
        <w:rPr>
          <w:rFonts w:ascii="仿宋_GB2312" w:eastAsia="仿宋_GB2312" w:hAnsi="仿宋_GB2312" w:cs="仿宋_GB2312" w:hint="eastAsia"/>
          <w:sz w:val="32"/>
          <w:szCs w:val="32"/>
        </w:rPr>
        <w:t>监测</w:t>
      </w:r>
      <w:r>
        <w:rPr>
          <w:rFonts w:ascii="仿宋_GB2312" w:eastAsia="仿宋_GB2312" w:hAnsi="仿宋_GB2312" w:cs="仿宋_GB2312" w:hint="eastAsia"/>
          <w:sz w:val="32"/>
          <w:szCs w:val="32"/>
        </w:rPr>
        <w:t>、传感染精准防</w:t>
      </w:r>
      <w:r>
        <w:rPr>
          <w:rFonts w:ascii="仿宋_GB2312" w:eastAsia="仿宋_GB2312" w:hAnsi="仿宋_GB2312" w:cs="仿宋_GB2312" w:hint="eastAsia"/>
          <w:sz w:val="32"/>
          <w:szCs w:val="32"/>
        </w:rPr>
        <w:t>治、大健康等应用领域的技术方法、方法评价及高通量测序技术研发、转化管理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试剂仪器原材料质量评价</w:t>
      </w:r>
      <w:r>
        <w:rPr>
          <w:rFonts w:ascii="仿宋_GB2312" w:eastAsia="仿宋_GB2312" w:hAnsi="仿宋_GB2312" w:cs="仿宋_GB2312" w:hint="eastAsia"/>
          <w:sz w:val="32"/>
          <w:szCs w:val="32"/>
        </w:rPr>
        <w:t>方法</w:t>
      </w:r>
      <w:r>
        <w:rPr>
          <w:rFonts w:ascii="仿宋_GB2312" w:eastAsia="仿宋_GB2312" w:hAnsi="仿宋_GB2312" w:cs="仿宋_GB2312" w:hint="eastAsia"/>
          <w:sz w:val="32"/>
          <w:szCs w:val="32"/>
        </w:rPr>
        <w:t>等标准；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包括实</w:t>
      </w:r>
      <w:r>
        <w:rPr>
          <w:rFonts w:ascii="仿宋_GB2312" w:eastAsia="仿宋_GB2312" w:hAnsi="仿宋_GB2312" w:cs="仿宋_GB2312" w:hint="eastAsia"/>
          <w:sz w:val="32"/>
          <w:szCs w:val="32"/>
        </w:rPr>
        <w:t>验室建设、涵盖样本采集、处理、存储和共享等检测平台规范化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数据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规范化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实验室信息化管理等标准。</w:t>
      </w:r>
    </w:p>
    <w:p w:rsidR="00000000" w:rsidRDefault="005517C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第一届</w:t>
      </w:r>
      <w:r>
        <w:rPr>
          <w:rFonts w:ascii="仿宋_GB2312" w:eastAsia="仿宋_GB2312" w:hAnsi="仿宋_GB2312" w:cs="仿宋_GB2312" w:hint="eastAsia"/>
          <w:sz w:val="32"/>
          <w:szCs w:val="32"/>
        </w:rPr>
        <w:t>医用高通量测序标准化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</w:t>
      </w:r>
      <w:r>
        <w:rPr>
          <w:rFonts w:ascii="仿宋_GB2312" w:eastAsia="仿宋_GB2312" w:hAnsi="仿宋_GB2312" w:cs="仿宋_GB2312" w:hint="eastAsia"/>
          <w:sz w:val="32"/>
          <w:szCs w:val="32"/>
        </w:rPr>
        <w:t>归口单位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人员名单见下表，秘书处由中国食品药品检定研究院承担。国家药监局医疗器械标准管理中心负责业务指导。</w:t>
      </w:r>
    </w:p>
    <w:p w:rsidR="00000000" w:rsidRDefault="005517C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000000" w:rsidRDefault="005517C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000000" w:rsidRDefault="005517CF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第一届</w:t>
      </w:r>
      <w:r>
        <w:rPr>
          <w:rFonts w:ascii="黑体" w:eastAsia="黑体" w:hAnsi="黑体" w:cs="黑体" w:hint="eastAsia"/>
          <w:sz w:val="32"/>
          <w:szCs w:val="32"/>
        </w:rPr>
        <w:t>医用高通量测序标准化</w:t>
      </w:r>
      <w:r>
        <w:rPr>
          <w:rFonts w:ascii="黑体" w:eastAsia="黑体" w:hAnsi="黑体" w:cs="黑体" w:hint="eastAsia"/>
          <w:sz w:val="32"/>
          <w:szCs w:val="32"/>
        </w:rPr>
        <w:t>技术</w:t>
      </w:r>
      <w:r>
        <w:rPr>
          <w:rFonts w:ascii="黑体" w:eastAsia="黑体" w:hAnsi="黑体" w:cs="黑体" w:hint="eastAsia"/>
          <w:sz w:val="32"/>
          <w:szCs w:val="32"/>
        </w:rPr>
        <w:t>归口单位</w:t>
      </w:r>
      <w:r>
        <w:rPr>
          <w:rFonts w:ascii="黑体" w:eastAsia="黑体" w:hAnsi="黑体" w:cs="黑体" w:hint="eastAsia"/>
          <w:sz w:val="32"/>
          <w:szCs w:val="32"/>
        </w:rPr>
        <w:t>人员名单</w:t>
      </w: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791"/>
        <w:gridCol w:w="1432"/>
        <w:gridCol w:w="5582"/>
        <w:gridCol w:w="1206"/>
      </w:tblGrid>
      <w:tr w:rsidR="00000000">
        <w:trPr>
          <w:tblHeader/>
        </w:trPr>
        <w:tc>
          <w:tcPr>
            <w:tcW w:w="791" w:type="dxa"/>
            <w:vAlign w:val="center"/>
          </w:tcPr>
          <w:p w:rsidR="00000000" w:rsidRDefault="005517CF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名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工作单位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务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金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力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复旦大学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组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长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王佑春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中国食品药品检定研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究院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副组长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李金明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国家卫生健康委临床检验中心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副组长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张河战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副组长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杰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秘书长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刘东来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梅享林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湖北省医疗器械质量监督检验研究院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杨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忠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北京市医疗器械检验所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张文宏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复旦大学附属华山医院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林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戈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中信湘雅生殖与遗传专科医院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冯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强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中国医学科学院肿瘤医院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冰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上海交通大学医学院附属瑞金医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院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应建明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中国医学科学院肿瘤医院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纪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复旦大学附属中山医院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周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洲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中国医学科学院阜外医院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张国军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首都医科大学附属北京天坛医院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樱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解放军总医院第一医学中心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白净卫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清华大学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lastRenderedPageBreak/>
              <w:t>19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童贻刚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北京化工大学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高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媛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山东大学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江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中国科学院北京基因组研究所</w:t>
            </w:r>
          </w:p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（国家生物信息中心）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周李华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中国测试技术研究院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邓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涛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北京博奥医学检验所有限公司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孙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嵘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北京市医疗器械技术审评中心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赵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阳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国家药品监督管理局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黄伦亮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国家药品监督管理局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何静云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国家药品监督管理局医疗器械技术审评中心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陈亭亭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国家药品监督管理局医疗器械技术审评中心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颜莉华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湖南省药品监督管理局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芳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深圳华大智造科技股份有限公司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庆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因美纳（中国）科学器材有限公司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许兴国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赛默飞世尔科技（中国）有限公司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杨学习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广州市达瑞生物技术股份有限公司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彭智宇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深圳华大基因股份有限公司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胡云富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北京泛生子基因科技有限公司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曹志生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天津诺禾致源生物信息科技有限公司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lastRenderedPageBreak/>
              <w:t>37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刘聪智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上海思路迪生物医学科技有限公司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邵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阳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南京世和基因生物技术股份有限公司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梁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波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苏州贝康医疗股份有限公司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夏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涵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予果生物科技（北京）有限公司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覃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兰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迪安诊断技术股份集团有限公司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聂俊伟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南京诺唯赞生物科技股份有限公司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李厦戎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北京聚道科技有限公司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李元浩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烟台荣昌生物制药公司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杨晓芳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中国医疗器械行业协会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朱宝利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中国科学院微生物研究所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张之宏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广州燃石医学检验所有限公司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48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李丽莉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秘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书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超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王文庆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山东省医疗器械和药品包装检验研究院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莉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浙江省医疗器械检验研究院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刘园园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湖南省医疗器械检验检测所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陈子天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赛纳生物科技（北京）有限公司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高旭年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广州邦德盛生物科技有限公司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李菁华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菁良基因科技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深圳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)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lastRenderedPageBreak/>
              <w:t>56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伍启熹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北京优迅医学检验实验室有限公司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张建光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北京贝瑞和康生物技术有限公司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张介中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安诺优达基因科技（北京）有限公司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巍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广州嘉检医学检测有限公司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肖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锐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浙江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博圣生物技术股份有限公司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莫俊业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罗氏（上海）医药咨询有限公司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楼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峰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北京橡鑫生物科技有限公司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陈维之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无锡臻和生物科技有限公司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白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健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福建和瑞基因科技有限公司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郑晓婉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普瑞基准科技（北京）有限公司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高志博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深圳裕策生物科技有限公司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蔡兴盛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广州迈景基因医学科技有限公司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唐东江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珠海圣美生物诊断技术有限公司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陈实富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深圳市海普洛斯生物科技有限公司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蕊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上海鹍远生物技术有限公司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董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华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厦门艾德生物医药科技股份有限公司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易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鑫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北京吉因加科技有限公司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凌少平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志诺维思（北京）基因科技有限公司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洋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北京希望组生物科技有限公司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lastRenderedPageBreak/>
              <w:t>75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蔡从利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武汉致众科技股份有限公司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  <w:tr w:rsidR="00000000">
        <w:tc>
          <w:tcPr>
            <w:tcW w:w="791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43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任海萍</w:t>
            </w:r>
          </w:p>
        </w:tc>
        <w:tc>
          <w:tcPr>
            <w:tcW w:w="5582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国药集团医疗器械研究院</w:t>
            </w:r>
          </w:p>
        </w:tc>
        <w:tc>
          <w:tcPr>
            <w:tcW w:w="1206" w:type="dxa"/>
            <w:vAlign w:val="center"/>
          </w:tcPr>
          <w:p w:rsidR="00000000" w:rsidRDefault="005517CF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观察员</w:t>
            </w:r>
          </w:p>
        </w:tc>
      </w:tr>
    </w:tbl>
    <w:p w:rsidR="00000000" w:rsidRDefault="005517C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5517CF">
      <w:pPr>
        <w:rPr>
          <w:rFonts w:ascii="仿宋_GB2312" w:eastAsia="仿宋_GB2312" w:hAnsi="华文仿宋" w:hint="eastAsia"/>
          <w:sz w:val="32"/>
          <w:szCs w:val="32"/>
        </w:rPr>
      </w:pPr>
    </w:p>
    <w:p w:rsidR="005517CF" w:rsidRDefault="005517CF" w:rsidP="00942154">
      <w:pPr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5517CF">
      <w:footerReference w:type="even" r:id="rId6"/>
      <w:footerReference w:type="default" r:id="rId7"/>
      <w:pgSz w:w="11906" w:h="16838"/>
      <w:pgMar w:top="1928" w:right="1531" w:bottom="1587" w:left="1531" w:header="851" w:footer="1361" w:gutter="0"/>
      <w:cols w:space="720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7CF" w:rsidRDefault="005517CF">
      <w:r>
        <w:separator/>
      </w:r>
    </w:p>
  </w:endnote>
  <w:endnote w:type="continuationSeparator" w:id="0">
    <w:p w:rsidR="005517CF" w:rsidRDefault="0055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4215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517CF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5517CF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4215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905" t="0" r="63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517CF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42154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5517CF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42154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7CF" w:rsidRDefault="005517CF">
      <w:r>
        <w:separator/>
      </w:r>
    </w:p>
  </w:footnote>
  <w:footnote w:type="continuationSeparator" w:id="0">
    <w:p w:rsidR="005517CF" w:rsidRDefault="00551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C1C8B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517CF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2154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1E7E"/>
    <w:rsid w:val="00F8685B"/>
    <w:rsid w:val="00FA60C8"/>
    <w:rsid w:val="00FD22E5"/>
    <w:rsid w:val="00FD443E"/>
    <w:rsid w:val="00FD754D"/>
    <w:rsid w:val="0BEC7EA0"/>
    <w:rsid w:val="0F9E0E77"/>
    <w:rsid w:val="2A8D465A"/>
    <w:rsid w:val="2AF75A72"/>
    <w:rsid w:val="2FB759D1"/>
    <w:rsid w:val="2FC64EB8"/>
    <w:rsid w:val="3BCD685C"/>
    <w:rsid w:val="3EDF3F95"/>
    <w:rsid w:val="3FEEA440"/>
    <w:rsid w:val="43E2636A"/>
    <w:rsid w:val="4C1A048F"/>
    <w:rsid w:val="51CA4036"/>
    <w:rsid w:val="591D3208"/>
    <w:rsid w:val="5F15F977"/>
    <w:rsid w:val="5F297A5F"/>
    <w:rsid w:val="5FBB42DD"/>
    <w:rsid w:val="63E446CD"/>
    <w:rsid w:val="66DC120B"/>
    <w:rsid w:val="6FEF220F"/>
    <w:rsid w:val="76F62C93"/>
    <w:rsid w:val="79EF34BE"/>
    <w:rsid w:val="7BEF9707"/>
    <w:rsid w:val="7DB9EF6C"/>
    <w:rsid w:val="7DF8F4AD"/>
    <w:rsid w:val="7ED62E8A"/>
    <w:rsid w:val="7EDDFE93"/>
    <w:rsid w:val="7F5FC667"/>
    <w:rsid w:val="7FBE4FD6"/>
    <w:rsid w:val="7FDD1D96"/>
    <w:rsid w:val="7FEE4E22"/>
    <w:rsid w:val="8FC7DB6A"/>
    <w:rsid w:val="99BDE92A"/>
    <w:rsid w:val="99E3187A"/>
    <w:rsid w:val="ACAE64E4"/>
    <w:rsid w:val="B3FF9EBE"/>
    <w:rsid w:val="B4DDBC15"/>
    <w:rsid w:val="B87FDC21"/>
    <w:rsid w:val="BFB7AEA7"/>
    <w:rsid w:val="D5BBD243"/>
    <w:rsid w:val="D9FB967B"/>
    <w:rsid w:val="DD7D71ED"/>
    <w:rsid w:val="DED58134"/>
    <w:rsid w:val="DFDE2B92"/>
    <w:rsid w:val="DFDFF237"/>
    <w:rsid w:val="E5F7D0B9"/>
    <w:rsid w:val="E7FF69C5"/>
    <w:rsid w:val="F7CF0EDA"/>
    <w:rsid w:val="F9BFC2C1"/>
    <w:rsid w:val="FABECD41"/>
    <w:rsid w:val="FE579C8E"/>
    <w:rsid w:val="FF7F53C0"/>
    <w:rsid w:val="FFCA5826"/>
    <w:rsid w:val="FFD73A6D"/>
    <w:rsid w:val="FFFEA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400880-6E41-4328-8E39-D9A3FB84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Company>Xtzj.Com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2021-11-13T06:34:00Z</cp:lastPrinted>
  <dcterms:created xsi:type="dcterms:W3CDTF">2021-11-15T09:09:00Z</dcterms:created>
  <dcterms:modified xsi:type="dcterms:W3CDTF">2021-11-15T09:09:00Z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