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val="0"/>
        <w:spacing w:line="1180" w:lineRule="exact"/>
        <w:ind w:left="210" w:leftChars="100" w:right="1359" w:rightChars="647" w:firstLine="0"/>
        <w:jc w:val="distribute"/>
        <w:textAlignment w:val="auto"/>
        <w:rPr>
          <w:rFonts w:hint="eastAsia" w:ascii="Times New Roman" w:hAnsi="Times New Roman" w:eastAsia="方正小标宋简体"/>
          <w:snapToGrid w:val="0"/>
          <w:color w:val="FF0000"/>
          <w:w w:val="50"/>
          <w:kern w:val="0"/>
          <w:sz w:val="112"/>
          <w:szCs w:val="112"/>
        </w:rPr>
      </w:pPr>
    </w:p>
    <w:p>
      <w:pPr>
        <w:keepNext w:val="0"/>
        <w:keepLines w:val="0"/>
        <w:pageBreakBefore w:val="0"/>
        <w:widowControl w:val="0"/>
        <w:kinsoku/>
        <w:overflowPunct/>
        <w:topLinePunct w:val="0"/>
        <w:autoSpaceDE/>
        <w:autoSpaceDN/>
        <w:bidi w:val="0"/>
        <w:adjustRightInd w:val="0"/>
        <w:spacing w:line="1180" w:lineRule="exact"/>
        <w:ind w:left="210" w:leftChars="100" w:right="1359" w:rightChars="647" w:firstLine="0"/>
        <w:jc w:val="distribute"/>
        <w:textAlignment w:val="auto"/>
        <w:rPr>
          <w:rFonts w:ascii="Times New Roman" w:hAnsi="Times New Roman" w:eastAsia="方正小标宋简体"/>
          <w:snapToGrid w:val="0"/>
          <w:color w:val="FF0000"/>
          <w:w w:val="50"/>
          <w:kern w:val="0"/>
          <w:sz w:val="112"/>
          <w:szCs w:val="112"/>
        </w:rPr>
      </w:pPr>
      <w:r>
        <w:rPr>
          <w:rFonts w:ascii="Times New Roman" w:hAnsi="Times New Roman"/>
          <w:szCs w:val="20"/>
        </w:rPr>
        <w:pict>
          <v:rect id="矩形 4" o:spid="_x0000_s1041" o:spt="1" style="position:absolute;left:0pt;margin-left:369.95pt;margin-top:51.65pt;height:84pt;width:92.25pt;z-index:251677696;mso-width-relative:page;mso-height-relative:page;" filled="f" stroked="f" coordsize="21600,21600" o:gfxdata="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WAAAAZHJzL1BLAQIUABQAAAAIAIdO4kB9AP9P3AAAAAsB&#10;AAAPAAAAAAAAAAEAIAAAADgAAABkcnMvZG93bnJldi54bWxQSwECFAAUAAAACACHTuJAvdd7Mo8B&#10;AAAFAwAADgAAAAAAAAABACAAAABBAQAAZHJzL2Uyb0RvYy54bWxQSwUGAAAAAAYABgBZAQAAQgUA&#10;AAAA&#10;">
            <v:path/>
            <v:fill on="f" focussize="0,0"/>
            <v:stroke on="f"/>
            <v:imagedata o:title=""/>
            <o:lock v:ext="edit" aspectratio="f"/>
            <v:textbox>
              <w:txbxContent>
                <w:p>
                  <w:pPr>
                    <w:spacing w:line="1400" w:lineRule="exact"/>
                    <w:ind w:firstLine="0"/>
                    <w:rPr>
                      <w:rFonts w:ascii="方正小标宋简体" w:hAnsi="宋体" w:eastAsia="方正小标宋简体"/>
                      <w:color w:val="FF0000"/>
                      <w:spacing w:val="-40"/>
                      <w:sz w:val="120"/>
                      <w:szCs w:val="120"/>
                    </w:rPr>
                  </w:pPr>
                  <w:r>
                    <w:rPr>
                      <w:rFonts w:hint="eastAsia" w:ascii="方正小标宋简体" w:hAnsi="宋体" w:eastAsia="方正小标宋简体"/>
                      <w:bCs/>
                      <w:snapToGrid w:val="0"/>
                      <w:color w:val="FF0000"/>
                      <w:spacing w:val="-40"/>
                      <w:w w:val="70"/>
                      <w:kern w:val="0"/>
                      <w:sz w:val="120"/>
                      <w:szCs w:val="120"/>
                    </w:rPr>
                    <w:t>文</w:t>
                  </w:r>
                  <w:r>
                    <w:rPr>
                      <w:rFonts w:hint="eastAsia" w:ascii="方正小标宋简体" w:hAnsi="宋体" w:eastAsia="方正小标宋简体"/>
                      <w:bCs/>
                      <w:color w:val="FF0000"/>
                      <w:spacing w:val="-40"/>
                      <w:w w:val="70"/>
                      <w:sz w:val="120"/>
                      <w:szCs w:val="120"/>
                    </w:rPr>
                    <w:t>件</w:t>
                  </w:r>
                </w:p>
              </w:txbxContent>
            </v:textbox>
          </v:rect>
        </w:pict>
      </w:r>
      <w:r>
        <w:rPr>
          <w:rFonts w:hint="eastAsia" w:ascii="Times New Roman" w:hAnsi="Times New Roman" w:eastAsia="方正小标宋简体"/>
          <w:snapToGrid w:val="0"/>
          <w:color w:val="FF0000"/>
          <w:w w:val="50"/>
          <w:kern w:val="0"/>
          <w:sz w:val="112"/>
          <w:szCs w:val="112"/>
        </w:rPr>
        <w:t>天津市医疗保障局</w:t>
      </w:r>
    </w:p>
    <w:p>
      <w:pPr>
        <w:keepNext w:val="0"/>
        <w:keepLines w:val="0"/>
        <w:pageBreakBefore w:val="0"/>
        <w:widowControl w:val="0"/>
        <w:kinsoku/>
        <w:overflowPunct/>
        <w:topLinePunct w:val="0"/>
        <w:autoSpaceDE/>
        <w:autoSpaceDN/>
        <w:bidi w:val="0"/>
        <w:adjustRightInd w:val="0"/>
        <w:spacing w:line="1180" w:lineRule="exact"/>
        <w:ind w:left="210" w:leftChars="100" w:right="1359" w:rightChars="647" w:firstLine="0"/>
        <w:jc w:val="distribute"/>
        <w:textAlignment w:val="auto"/>
        <w:rPr>
          <w:rFonts w:hint="eastAsia" w:ascii="Times New Roman" w:hAnsi="Times New Roman" w:eastAsia="方正小标宋简体"/>
          <w:snapToGrid w:val="0"/>
          <w:color w:val="FF0000"/>
          <w:w w:val="50"/>
          <w:sz w:val="112"/>
          <w:szCs w:val="112"/>
          <w:lang w:eastAsia="zh-CN"/>
        </w:rPr>
      </w:pPr>
      <w:r>
        <w:rPr>
          <w:rFonts w:hint="eastAsia" w:ascii="Times New Roman" w:hAnsi="Times New Roman" w:eastAsia="方正小标宋简体"/>
          <w:snapToGrid w:val="0"/>
          <w:color w:val="FF0000"/>
          <w:w w:val="50"/>
          <w:sz w:val="112"/>
          <w:szCs w:val="112"/>
        </w:rPr>
        <w:t>天津市</w:t>
      </w:r>
      <w:r>
        <w:rPr>
          <w:rFonts w:hint="eastAsia" w:ascii="Times New Roman" w:hAnsi="Times New Roman" w:eastAsia="方正小标宋简体"/>
          <w:snapToGrid w:val="0"/>
          <w:color w:val="FF0000"/>
          <w:w w:val="50"/>
          <w:sz w:val="112"/>
          <w:szCs w:val="112"/>
          <w:lang w:eastAsia="zh-CN"/>
        </w:rPr>
        <w:t>财政局</w:t>
      </w:r>
    </w:p>
    <w:p>
      <w:pPr>
        <w:keepNext w:val="0"/>
        <w:keepLines w:val="0"/>
        <w:pageBreakBefore w:val="0"/>
        <w:widowControl w:val="0"/>
        <w:kinsoku/>
        <w:overflowPunct/>
        <w:topLinePunct w:val="0"/>
        <w:autoSpaceDE/>
        <w:autoSpaceDN/>
        <w:bidi w:val="0"/>
        <w:adjustRightInd w:val="0"/>
        <w:spacing w:line="1120" w:lineRule="exact"/>
        <w:ind w:left="210" w:leftChars="100" w:right="1359" w:rightChars="647" w:firstLine="0"/>
        <w:jc w:val="distribute"/>
        <w:textAlignment w:val="auto"/>
        <w:rPr>
          <w:rFonts w:hint="eastAsia" w:ascii="Times New Roman" w:hAnsi="Times New Roman" w:eastAsia="方正小标宋简体"/>
          <w:snapToGrid w:val="0"/>
          <w:color w:val="FF0000"/>
          <w:spacing w:val="-40"/>
          <w:w w:val="50"/>
          <w:kern w:val="0"/>
          <w:sz w:val="112"/>
          <w:szCs w:val="112"/>
          <w:lang w:eastAsia="zh-CN"/>
        </w:rPr>
      </w:pPr>
      <w:r>
        <w:rPr>
          <w:rFonts w:hint="eastAsia" w:ascii="Times New Roman" w:hAnsi="Times New Roman" w:eastAsia="方正小标宋简体"/>
          <w:snapToGrid w:val="0"/>
          <w:color w:val="FF0000"/>
          <w:spacing w:val="-40"/>
          <w:w w:val="50"/>
          <w:kern w:val="0"/>
          <w:sz w:val="112"/>
          <w:szCs w:val="112"/>
        </w:rPr>
        <w:t>天津市</w:t>
      </w:r>
      <w:r>
        <w:rPr>
          <w:rFonts w:hint="eastAsia" w:ascii="Times New Roman" w:hAnsi="Times New Roman" w:eastAsia="方正小标宋简体"/>
          <w:snapToGrid w:val="0"/>
          <w:color w:val="FF0000"/>
          <w:spacing w:val="-40"/>
          <w:w w:val="50"/>
          <w:kern w:val="0"/>
          <w:sz w:val="112"/>
          <w:szCs w:val="112"/>
          <w:lang w:eastAsia="zh-CN"/>
        </w:rPr>
        <w:t>卫生健康委员会</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ascii="Times New Roman" w:hAnsi="Times New Roman" w:eastAsia="仿宋_GB2312"/>
          <w:b/>
          <w:color w:val="000000"/>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ascii="Times New Roman" w:hAnsi="Times New Roman" w:eastAsia="仿宋_GB2312"/>
          <w:b/>
          <w:color w:val="000000"/>
          <w:sz w:val="44"/>
          <w:szCs w:val="44"/>
        </w:rPr>
      </w:pPr>
    </w:p>
    <w:p>
      <w:pPr>
        <w:spacing w:line="240" w:lineRule="auto"/>
        <w:ind w:firstLine="0"/>
        <w:jc w:val="center"/>
        <w:rPr>
          <w:rFonts w:ascii="Times New Roman" w:hAnsi="Times New Roman" w:eastAsia="仿宋_GB2312"/>
          <w:color w:val="000000"/>
          <w:sz w:val="32"/>
          <w:szCs w:val="32"/>
        </w:rPr>
      </w:pPr>
      <w:r>
        <w:rPr>
          <w:rFonts w:ascii="Times New Roman" w:hAnsi="Times New Roman" w:eastAsia="仿宋_GB2312"/>
          <w:color w:val="000000"/>
          <w:sz w:val="32"/>
          <w:szCs w:val="32"/>
        </w:rPr>
        <w:t>津医保局发〔20</w:t>
      </w:r>
      <w:r>
        <w:rPr>
          <w:rFonts w:hint="eastAsia" w:ascii="Times New Roman" w:hAnsi="Times New Roman" w:eastAsia="仿宋_GB2312"/>
          <w:color w:val="000000"/>
          <w:sz w:val="32"/>
          <w:szCs w:val="32"/>
        </w:rPr>
        <w:t>2</w:t>
      </w:r>
      <w:r>
        <w:rPr>
          <w:rFonts w:hint="eastAsia" w:ascii="Times New Roman" w:hAnsi="Times New Roman" w:eastAsia="仿宋_GB2312"/>
          <w:color w:val="000000"/>
          <w:sz w:val="32"/>
          <w:szCs w:val="32"/>
          <w:lang w:val="en-US" w:eastAsia="zh-CN"/>
        </w:rPr>
        <w:t>3</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lang w:val="en-US" w:eastAsia="zh-CN"/>
        </w:rPr>
        <w:t>43</w:t>
      </w:r>
      <w:r>
        <w:rPr>
          <w:rFonts w:ascii="Times New Roman" w:hAnsi="Times New Roman" w:eastAsia="仿宋_GB2312"/>
          <w:color w:val="000000"/>
          <w:sz w:val="32"/>
          <w:szCs w:val="32"/>
        </w:rPr>
        <w:t>号</w:t>
      </w:r>
    </w:p>
    <w:p>
      <w:pPr>
        <w:spacing w:line="560" w:lineRule="exact"/>
        <w:rPr>
          <w:rFonts w:ascii="Times New Roman" w:hAnsi="Times New Roman"/>
        </w:rPr>
      </w:pPr>
      <w:r>
        <w:rPr>
          <w:rFonts w:ascii="Times New Roman" w:hAnsi="Times New Roman" w:eastAsia="文星简小标宋"/>
          <w:bCs/>
          <w:sz w:val="44"/>
          <w:szCs w:val="44"/>
        </w:rPr>
        <w:pict>
          <v:line id="直接连接符 10" o:spid="_x0000_s1042" o:spt="20" style="position:absolute;left:0pt;margin-left:-15pt;margin-top:4.35pt;height:0pt;width:453.25pt;z-index:251663360;mso-width-relative:page;mso-height-relative:page;" filled="f" stroked="t" coordsize="21600,21600" o:gfxdata="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a6ART1gAAAAcBAAAPAAAAAAAAAAEAIAAAADgAAABkcnMvZG93bnJldi54bWxQSwEC&#10;FAAUAAAACACHTuJAPMChpeABAACcAwAADgAAAAAAAAABACAAAAA7AQAAZHJzL2Uyb0RvYy54bWxQ&#10;SwUGAAAAAAYABgBZAQAAjQUAAAAA&#10;">
            <v:path arrowok="t"/>
            <v:fill on="f" focussize="0,0"/>
            <v:stroke weight="2.25pt" color="#FF0000" joinstyle="round"/>
            <v:imagedata o:title=""/>
            <o:lock v:ext="edit" aspectratio="f"/>
          </v:line>
        </w:pict>
      </w:r>
    </w:p>
    <w:p>
      <w:pPr>
        <w:pStyle w:val="4"/>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小标宋简体" w:cs="方正小标宋简体"/>
          <w:bCs/>
          <w:szCs w:val="44"/>
        </w:rPr>
      </w:pPr>
      <w:bookmarkStart w:id="0" w:name="Bt"/>
      <w:bookmarkEnd w:id="0"/>
      <w:r>
        <w:rPr>
          <w:rFonts w:hint="eastAsia" w:ascii="Times New Roman" w:hAnsi="Times New Roman" w:eastAsia="方正小标宋简体" w:cs="方正小标宋简体"/>
          <w:bCs/>
          <w:szCs w:val="44"/>
        </w:rPr>
        <w:t>市医保局 市财政局 市卫生健康委关于进一步做好新冠患者医疗费用保障工作的通知</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各区医保局、财政局、卫生健康委，各有关单位：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为进一步做好</w:t>
      </w:r>
      <w:r>
        <w:rPr>
          <w:rFonts w:hint="default" w:ascii="Times New Roman" w:hAnsi="Times New Roman" w:eastAsia="仿宋_GB2312" w:cs="仿宋_GB2312"/>
          <w:sz w:val="32"/>
          <w:szCs w:val="32"/>
        </w:rPr>
        <w:t>新冠病毒感染患者医疗费用保障工作</w:t>
      </w:r>
      <w:r>
        <w:rPr>
          <w:rFonts w:hint="default" w:ascii="Times New Roman" w:hAnsi="Times New Roman" w:eastAsia="仿宋_GB2312" w:cs="Times New Roman"/>
          <w:sz w:val="32"/>
          <w:szCs w:val="32"/>
        </w:rPr>
        <w:t>，根据《国家医保局 财政部 国家卫生健康委 国家疾控局关于进一步做好新冠患者医疗费用保障工作的通知》（医保发〔2023〕11号）相关工作要求，现就有关事项通知如下：</w:t>
      </w:r>
    </w:p>
    <w:p>
      <w:pPr>
        <w:pStyle w:val="21"/>
        <w:keepNext w:val="0"/>
        <w:keepLines w:val="0"/>
        <w:pageBreakBefore w:val="0"/>
        <w:widowControl w:val="0"/>
        <w:shd w:val="clear" w:color="auto" w:fill="auto"/>
        <w:tabs>
          <w:tab w:val="left" w:pos="1195"/>
        </w:tabs>
        <w:kinsoku/>
        <w:wordWrap/>
        <w:overflowPunct/>
        <w:topLinePunct w:val="0"/>
        <w:autoSpaceDE/>
        <w:autoSpaceDN/>
        <w:bidi w:val="0"/>
        <w:adjustRightInd/>
        <w:snapToGrid/>
        <w:spacing w:before="0" w:after="0" w:line="560" w:lineRule="exact"/>
        <w:ind w:left="0" w:right="0" w:firstLine="600"/>
        <w:jc w:val="both"/>
        <w:textAlignment w:val="auto"/>
        <w:rPr>
          <w:rFonts w:hint="eastAsia" w:ascii="Times New Roman" w:hAnsi="Times New Roman" w:eastAsia="黑体" w:cs="黑体"/>
          <w:sz w:val="32"/>
          <w:szCs w:val="32"/>
        </w:rPr>
      </w:pPr>
      <w:r>
        <w:rPr>
          <w:rFonts w:hint="default" w:ascii="Times New Roman" w:hAnsi="Times New Roman" w:eastAsia="黑体" w:cs="黑体"/>
          <w:color w:val="000000"/>
          <w:spacing w:val="0"/>
          <w:w w:val="100"/>
          <w:position w:val="0"/>
          <w:sz w:val="32"/>
          <w:szCs w:val="32"/>
        </w:rPr>
        <w:t>一、</w:t>
      </w:r>
      <w:r>
        <w:rPr>
          <w:rFonts w:hint="eastAsia" w:ascii="Times New Roman" w:hAnsi="Times New Roman" w:eastAsia="黑体" w:cs="黑体"/>
          <w:color w:val="000000"/>
          <w:spacing w:val="0"/>
          <w:w w:val="100"/>
          <w:position w:val="0"/>
          <w:sz w:val="32"/>
          <w:szCs w:val="32"/>
        </w:rPr>
        <w:t>调整新冠患者医保报销政策</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580" w:lineRule="exact"/>
        <w:ind w:left="0" w:right="0" w:firstLine="601"/>
        <w:jc w:val="both"/>
        <w:textAlignment w:val="auto"/>
        <w:rPr>
          <w:rFonts w:hint="default" w:ascii="Times New Roman" w:hAnsi="Times New Roman" w:eastAsia="仿宋_GB2312" w:cs="Times New Roman Regular"/>
          <w:color w:val="000000"/>
          <w:spacing w:val="0"/>
          <w:w w:val="100"/>
          <w:position w:val="0"/>
          <w:sz w:val="32"/>
          <w:szCs w:val="32"/>
        </w:rPr>
        <w:sectPr>
          <w:footerReference r:id="rId3" w:type="default"/>
          <w:pgSz w:w="11906" w:h="16838"/>
          <w:pgMar w:top="2098" w:right="1474" w:bottom="1984" w:left="1587" w:header="851" w:footer="992" w:gutter="0"/>
          <w:pgNumType w:fmt="decimal" w:start="2"/>
          <w:cols w:space="425" w:num="1"/>
          <w:docGrid w:type="lines" w:linePitch="312" w:charSpace="0"/>
        </w:sectPr>
      </w:pPr>
      <w:r>
        <w:rPr>
          <w:rFonts w:hint="default" w:ascii="Times New Roman" w:hAnsi="Times New Roman" w:eastAsia="仿宋_GB2312" w:cs="Times New Roman Regular"/>
          <w:color w:val="000000"/>
          <w:spacing w:val="0"/>
          <w:w w:val="100"/>
          <w:position w:val="0"/>
          <w:sz w:val="32"/>
          <w:szCs w:val="32"/>
        </w:rPr>
        <w:t>将新冠患者住院费用全额保障、门诊专项保障等特殊保障政</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580" w:lineRule="exact"/>
        <w:ind w:left="0" w:leftChars="0" w:right="0" w:firstLine="0" w:firstLineChars="0"/>
        <w:jc w:val="both"/>
        <w:textAlignment w:val="auto"/>
        <w:rPr>
          <w:rFonts w:hint="default" w:ascii="Times New Roman" w:hAnsi="Times New Roman" w:eastAsia="仿宋_GB2312" w:cs="Times New Roman Regular"/>
          <w:color w:val="000000"/>
          <w:spacing w:val="0"/>
          <w:w w:val="100"/>
          <w:position w:val="0"/>
          <w:sz w:val="32"/>
          <w:szCs w:val="32"/>
        </w:rPr>
      </w:pPr>
      <w:r>
        <w:rPr>
          <w:rFonts w:hint="default" w:ascii="Times New Roman" w:hAnsi="Times New Roman" w:eastAsia="仿宋_GB2312" w:cs="Times New Roman Regular"/>
          <w:color w:val="000000"/>
          <w:spacing w:val="0"/>
          <w:w w:val="100"/>
          <w:position w:val="0"/>
          <w:sz w:val="32"/>
          <w:szCs w:val="32"/>
        </w:rPr>
        <w:t>策转为常规医疗保障政策，参保</w:t>
      </w:r>
      <w:r>
        <w:rPr>
          <w:rFonts w:hint="eastAsia" w:ascii="Times New Roman" w:hAnsi="Times New Roman" w:eastAsia="仿宋_GB2312" w:cs="Times New Roman Regular"/>
          <w:color w:val="000000"/>
          <w:spacing w:val="0"/>
          <w:w w:val="100"/>
          <w:position w:val="0"/>
          <w:sz w:val="32"/>
          <w:szCs w:val="32"/>
          <w:lang w:val="en-US" w:eastAsia="zh-Hans"/>
        </w:rPr>
        <w:t>患</w:t>
      </w:r>
      <w:r>
        <w:rPr>
          <w:rFonts w:hint="default" w:ascii="Times New Roman" w:hAnsi="Times New Roman" w:eastAsia="仿宋_GB2312" w:cs="Times New Roman Regular"/>
          <w:color w:val="000000"/>
          <w:spacing w:val="0"/>
          <w:w w:val="100"/>
          <w:position w:val="0"/>
          <w:sz w:val="32"/>
          <w:szCs w:val="32"/>
        </w:rPr>
        <w:t>者发生的符合规定的新冠医疗费用由基本医保、大</w:t>
      </w:r>
      <w:r>
        <w:rPr>
          <w:rFonts w:hint="eastAsia" w:ascii="Times New Roman" w:hAnsi="Times New Roman" w:eastAsia="仿宋_GB2312" w:cs="Times New Roman Regular"/>
          <w:color w:val="000000"/>
          <w:spacing w:val="0"/>
          <w:w w:val="100"/>
          <w:position w:val="0"/>
          <w:sz w:val="32"/>
          <w:szCs w:val="32"/>
          <w:lang w:val="en-US" w:eastAsia="zh-Hans"/>
        </w:rPr>
        <w:t>病</w:t>
      </w:r>
      <w:r>
        <w:rPr>
          <w:rFonts w:hint="default" w:ascii="Times New Roman" w:hAnsi="Times New Roman" w:eastAsia="仿宋_GB2312" w:cs="Times New Roman Regular"/>
          <w:color w:val="000000"/>
          <w:spacing w:val="0"/>
          <w:w w:val="100"/>
          <w:position w:val="0"/>
          <w:sz w:val="32"/>
          <w:szCs w:val="32"/>
        </w:rPr>
        <w:t>保险、医疗救助等按规定予以支付。将新冠肺炎疫情防控一线医务人员医疗费用特殊保障政策转为常规医疗保障政策，一线医务人员发生的医疗费用由基本医保、大病保险、医疗救助等按规定予以支付。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黑体" w:cs="黑体"/>
          <w:sz w:val="32"/>
          <w:szCs w:val="32"/>
        </w:rPr>
      </w:pPr>
      <w:r>
        <w:rPr>
          <w:rFonts w:hint="default" w:ascii="Times New Roman" w:hAnsi="Times New Roman" w:eastAsia="黑体" w:cs="黑体"/>
          <w:color w:val="000000"/>
          <w:spacing w:val="0"/>
          <w:w w:val="100"/>
          <w:position w:val="0"/>
          <w:sz w:val="32"/>
          <w:szCs w:val="32"/>
        </w:rPr>
        <w:t>二、</w:t>
      </w:r>
      <w:r>
        <w:rPr>
          <w:rFonts w:hint="eastAsia" w:ascii="Times New Roman" w:hAnsi="Times New Roman" w:eastAsia="黑体" w:cs="黑体"/>
          <w:sz w:val="32"/>
          <w:szCs w:val="32"/>
        </w:rPr>
        <w:t>将符合条件的诊疗方案内的医保目录外新冠治疗药品纳入临时医保支付范围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落实《关于完善新冠治疗药品价格形成机制实施分类管理的通知》要求，对我市挂网采购的新冠治疗药品实施分类管理，按流程调整挂网价格。将诊疗方案内、医保目录外、列入“疗程治疗费用与医保目录内同类药品差异较小”类别的新冠治疗药品临时性纳入</w:t>
      </w:r>
      <w:r>
        <w:rPr>
          <w:rFonts w:hint="eastAsia" w:ascii="Times New Roman" w:hAnsi="Times New Roman" w:eastAsia="仿宋_GB2312"/>
          <w:sz w:val="32"/>
          <w:szCs w:val="32"/>
          <w:lang w:val="en-US" w:eastAsia="zh-CN"/>
        </w:rPr>
        <w:t>医保基金</w:t>
      </w:r>
      <w:r>
        <w:rPr>
          <w:rFonts w:hint="eastAsia" w:ascii="Times New Roman" w:hAnsi="Times New Roman" w:eastAsia="仿宋_GB2312"/>
          <w:sz w:val="32"/>
          <w:szCs w:val="32"/>
        </w:rPr>
        <w:t>支付范围。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lang w:val="en-US" w:eastAsia="zh-CN"/>
        </w:rPr>
        <w:t>三、调整医疗服务项目医保支付政策</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仿宋_GB2312"/>
          <w:sz w:val="32"/>
          <w:szCs w:val="32"/>
          <w:lang w:val="en-US" w:eastAsia="zh-CN"/>
        </w:rPr>
        <w:t>按照国家新冠病毒疫情防控工作要求临时纳入医保基金支付范围的</w:t>
      </w:r>
      <w:r>
        <w:rPr>
          <w:rFonts w:hint="default"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有创血压监测动脉置管术</w:t>
      </w:r>
      <w:r>
        <w:rPr>
          <w:rFonts w:hint="default" w:ascii="Times New Roman" w:hAnsi="Times New Roman" w:eastAsia="仿宋_GB2312" w:cs="仿宋_GB2312"/>
          <w:sz w:val="32"/>
          <w:szCs w:val="32"/>
          <w:lang w:eastAsia="zh-CN"/>
        </w:rPr>
        <w:t>”、</w:t>
      </w:r>
      <w:r>
        <w:rPr>
          <w:rFonts w:hint="default" w:ascii="Times New Roman" w:hAnsi="Times New Roman"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互联网</w:t>
      </w:r>
      <w:r>
        <w:rPr>
          <w:rFonts w:hint="default" w:ascii="Times New Roman" w:hAnsi="Times New Roman" w:eastAsia="仿宋_GB2312" w:cs="Times New Roman"/>
          <w:sz w:val="32"/>
          <w:szCs w:val="32"/>
          <w:lang w:val="en-US" w:eastAsia="zh-CN"/>
        </w:rPr>
        <w:t>首诊</w:t>
      </w:r>
      <w:r>
        <w:rPr>
          <w:rFonts w:hint="default" w:ascii="Times New Roman" w:hAnsi="Times New Roman" w:eastAsia="仿宋_GB2312" w:cs="仿宋_GB2312"/>
          <w:sz w:val="32"/>
          <w:szCs w:val="32"/>
          <w:lang w:eastAsia="zh-CN"/>
        </w:rPr>
        <w:t>”</w:t>
      </w:r>
      <w:r>
        <w:rPr>
          <w:rFonts w:hint="default" w:ascii="Times New Roman" w:hAnsi="Times New Roman" w:eastAsia="仿宋_GB2312" w:cs="Times New Roman"/>
          <w:sz w:val="32"/>
          <w:szCs w:val="32"/>
          <w:lang w:val="en-US" w:eastAsia="zh-CN"/>
        </w:rPr>
        <w:t>等</w:t>
      </w:r>
      <w:r>
        <w:rPr>
          <w:rFonts w:hint="default" w:ascii="Times New Roman" w:hAnsi="Times New Roman" w:eastAsia="仿宋_GB2312" w:cs="Times New Roman"/>
          <w:sz w:val="32"/>
          <w:szCs w:val="32"/>
          <w:lang w:eastAsia="zh-CN"/>
        </w:rPr>
        <w:t>20</w:t>
      </w:r>
      <w:r>
        <w:rPr>
          <w:rFonts w:hint="default" w:ascii="Times New Roman" w:hAnsi="Times New Roman" w:eastAsia="仿宋_GB2312" w:cs="Times New Roman"/>
          <w:sz w:val="32"/>
          <w:szCs w:val="32"/>
          <w:lang w:val="en-US" w:eastAsia="zh-CN"/>
        </w:rPr>
        <w:t>项医疗服务项目（附件），医保支付标准执行至2023年3月31日。</w:t>
      </w:r>
    </w:p>
    <w:p>
      <w:pPr>
        <w:pStyle w:val="21"/>
        <w:keepNext w:val="0"/>
        <w:keepLines w:val="0"/>
        <w:pageBreakBefore w:val="0"/>
        <w:widowControl w:val="0"/>
        <w:shd w:val="clear" w:color="auto" w:fill="auto"/>
        <w:tabs>
          <w:tab w:val="left" w:pos="1195"/>
        </w:tabs>
        <w:kinsoku/>
        <w:wordWrap/>
        <w:overflowPunct/>
        <w:topLinePunct w:val="0"/>
        <w:autoSpaceDE/>
        <w:autoSpaceDN/>
        <w:bidi w:val="0"/>
        <w:adjustRightInd/>
        <w:snapToGrid/>
        <w:spacing w:before="0" w:after="0" w:line="580" w:lineRule="exact"/>
        <w:ind w:left="0" w:right="0" w:firstLine="600"/>
        <w:jc w:val="both"/>
        <w:textAlignment w:val="auto"/>
        <w:rPr>
          <w:rFonts w:hint="eastAsia" w:ascii="Times New Roman" w:hAnsi="Times New Roman" w:eastAsia="黑体" w:cs="黑体"/>
          <w:b w:val="0"/>
          <w:bCs w:val="0"/>
          <w:i w:val="0"/>
          <w:iCs w:val="0"/>
          <w:smallCaps w:val="0"/>
          <w:strike w:val="0"/>
          <w:color w:val="000000"/>
          <w:spacing w:val="0"/>
          <w:w w:val="100"/>
          <w:position w:val="0"/>
          <w:sz w:val="32"/>
          <w:szCs w:val="32"/>
        </w:rPr>
      </w:pPr>
      <w:r>
        <w:rPr>
          <w:rFonts w:hint="default" w:ascii="Times New Roman" w:hAnsi="Times New Roman" w:eastAsia="黑体" w:cs="黑体"/>
          <w:kern w:val="2"/>
          <w:sz w:val="32"/>
          <w:szCs w:val="32"/>
          <w:u w:val="none"/>
          <w:shd w:val="clear" w:color="auto" w:fill="auto"/>
          <w:lang w:eastAsia="zh-CN" w:bidi="ar-SA"/>
        </w:rPr>
        <w:t>四、</w:t>
      </w:r>
      <w:r>
        <w:rPr>
          <w:rFonts w:hint="eastAsia" w:ascii="Times New Roman" w:hAnsi="Times New Roman" w:eastAsia="黑体" w:cs="黑体"/>
          <w:kern w:val="2"/>
          <w:sz w:val="32"/>
          <w:szCs w:val="32"/>
          <w:u w:val="none"/>
          <w:shd w:val="clear" w:color="auto" w:fill="auto"/>
          <w:lang w:val="en-US" w:eastAsia="zh-CN" w:bidi="ar-SA"/>
        </w:rPr>
        <w:t>持续优</w:t>
      </w:r>
      <w:r>
        <w:rPr>
          <w:rFonts w:hint="eastAsia" w:ascii="Times New Roman" w:hAnsi="Times New Roman" w:eastAsia="黑体" w:cs="黑体"/>
          <w:b w:val="0"/>
          <w:bCs w:val="0"/>
          <w:i w:val="0"/>
          <w:iCs w:val="0"/>
          <w:smallCaps w:val="0"/>
          <w:strike w:val="0"/>
          <w:color w:val="000000"/>
          <w:spacing w:val="0"/>
          <w:w w:val="100"/>
          <w:position w:val="0"/>
          <w:sz w:val="32"/>
          <w:szCs w:val="32"/>
        </w:rPr>
        <w:t>化医保经办服务工作</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580" w:lineRule="exact"/>
        <w:ind w:left="0" w:right="0" w:firstLine="600"/>
        <w:jc w:val="both"/>
        <w:textAlignment w:val="auto"/>
        <w:rPr>
          <w:rFonts w:hint="default" w:ascii="Times New Roman" w:hAnsi="Times New Roman" w:eastAsia="仿宋_GB2312" w:cs="Times New Roman Regular"/>
          <w:b w:val="0"/>
          <w:bCs w:val="0"/>
          <w:i w:val="0"/>
          <w:iCs w:val="0"/>
          <w:smallCaps w:val="0"/>
          <w:strike w:val="0"/>
          <w:color w:val="000000"/>
          <w:spacing w:val="0"/>
          <w:w w:val="100"/>
          <w:position w:val="0"/>
          <w:sz w:val="32"/>
          <w:szCs w:val="32"/>
        </w:rPr>
      </w:pPr>
      <w:r>
        <w:rPr>
          <w:rFonts w:hint="default" w:ascii="Times New Roman" w:hAnsi="Times New Roman" w:eastAsia="仿宋_GB2312" w:cs="Times New Roman Regular"/>
          <w:b w:val="0"/>
          <w:bCs w:val="0"/>
          <w:i w:val="0"/>
          <w:iCs w:val="0"/>
          <w:smallCaps w:val="0"/>
          <w:strike w:val="0"/>
          <w:color w:val="000000"/>
          <w:spacing w:val="0"/>
          <w:w w:val="100"/>
          <w:position w:val="0"/>
          <w:sz w:val="32"/>
          <w:szCs w:val="32"/>
        </w:rPr>
        <w:t>医保经办机构要不断完善经办工作流程，提升经办服务</w:t>
      </w:r>
      <w:r>
        <w:rPr>
          <w:rFonts w:hint="eastAsia" w:ascii="Times New Roman" w:hAnsi="Times New Roman" w:eastAsia="仿宋_GB2312" w:cs="Times New Roman Regular"/>
          <w:b w:val="0"/>
          <w:bCs w:val="0"/>
          <w:i w:val="0"/>
          <w:iCs w:val="0"/>
          <w:smallCaps w:val="0"/>
          <w:strike w:val="0"/>
          <w:color w:val="000000"/>
          <w:spacing w:val="0"/>
          <w:w w:val="100"/>
          <w:position w:val="0"/>
          <w:sz w:val="32"/>
          <w:szCs w:val="32"/>
          <w:lang w:val="en-US" w:eastAsia="zh-Hans"/>
        </w:rPr>
        <w:t>水平</w:t>
      </w:r>
      <w:r>
        <w:rPr>
          <w:rFonts w:hint="default" w:ascii="Times New Roman" w:hAnsi="Times New Roman" w:eastAsia="仿宋_GB2312" w:cs="Times New Roman Regular"/>
          <w:b w:val="0"/>
          <w:bCs w:val="0"/>
          <w:i w:val="0"/>
          <w:iCs w:val="0"/>
          <w:smallCaps w:val="0"/>
          <w:strike w:val="0"/>
          <w:color w:val="000000"/>
          <w:spacing w:val="0"/>
          <w:w w:val="100"/>
          <w:position w:val="0"/>
          <w:sz w:val="32"/>
          <w:szCs w:val="32"/>
        </w:rPr>
        <w:t>，对新冠患者医疗费用要及时进行结算，落实异地就医结算、长期处方医保支付等相关政策，为参保患者提供更加优质、便捷、高效的医保经办服务。</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580" w:lineRule="exact"/>
        <w:ind w:left="0" w:right="0" w:firstLine="600"/>
        <w:jc w:val="both"/>
        <w:textAlignment w:val="auto"/>
        <w:rPr>
          <w:rFonts w:hint="eastAsia" w:ascii="Times New Roman" w:hAnsi="Times New Roman" w:eastAsia="黑体" w:cs="黑体"/>
          <w:b w:val="0"/>
          <w:bCs w:val="0"/>
          <w:i w:val="0"/>
          <w:iCs w:val="0"/>
          <w:smallCaps w:val="0"/>
          <w:strike w:val="0"/>
          <w:color w:val="000000"/>
          <w:spacing w:val="0"/>
          <w:w w:val="100"/>
          <w:position w:val="0"/>
          <w:sz w:val="32"/>
          <w:szCs w:val="32"/>
        </w:rPr>
      </w:pPr>
      <w:r>
        <w:rPr>
          <w:rFonts w:hint="default" w:ascii="Times New Roman" w:hAnsi="Times New Roman" w:eastAsia="黑体" w:cs="黑体"/>
          <w:b w:val="0"/>
          <w:bCs w:val="0"/>
          <w:i w:val="0"/>
          <w:iCs w:val="0"/>
          <w:smallCaps w:val="0"/>
          <w:strike w:val="0"/>
          <w:color w:val="000000"/>
          <w:spacing w:val="0"/>
          <w:w w:val="100"/>
          <w:position w:val="0"/>
          <w:sz w:val="32"/>
          <w:szCs w:val="32"/>
        </w:rPr>
        <w:t>五</w:t>
      </w:r>
      <w:r>
        <w:rPr>
          <w:rFonts w:hint="eastAsia" w:ascii="Times New Roman" w:hAnsi="Times New Roman" w:eastAsia="黑体" w:cs="黑体"/>
          <w:b w:val="0"/>
          <w:bCs w:val="0"/>
          <w:i w:val="0"/>
          <w:iCs w:val="0"/>
          <w:smallCaps w:val="0"/>
          <w:strike w:val="0"/>
          <w:color w:val="000000"/>
          <w:spacing w:val="0"/>
          <w:w w:val="100"/>
          <w:position w:val="0"/>
          <w:sz w:val="32"/>
          <w:szCs w:val="32"/>
        </w:rPr>
        <w:t>、加强政策调整的宣传解读</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580" w:lineRule="exact"/>
        <w:ind w:left="0" w:right="0" w:firstLine="6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Regular"/>
          <w:b w:val="0"/>
          <w:bCs w:val="0"/>
          <w:i w:val="0"/>
          <w:iCs w:val="0"/>
          <w:smallCaps w:val="0"/>
          <w:strike w:val="0"/>
          <w:color w:val="000000"/>
          <w:spacing w:val="0"/>
          <w:w w:val="100"/>
          <w:position w:val="0"/>
          <w:sz w:val="32"/>
          <w:szCs w:val="32"/>
        </w:rPr>
        <w:t>各单位、各部门要提高政治站位，高度重视进一步做好新冠患者医疗费用保障工作的重要意义，统筹工作力量，加强工作协同，共同做好政策调整的宣传解读，确保相关工作平稳有序开展。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仿宋_GB2312"/>
          <w:sz w:val="32"/>
          <w:szCs w:val="32"/>
          <w:lang w:eastAsia="zh-CN"/>
        </w:rPr>
      </w:pPr>
      <w:r>
        <w:rPr>
          <w:rFonts w:hint="default" w:ascii="Times New Roman" w:hAnsi="Times New Roman" w:eastAsia="仿宋_GB2312" w:cs="仿宋_GB2312"/>
          <w:sz w:val="32"/>
          <w:szCs w:val="32"/>
          <w:lang w:eastAsia="zh-CN"/>
        </w:rPr>
        <w:t>本通知自</w:t>
      </w:r>
      <w:r>
        <w:rPr>
          <w:rFonts w:hint="default" w:ascii="Times New Roman" w:hAnsi="Times New Roman" w:eastAsia="仿宋_GB2312" w:cs="Times New Roman"/>
          <w:sz w:val="32"/>
          <w:szCs w:val="32"/>
          <w:lang w:eastAsia="zh-CN"/>
        </w:rPr>
        <w:t>2023年4月1日起执行</w:t>
      </w:r>
      <w:r>
        <w:rPr>
          <w:rFonts w:hint="default" w:ascii="Times New Roman" w:hAnsi="Times New Roman" w:eastAsia="仿宋_GB2312" w:cs="仿宋_GB2312"/>
          <w:sz w:val="32"/>
          <w:szCs w:val="32"/>
          <w:lang w:eastAsia="zh-CN"/>
        </w:rPr>
        <w:t xml:space="preserve">，以患者入院或就诊时间计算。 </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Times New Roman" w:hAnsi="Times New Roman" w:eastAsia="仿宋_GB2312" w:cs="仿宋_GB2312"/>
          <w:sz w:val="32"/>
          <w:szCs w:val="32"/>
          <w:lang w:val="en-US" w:eastAsia="zh-CN"/>
        </w:rPr>
      </w:pPr>
    </w:p>
    <w:p>
      <w:pPr>
        <w:pStyle w:val="2"/>
        <w:keepNext w:val="0"/>
        <w:keepLines w:val="0"/>
        <w:pageBreakBefore w:val="0"/>
        <w:widowControl w:val="0"/>
        <w:kinsoku/>
        <w:overflowPunct/>
        <w:topLinePunct w:val="0"/>
        <w:autoSpaceDE/>
        <w:autoSpaceDN/>
        <w:bidi w:val="0"/>
        <w:adjustRightInd/>
        <w:snapToGrid/>
        <w:spacing w:line="580" w:lineRule="exact"/>
        <w:textAlignment w:val="auto"/>
        <w:rPr>
          <w:rFonts w:hint="eastAsia" w:ascii="Times New Roman" w:hAnsi="Times New Roman"/>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仿宋_GB2312"/>
          <w:sz w:val="32"/>
          <w:szCs w:val="32"/>
          <w:lang w:eastAsia="zh-CN"/>
        </w:rPr>
      </w:pPr>
      <w:r>
        <w:rPr>
          <w:rFonts w:hint="default" w:ascii="Times New Roman" w:hAnsi="Times New Roman" w:eastAsia="仿宋_GB2312" w:cs="仿宋_GB2312"/>
          <w:sz w:val="32"/>
          <w:szCs w:val="32"/>
          <w:lang w:eastAsia="zh-CN"/>
        </w:rPr>
        <w:t xml:space="preserve">市医保局          市财政局   </w:t>
      </w:r>
      <w:r>
        <w:rPr>
          <w:rFonts w:hint="eastAsia" w:ascii="Times New Roman" w:hAnsi="Times New Roman" w:eastAsia="仿宋_GB2312" w:cs="仿宋_GB2312"/>
          <w:sz w:val="32"/>
          <w:szCs w:val="32"/>
          <w:lang w:val="en-US" w:eastAsia="zh-CN"/>
        </w:rPr>
        <w:t xml:space="preserve">  </w:t>
      </w:r>
      <w:r>
        <w:rPr>
          <w:rFonts w:hint="default" w:ascii="Times New Roman" w:hAnsi="Times New Roman" w:eastAsia="仿宋_GB2312" w:cs="仿宋_GB2312"/>
          <w:sz w:val="32"/>
          <w:szCs w:val="32"/>
          <w:lang w:eastAsia="zh-CN"/>
        </w:rPr>
        <w:t xml:space="preserve">    市卫生健康委</w:t>
      </w:r>
    </w:p>
    <w:p>
      <w:pPr>
        <w:keepNext w:val="0"/>
        <w:keepLines w:val="0"/>
        <w:pageBreakBefore w:val="0"/>
        <w:widowControl w:val="0"/>
        <w:kinsoku/>
        <w:wordWrap w:val="0"/>
        <w:overflowPunct/>
        <w:topLinePunct w:val="0"/>
        <w:autoSpaceDE/>
        <w:autoSpaceDN/>
        <w:bidi w:val="0"/>
        <w:adjustRightInd/>
        <w:snapToGrid/>
        <w:spacing w:line="580" w:lineRule="exact"/>
        <w:jc w:val="right"/>
        <w:textAlignment w:val="auto"/>
        <w:rPr>
          <w:rFonts w:hint="default" w:ascii="Times New Roman" w:hAnsi="Times New Roman" w:eastAsia="仿宋_GB2312" w:cs="仿宋_GB2312"/>
          <w:sz w:val="32"/>
          <w:szCs w:val="32"/>
          <w:lang w:val="en-US" w:eastAsia="zh-CN"/>
        </w:rPr>
      </w:pPr>
      <w:r>
        <w:rPr>
          <w:rFonts w:hint="default" w:ascii="Times New Roman" w:hAnsi="Times New Roman" w:eastAsia="仿宋_GB2312" w:cs="仿宋_GB2312"/>
          <w:sz w:val="32"/>
          <w:szCs w:val="32"/>
          <w:lang w:eastAsia="zh-CN"/>
        </w:rPr>
        <w:t xml:space="preserve">                              2023年4月</w:t>
      </w:r>
      <w:r>
        <w:rPr>
          <w:rFonts w:hint="eastAsia" w:ascii="Times New Roman" w:hAnsi="Times New Roman" w:eastAsia="仿宋_GB2312" w:cs="仿宋_GB2312"/>
          <w:sz w:val="32"/>
          <w:szCs w:val="32"/>
          <w:lang w:val="en-US" w:eastAsia="zh-CN"/>
        </w:rPr>
        <w:t>27</w:t>
      </w:r>
      <w:r>
        <w:rPr>
          <w:rFonts w:hint="default" w:ascii="Times New Roman" w:hAnsi="Times New Roman" w:eastAsia="仿宋_GB2312" w:cs="仿宋_GB2312"/>
          <w:sz w:val="32"/>
          <w:szCs w:val="32"/>
          <w:lang w:eastAsia="zh-CN"/>
        </w:rPr>
        <w:t>日</w:t>
      </w:r>
      <w:r>
        <w:rPr>
          <w:rFonts w:hint="eastAsia" w:ascii="Times New Roman" w:hAnsi="Times New Roman"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仿宋_GB2312" w:cs="仿宋_GB2312"/>
          <w:sz w:val="32"/>
          <w:szCs w:val="32"/>
          <w:lang w:val="en-US" w:eastAsia="zh-CN"/>
        </w:rPr>
      </w:pPr>
      <w:r>
        <w:rPr>
          <w:rFonts w:hint="default" w:ascii="Times New Roman" w:hAnsi="Times New Roman" w:eastAsia="仿宋_GB2312" w:cs="仿宋_GB2312"/>
          <w:sz w:val="32"/>
          <w:szCs w:val="32"/>
          <w:lang w:eastAsia="zh-CN"/>
        </w:rPr>
        <w:t xml:space="preserve">（此件主动公开）               </w:t>
      </w:r>
      <w:bookmarkStart w:id="1" w:name="_GoBack"/>
      <w:bookmarkEnd w:id="1"/>
      <w:r>
        <w:rPr>
          <w:rFonts w:hint="eastAsia" w:ascii="Times New Roman" w:hAnsi="Times New Roman" w:eastAsia="仿宋_GB2312" w:cs="仿宋_GB2312"/>
          <w:sz w:val="32"/>
          <w:szCs w:val="32"/>
          <w:lang w:val="en-US" w:eastAsia="zh-CN"/>
        </w:rPr>
        <w:br w:type="page"/>
      </w:r>
      <w:r>
        <w:rPr>
          <w:rFonts w:hint="eastAsia" w:ascii="Times New Roman" w:hAnsi="Times New Roman" w:eastAsia="黑体" w:cs="黑体"/>
          <w:b w:val="0"/>
          <w:bCs w:val="0"/>
          <w:sz w:val="32"/>
          <w:szCs w:val="32"/>
          <w:lang w:val="en-US" w:eastAsia="zh-CN"/>
        </w:rPr>
        <w:t>附件</w:t>
      </w:r>
    </w:p>
    <w:tbl>
      <w:tblPr>
        <w:tblStyle w:val="9"/>
        <w:tblW w:w="0" w:type="auto"/>
        <w:jc w:val="center"/>
        <w:tblLayout w:type="fixed"/>
        <w:tblCellMar>
          <w:top w:w="0" w:type="dxa"/>
          <w:left w:w="0" w:type="dxa"/>
          <w:bottom w:w="0" w:type="dxa"/>
          <w:right w:w="0" w:type="dxa"/>
        </w:tblCellMar>
      </w:tblPr>
      <w:tblGrid>
        <w:gridCol w:w="1027"/>
        <w:gridCol w:w="2385"/>
        <w:gridCol w:w="5000"/>
      </w:tblGrid>
      <w:tr>
        <w:tblPrEx>
          <w:tblCellMar>
            <w:top w:w="0" w:type="dxa"/>
            <w:left w:w="0" w:type="dxa"/>
            <w:bottom w:w="0" w:type="dxa"/>
            <w:right w:w="0" w:type="dxa"/>
          </w:tblCellMar>
        </w:tblPrEx>
        <w:trPr>
          <w:trHeight w:val="454" w:hRule="atLeast"/>
          <w:jc w:val="center"/>
        </w:trPr>
        <w:tc>
          <w:tcPr>
            <w:tcW w:w="8412" w:type="dxa"/>
            <w:gridSpan w:val="3"/>
            <w:tcBorders>
              <w:top w:val="nil"/>
              <w:left w:val="nil"/>
              <w:bottom w:val="nil"/>
              <w:right w:val="nil"/>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ascii="Times New Roman" w:hAnsi="Times New Roman" w:eastAsia="方正小标宋简体" w:cs="方正小标宋简体"/>
                <w:i w:val="0"/>
                <w:color w:val="000000"/>
                <w:sz w:val="36"/>
                <w:szCs w:val="36"/>
                <w:u w:val="none"/>
              </w:rPr>
            </w:pPr>
            <w:r>
              <w:rPr>
                <w:rFonts w:hint="eastAsia" w:ascii="Times New Roman" w:hAnsi="Times New Roman" w:eastAsia="方正小标宋简体" w:cs="方正小标宋简体"/>
                <w:i w:val="0"/>
                <w:color w:val="000000"/>
                <w:kern w:val="0"/>
                <w:sz w:val="44"/>
                <w:szCs w:val="44"/>
                <w:u w:val="none"/>
                <w:lang w:val="en-US" w:eastAsia="zh-CN" w:bidi="ar"/>
              </w:rPr>
              <w:t>临时纳入医保支付范围医疗服务项目表</w:t>
            </w:r>
          </w:p>
        </w:tc>
      </w:tr>
      <w:tr>
        <w:tblPrEx>
          <w:tblCellMar>
            <w:top w:w="0" w:type="dxa"/>
            <w:left w:w="0" w:type="dxa"/>
            <w:bottom w:w="0" w:type="dxa"/>
            <w:right w:w="0" w:type="dxa"/>
          </w:tblCellMar>
        </w:tblPrEx>
        <w:trPr>
          <w:trHeight w:val="454" w:hRule="atLeast"/>
          <w:jc w:val="center"/>
        </w:trPr>
        <w:tc>
          <w:tcPr>
            <w:tcW w:w="102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黑体" w:cs="黑体"/>
                <w:i w:val="0"/>
                <w:color w:val="000000"/>
                <w:sz w:val="24"/>
                <w:szCs w:val="24"/>
                <w:u w:val="none"/>
              </w:rPr>
            </w:pPr>
            <w:r>
              <w:rPr>
                <w:rFonts w:hint="eastAsia" w:ascii="Times New Roman" w:hAnsi="Times New Roman" w:eastAsia="黑体" w:cs="黑体"/>
                <w:i w:val="0"/>
                <w:color w:val="000000"/>
                <w:kern w:val="0"/>
                <w:sz w:val="24"/>
                <w:szCs w:val="24"/>
                <w:u w:val="none"/>
                <w:lang w:val="en-US" w:eastAsia="zh-CN" w:bidi="ar"/>
              </w:rPr>
              <w:t>序号</w:t>
            </w:r>
          </w:p>
        </w:tc>
        <w:tc>
          <w:tcPr>
            <w:tcW w:w="238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黑体" w:cs="黑体"/>
                <w:i w:val="0"/>
                <w:color w:val="000000"/>
                <w:sz w:val="24"/>
                <w:szCs w:val="24"/>
                <w:u w:val="none"/>
              </w:rPr>
            </w:pPr>
            <w:r>
              <w:rPr>
                <w:rFonts w:hint="eastAsia" w:ascii="Times New Roman" w:hAnsi="Times New Roman" w:eastAsia="黑体" w:cs="黑体"/>
                <w:i w:val="0"/>
                <w:color w:val="000000"/>
                <w:kern w:val="0"/>
                <w:sz w:val="24"/>
                <w:szCs w:val="24"/>
                <w:u w:val="none"/>
                <w:lang w:val="en-US" w:eastAsia="zh-CN" w:bidi="ar"/>
              </w:rPr>
              <w:t>项目编码</w:t>
            </w:r>
          </w:p>
        </w:tc>
        <w:tc>
          <w:tcPr>
            <w:tcW w:w="50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黑体" w:cs="黑体"/>
                <w:i w:val="0"/>
                <w:color w:val="000000"/>
                <w:sz w:val="24"/>
                <w:szCs w:val="24"/>
                <w:u w:val="none"/>
              </w:rPr>
            </w:pPr>
            <w:r>
              <w:rPr>
                <w:rFonts w:hint="eastAsia" w:ascii="Times New Roman" w:hAnsi="Times New Roman" w:eastAsia="黑体" w:cs="黑体"/>
                <w:i w:val="0"/>
                <w:color w:val="000000"/>
                <w:kern w:val="0"/>
                <w:sz w:val="24"/>
                <w:szCs w:val="24"/>
                <w:u w:val="none"/>
                <w:lang w:val="en-US" w:eastAsia="zh-CN" w:bidi="ar"/>
              </w:rPr>
              <w:t>项目名称</w:t>
            </w:r>
          </w:p>
        </w:tc>
      </w:tr>
      <w:tr>
        <w:tblPrEx>
          <w:tblCellMar>
            <w:top w:w="0" w:type="dxa"/>
            <w:left w:w="0" w:type="dxa"/>
            <w:bottom w:w="0" w:type="dxa"/>
            <w:right w:w="0" w:type="dxa"/>
          </w:tblCellMar>
        </w:tblPrEx>
        <w:trPr>
          <w:trHeight w:val="454" w:hRule="atLeast"/>
          <w:jc w:val="center"/>
        </w:trPr>
        <w:tc>
          <w:tcPr>
            <w:tcW w:w="8412" w:type="dxa"/>
            <w:gridSpan w:val="3"/>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黑体" w:cs="黑体"/>
                <w:i w:val="0"/>
                <w:color w:val="000000"/>
                <w:sz w:val="24"/>
                <w:szCs w:val="24"/>
                <w:u w:val="none"/>
              </w:rPr>
            </w:pPr>
            <w:r>
              <w:rPr>
                <w:rFonts w:hint="eastAsia" w:ascii="Times New Roman" w:hAnsi="Times New Roman" w:eastAsia="黑体" w:cs="黑体"/>
                <w:i w:val="0"/>
                <w:color w:val="000000"/>
                <w:kern w:val="0"/>
                <w:sz w:val="24"/>
                <w:szCs w:val="24"/>
                <w:u w:val="none"/>
                <w:lang w:val="en-US" w:eastAsia="zh-CN" w:bidi="ar"/>
              </w:rPr>
              <w:t>一、新冠疫情防控期间临时纳入医保支付，限新冠肺炎患者使用项目</w:t>
            </w:r>
          </w:p>
        </w:tc>
      </w:tr>
      <w:tr>
        <w:tblPrEx>
          <w:tblCellMar>
            <w:top w:w="0" w:type="dxa"/>
            <w:left w:w="0" w:type="dxa"/>
            <w:bottom w:w="0" w:type="dxa"/>
            <w:right w:w="0" w:type="dxa"/>
          </w:tblCellMar>
        </w:tblPrEx>
        <w:trPr>
          <w:trHeight w:val="454" w:hRule="atLeast"/>
          <w:jc w:val="center"/>
        </w:trPr>
        <w:tc>
          <w:tcPr>
            <w:tcW w:w="102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1</w:t>
            </w:r>
          </w:p>
        </w:tc>
        <w:tc>
          <w:tcPr>
            <w:tcW w:w="238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FKA05206</w:t>
            </w:r>
          </w:p>
        </w:tc>
        <w:tc>
          <w:tcPr>
            <w:tcW w:w="50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有创血压监测动脉置管术</w:t>
            </w:r>
          </w:p>
        </w:tc>
      </w:tr>
      <w:tr>
        <w:tblPrEx>
          <w:tblCellMar>
            <w:top w:w="0" w:type="dxa"/>
            <w:left w:w="0" w:type="dxa"/>
            <w:bottom w:w="0" w:type="dxa"/>
            <w:right w:w="0" w:type="dxa"/>
          </w:tblCellMar>
        </w:tblPrEx>
        <w:trPr>
          <w:trHeight w:val="454" w:hRule="atLeast"/>
          <w:jc w:val="center"/>
        </w:trPr>
        <w:tc>
          <w:tcPr>
            <w:tcW w:w="102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2</w:t>
            </w:r>
          </w:p>
        </w:tc>
        <w:tc>
          <w:tcPr>
            <w:tcW w:w="238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HL964301</w:t>
            </w:r>
          </w:p>
        </w:tc>
        <w:tc>
          <w:tcPr>
            <w:tcW w:w="50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动脉置管拔除术</w:t>
            </w:r>
          </w:p>
        </w:tc>
      </w:tr>
      <w:tr>
        <w:tblPrEx>
          <w:tblCellMar>
            <w:top w:w="0" w:type="dxa"/>
            <w:left w:w="0" w:type="dxa"/>
            <w:bottom w:w="0" w:type="dxa"/>
            <w:right w:w="0" w:type="dxa"/>
          </w:tblCellMar>
        </w:tblPrEx>
        <w:trPr>
          <w:trHeight w:val="454" w:hRule="atLeast"/>
          <w:jc w:val="center"/>
        </w:trPr>
        <w:tc>
          <w:tcPr>
            <w:tcW w:w="102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3</w:t>
            </w:r>
          </w:p>
        </w:tc>
        <w:tc>
          <w:tcPr>
            <w:tcW w:w="238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FKA05205</w:t>
            </w:r>
          </w:p>
        </w:tc>
        <w:tc>
          <w:tcPr>
            <w:tcW w:w="50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动脉内压力监测</w:t>
            </w:r>
          </w:p>
        </w:tc>
      </w:tr>
      <w:tr>
        <w:tblPrEx>
          <w:tblCellMar>
            <w:top w:w="0" w:type="dxa"/>
            <w:left w:w="0" w:type="dxa"/>
            <w:bottom w:w="0" w:type="dxa"/>
            <w:right w:w="0" w:type="dxa"/>
          </w:tblCellMar>
        </w:tblPrEx>
        <w:trPr>
          <w:trHeight w:val="454" w:hRule="atLeast"/>
          <w:jc w:val="center"/>
        </w:trPr>
        <w:tc>
          <w:tcPr>
            <w:tcW w:w="102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4</w:t>
            </w:r>
          </w:p>
        </w:tc>
        <w:tc>
          <w:tcPr>
            <w:tcW w:w="238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HM905901</w:t>
            </w:r>
          </w:p>
        </w:tc>
        <w:tc>
          <w:tcPr>
            <w:tcW w:w="50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体外膜肺氧合(ECMO)运行监测</w:t>
            </w:r>
          </w:p>
        </w:tc>
      </w:tr>
      <w:tr>
        <w:tblPrEx>
          <w:tblCellMar>
            <w:top w:w="0" w:type="dxa"/>
            <w:left w:w="0" w:type="dxa"/>
            <w:bottom w:w="0" w:type="dxa"/>
            <w:right w:w="0" w:type="dxa"/>
          </w:tblCellMar>
        </w:tblPrEx>
        <w:trPr>
          <w:trHeight w:val="454" w:hRule="atLeast"/>
          <w:jc w:val="center"/>
        </w:trPr>
        <w:tc>
          <w:tcPr>
            <w:tcW w:w="102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5</w:t>
            </w:r>
          </w:p>
        </w:tc>
        <w:tc>
          <w:tcPr>
            <w:tcW w:w="238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HM962901</w:t>
            </w:r>
          </w:p>
        </w:tc>
        <w:tc>
          <w:tcPr>
            <w:tcW w:w="50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体外人工膜肺(ECMO)安装术</w:t>
            </w:r>
          </w:p>
        </w:tc>
      </w:tr>
      <w:tr>
        <w:tblPrEx>
          <w:tblCellMar>
            <w:top w:w="0" w:type="dxa"/>
            <w:left w:w="0" w:type="dxa"/>
            <w:bottom w:w="0" w:type="dxa"/>
            <w:right w:w="0" w:type="dxa"/>
          </w:tblCellMar>
        </w:tblPrEx>
        <w:trPr>
          <w:trHeight w:val="454" w:hRule="atLeast"/>
          <w:jc w:val="center"/>
        </w:trPr>
        <w:tc>
          <w:tcPr>
            <w:tcW w:w="102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6</w:t>
            </w:r>
          </w:p>
        </w:tc>
        <w:tc>
          <w:tcPr>
            <w:tcW w:w="238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HM963301</w:t>
            </w:r>
          </w:p>
        </w:tc>
        <w:tc>
          <w:tcPr>
            <w:tcW w:w="50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体外膜肺(ECMO)的血泵更换术</w:t>
            </w:r>
          </w:p>
        </w:tc>
      </w:tr>
      <w:tr>
        <w:tblPrEx>
          <w:tblCellMar>
            <w:top w:w="0" w:type="dxa"/>
            <w:left w:w="0" w:type="dxa"/>
            <w:bottom w:w="0" w:type="dxa"/>
            <w:right w:w="0" w:type="dxa"/>
          </w:tblCellMar>
        </w:tblPrEx>
        <w:trPr>
          <w:trHeight w:val="454" w:hRule="atLeast"/>
          <w:jc w:val="center"/>
        </w:trPr>
        <w:tc>
          <w:tcPr>
            <w:tcW w:w="102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7</w:t>
            </w:r>
          </w:p>
        </w:tc>
        <w:tc>
          <w:tcPr>
            <w:tcW w:w="238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HM963302</w:t>
            </w:r>
          </w:p>
        </w:tc>
        <w:tc>
          <w:tcPr>
            <w:tcW w:w="50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体外膜肺(ECMO)的膜肺更换术</w:t>
            </w:r>
          </w:p>
        </w:tc>
      </w:tr>
      <w:tr>
        <w:tblPrEx>
          <w:tblCellMar>
            <w:top w:w="0" w:type="dxa"/>
            <w:left w:w="0" w:type="dxa"/>
            <w:bottom w:w="0" w:type="dxa"/>
            <w:right w:w="0" w:type="dxa"/>
          </w:tblCellMar>
        </w:tblPrEx>
        <w:trPr>
          <w:trHeight w:val="454" w:hRule="atLeast"/>
          <w:jc w:val="center"/>
        </w:trPr>
        <w:tc>
          <w:tcPr>
            <w:tcW w:w="102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8</w:t>
            </w:r>
          </w:p>
        </w:tc>
        <w:tc>
          <w:tcPr>
            <w:tcW w:w="238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HM964301</w:t>
            </w:r>
          </w:p>
        </w:tc>
        <w:tc>
          <w:tcPr>
            <w:tcW w:w="50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体外膜肺(ECMO)撤除术</w:t>
            </w:r>
          </w:p>
        </w:tc>
      </w:tr>
      <w:tr>
        <w:tblPrEx>
          <w:tblCellMar>
            <w:top w:w="0" w:type="dxa"/>
            <w:left w:w="0" w:type="dxa"/>
            <w:bottom w:w="0" w:type="dxa"/>
            <w:right w:w="0" w:type="dxa"/>
          </w:tblCellMar>
        </w:tblPrEx>
        <w:trPr>
          <w:trHeight w:val="454" w:hRule="atLeast"/>
          <w:jc w:val="center"/>
        </w:trPr>
        <w:tc>
          <w:tcPr>
            <w:tcW w:w="102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9</w:t>
            </w:r>
          </w:p>
        </w:tc>
        <w:tc>
          <w:tcPr>
            <w:tcW w:w="238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HRZ62301</w:t>
            </w:r>
          </w:p>
        </w:tc>
        <w:tc>
          <w:tcPr>
            <w:tcW w:w="50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血液净化用中心静脉临时导管置管术</w:t>
            </w:r>
          </w:p>
        </w:tc>
      </w:tr>
      <w:tr>
        <w:tblPrEx>
          <w:tblCellMar>
            <w:top w:w="0" w:type="dxa"/>
            <w:left w:w="0" w:type="dxa"/>
            <w:bottom w:w="0" w:type="dxa"/>
            <w:right w:w="0" w:type="dxa"/>
          </w:tblCellMar>
        </w:tblPrEx>
        <w:trPr>
          <w:trHeight w:val="454" w:hRule="atLeast"/>
          <w:jc w:val="center"/>
        </w:trPr>
        <w:tc>
          <w:tcPr>
            <w:tcW w:w="102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10</w:t>
            </w:r>
          </w:p>
        </w:tc>
        <w:tc>
          <w:tcPr>
            <w:tcW w:w="238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HRZ63301</w:t>
            </w:r>
          </w:p>
        </w:tc>
        <w:tc>
          <w:tcPr>
            <w:tcW w:w="50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血液透析导管封管术</w:t>
            </w:r>
          </w:p>
        </w:tc>
      </w:tr>
      <w:tr>
        <w:tblPrEx>
          <w:tblCellMar>
            <w:top w:w="0" w:type="dxa"/>
            <w:left w:w="0" w:type="dxa"/>
            <w:bottom w:w="0" w:type="dxa"/>
            <w:right w:w="0" w:type="dxa"/>
          </w:tblCellMar>
        </w:tblPrEx>
        <w:trPr>
          <w:trHeight w:val="454" w:hRule="atLeast"/>
          <w:jc w:val="center"/>
        </w:trPr>
        <w:tc>
          <w:tcPr>
            <w:tcW w:w="102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11</w:t>
            </w:r>
          </w:p>
        </w:tc>
        <w:tc>
          <w:tcPr>
            <w:tcW w:w="238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HMD62201</w:t>
            </w:r>
          </w:p>
        </w:tc>
        <w:tc>
          <w:tcPr>
            <w:tcW w:w="50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经皮穿刺颈内静脉置管术</w:t>
            </w:r>
          </w:p>
        </w:tc>
      </w:tr>
      <w:tr>
        <w:tblPrEx>
          <w:tblCellMar>
            <w:top w:w="0" w:type="dxa"/>
            <w:left w:w="0" w:type="dxa"/>
            <w:bottom w:w="0" w:type="dxa"/>
            <w:right w:w="0" w:type="dxa"/>
          </w:tblCellMar>
        </w:tblPrEx>
        <w:trPr>
          <w:trHeight w:val="454" w:hRule="atLeast"/>
          <w:jc w:val="center"/>
        </w:trPr>
        <w:tc>
          <w:tcPr>
            <w:tcW w:w="102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12</w:t>
            </w:r>
          </w:p>
        </w:tc>
        <w:tc>
          <w:tcPr>
            <w:tcW w:w="238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FJD06602</w:t>
            </w:r>
          </w:p>
        </w:tc>
        <w:tc>
          <w:tcPr>
            <w:tcW w:w="50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经电子支气管镜采样刷采样</w:t>
            </w:r>
          </w:p>
        </w:tc>
      </w:tr>
      <w:tr>
        <w:tblPrEx>
          <w:tblCellMar>
            <w:top w:w="0" w:type="dxa"/>
            <w:left w:w="0" w:type="dxa"/>
            <w:bottom w:w="0" w:type="dxa"/>
            <w:right w:w="0" w:type="dxa"/>
          </w:tblCellMar>
        </w:tblPrEx>
        <w:trPr>
          <w:trHeight w:val="454" w:hRule="atLeast"/>
          <w:jc w:val="center"/>
        </w:trPr>
        <w:tc>
          <w:tcPr>
            <w:tcW w:w="102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13</w:t>
            </w:r>
          </w:p>
        </w:tc>
        <w:tc>
          <w:tcPr>
            <w:tcW w:w="238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HJD65601</w:t>
            </w:r>
          </w:p>
        </w:tc>
        <w:tc>
          <w:tcPr>
            <w:tcW w:w="50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经电子支气管镜吸痰</w:t>
            </w:r>
          </w:p>
        </w:tc>
      </w:tr>
      <w:tr>
        <w:tblPrEx>
          <w:tblCellMar>
            <w:top w:w="0" w:type="dxa"/>
            <w:left w:w="0" w:type="dxa"/>
            <w:bottom w:w="0" w:type="dxa"/>
            <w:right w:w="0" w:type="dxa"/>
          </w:tblCellMar>
        </w:tblPrEx>
        <w:trPr>
          <w:trHeight w:val="454" w:hRule="atLeast"/>
          <w:jc w:val="center"/>
        </w:trPr>
        <w:tc>
          <w:tcPr>
            <w:tcW w:w="102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14</w:t>
            </w:r>
          </w:p>
        </w:tc>
        <w:tc>
          <w:tcPr>
            <w:tcW w:w="238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HRZ64301</w:t>
            </w:r>
          </w:p>
        </w:tc>
        <w:tc>
          <w:tcPr>
            <w:tcW w:w="50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血液净化用中心静脉临时管拔除术</w:t>
            </w:r>
          </w:p>
        </w:tc>
      </w:tr>
      <w:tr>
        <w:tblPrEx>
          <w:tblCellMar>
            <w:top w:w="0" w:type="dxa"/>
            <w:left w:w="0" w:type="dxa"/>
            <w:bottom w:w="0" w:type="dxa"/>
            <w:right w:w="0" w:type="dxa"/>
          </w:tblCellMar>
        </w:tblPrEx>
        <w:trPr>
          <w:trHeight w:val="454" w:hRule="atLeast"/>
          <w:jc w:val="center"/>
        </w:trPr>
        <w:tc>
          <w:tcPr>
            <w:tcW w:w="8412" w:type="dxa"/>
            <w:gridSpan w:val="3"/>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黑体" w:cs="黑体"/>
                <w:i w:val="0"/>
                <w:color w:val="000000"/>
                <w:sz w:val="24"/>
                <w:szCs w:val="24"/>
                <w:u w:val="none"/>
              </w:rPr>
            </w:pPr>
            <w:r>
              <w:rPr>
                <w:rFonts w:hint="eastAsia" w:ascii="Times New Roman" w:hAnsi="Times New Roman" w:eastAsia="黑体" w:cs="黑体"/>
                <w:i w:val="0"/>
                <w:color w:val="000000"/>
                <w:kern w:val="0"/>
                <w:sz w:val="24"/>
                <w:szCs w:val="24"/>
                <w:u w:val="none"/>
                <w:lang w:val="en-US" w:eastAsia="zh-CN" w:bidi="ar"/>
              </w:rPr>
              <w:t>二、国家实施“乙类乙管”后临时纳入医保支付项目</w:t>
            </w:r>
          </w:p>
        </w:tc>
      </w:tr>
      <w:tr>
        <w:tblPrEx>
          <w:tblCellMar>
            <w:top w:w="0" w:type="dxa"/>
            <w:left w:w="0" w:type="dxa"/>
            <w:bottom w:w="0" w:type="dxa"/>
            <w:right w:w="0" w:type="dxa"/>
          </w:tblCellMar>
        </w:tblPrEx>
        <w:trPr>
          <w:trHeight w:val="454" w:hRule="atLeast"/>
          <w:jc w:val="center"/>
        </w:trPr>
        <w:tc>
          <w:tcPr>
            <w:tcW w:w="102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15</w:t>
            </w:r>
          </w:p>
        </w:tc>
        <w:tc>
          <w:tcPr>
            <w:tcW w:w="238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AAAA00005-Z1</w:t>
            </w:r>
          </w:p>
        </w:tc>
        <w:tc>
          <w:tcPr>
            <w:tcW w:w="50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互联网首诊（普通门诊诊察费）</w:t>
            </w:r>
          </w:p>
        </w:tc>
      </w:tr>
      <w:tr>
        <w:tblPrEx>
          <w:tblCellMar>
            <w:top w:w="0" w:type="dxa"/>
            <w:left w:w="0" w:type="dxa"/>
            <w:bottom w:w="0" w:type="dxa"/>
            <w:right w:w="0" w:type="dxa"/>
          </w:tblCellMar>
        </w:tblPrEx>
        <w:trPr>
          <w:trHeight w:val="454" w:hRule="atLeast"/>
          <w:jc w:val="center"/>
        </w:trPr>
        <w:tc>
          <w:tcPr>
            <w:tcW w:w="102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16</w:t>
            </w:r>
          </w:p>
        </w:tc>
        <w:tc>
          <w:tcPr>
            <w:tcW w:w="238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AAAA00005-Z2</w:t>
            </w:r>
          </w:p>
        </w:tc>
        <w:tc>
          <w:tcPr>
            <w:tcW w:w="50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互联网首诊（副主任医师门诊诊察费）</w:t>
            </w:r>
          </w:p>
        </w:tc>
      </w:tr>
      <w:tr>
        <w:tblPrEx>
          <w:tblCellMar>
            <w:top w:w="0" w:type="dxa"/>
            <w:left w:w="0" w:type="dxa"/>
            <w:bottom w:w="0" w:type="dxa"/>
            <w:right w:w="0" w:type="dxa"/>
          </w:tblCellMar>
        </w:tblPrEx>
        <w:trPr>
          <w:trHeight w:val="454" w:hRule="atLeast"/>
          <w:jc w:val="center"/>
        </w:trPr>
        <w:tc>
          <w:tcPr>
            <w:tcW w:w="102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17</w:t>
            </w:r>
          </w:p>
        </w:tc>
        <w:tc>
          <w:tcPr>
            <w:tcW w:w="238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AAAA00005-Z3</w:t>
            </w:r>
          </w:p>
        </w:tc>
        <w:tc>
          <w:tcPr>
            <w:tcW w:w="50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互联网首诊（主任医师门诊诊察费）</w:t>
            </w:r>
          </w:p>
        </w:tc>
      </w:tr>
      <w:tr>
        <w:tblPrEx>
          <w:tblCellMar>
            <w:top w:w="0" w:type="dxa"/>
            <w:left w:w="0" w:type="dxa"/>
            <w:bottom w:w="0" w:type="dxa"/>
            <w:right w:w="0" w:type="dxa"/>
          </w:tblCellMar>
        </w:tblPrEx>
        <w:trPr>
          <w:trHeight w:val="454" w:hRule="atLeast"/>
          <w:jc w:val="center"/>
        </w:trPr>
        <w:tc>
          <w:tcPr>
            <w:tcW w:w="102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18</w:t>
            </w:r>
          </w:p>
        </w:tc>
        <w:tc>
          <w:tcPr>
            <w:tcW w:w="238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AAAA00005-Z4</w:t>
            </w:r>
          </w:p>
        </w:tc>
        <w:tc>
          <w:tcPr>
            <w:tcW w:w="50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互联网首诊（普通门诊中医辨证论治）</w:t>
            </w:r>
          </w:p>
        </w:tc>
      </w:tr>
      <w:tr>
        <w:tblPrEx>
          <w:tblCellMar>
            <w:top w:w="0" w:type="dxa"/>
            <w:left w:w="0" w:type="dxa"/>
            <w:bottom w:w="0" w:type="dxa"/>
            <w:right w:w="0" w:type="dxa"/>
          </w:tblCellMar>
        </w:tblPrEx>
        <w:trPr>
          <w:trHeight w:val="454" w:hRule="atLeast"/>
          <w:jc w:val="center"/>
        </w:trPr>
        <w:tc>
          <w:tcPr>
            <w:tcW w:w="102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19</w:t>
            </w:r>
          </w:p>
        </w:tc>
        <w:tc>
          <w:tcPr>
            <w:tcW w:w="238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AAAA00005-Z5</w:t>
            </w:r>
          </w:p>
        </w:tc>
        <w:tc>
          <w:tcPr>
            <w:tcW w:w="50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互联网首诊（副主任医师门诊中医辨证论治）</w:t>
            </w:r>
          </w:p>
        </w:tc>
      </w:tr>
      <w:tr>
        <w:tblPrEx>
          <w:tblCellMar>
            <w:top w:w="0" w:type="dxa"/>
            <w:left w:w="0" w:type="dxa"/>
            <w:bottom w:w="0" w:type="dxa"/>
            <w:right w:w="0" w:type="dxa"/>
          </w:tblCellMar>
        </w:tblPrEx>
        <w:trPr>
          <w:trHeight w:val="454" w:hRule="atLeast"/>
          <w:jc w:val="center"/>
        </w:trPr>
        <w:tc>
          <w:tcPr>
            <w:tcW w:w="102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20</w:t>
            </w:r>
          </w:p>
        </w:tc>
        <w:tc>
          <w:tcPr>
            <w:tcW w:w="238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AAAA00005-Z6</w:t>
            </w:r>
          </w:p>
        </w:tc>
        <w:tc>
          <w:tcPr>
            <w:tcW w:w="50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互联网首诊（主任医师门诊中医辨证论治）</w:t>
            </w:r>
          </w:p>
        </w:tc>
      </w:tr>
    </w:tbl>
    <w:p>
      <w:pPr>
        <w:pStyle w:val="2"/>
        <w:keepNext w:val="0"/>
        <w:keepLines w:val="0"/>
        <w:pageBreakBefore w:val="0"/>
        <w:widowControl w:val="0"/>
        <w:kinsoku/>
        <w:wordWrap/>
        <w:overflowPunct/>
        <w:topLinePunct w:val="0"/>
        <w:autoSpaceDE/>
        <w:autoSpaceDN/>
        <w:bidi w:val="0"/>
        <w:adjustRightInd/>
        <w:snapToGrid/>
        <w:spacing w:line="120" w:lineRule="exact"/>
        <w:ind w:left="0" w:leftChars="0" w:firstLine="0" w:firstLineChars="0"/>
        <w:textAlignment w:val="auto"/>
        <w:rPr>
          <w:rFonts w:hint="eastAsia" w:ascii="Times New Roman" w:hAnsi="Times New Roman" w:eastAsia="黑体" w:cs="黑体"/>
          <w:sz w:val="32"/>
          <w:szCs w:val="32"/>
          <w:lang w:eastAsia="zh-CN"/>
        </w:rPr>
      </w:pPr>
    </w:p>
    <w:p>
      <w:pPr>
        <w:pStyle w:val="2"/>
        <w:keepNext w:val="0"/>
        <w:keepLines w:val="0"/>
        <w:pageBreakBefore w:val="0"/>
        <w:widowControl w:val="0"/>
        <w:kinsoku/>
        <w:wordWrap/>
        <w:overflowPunct/>
        <w:topLinePunct w:val="0"/>
        <w:autoSpaceDE/>
        <w:autoSpaceDN/>
        <w:bidi w:val="0"/>
        <w:adjustRightInd/>
        <w:snapToGrid/>
        <w:spacing w:line="120" w:lineRule="exact"/>
        <w:ind w:left="0" w:leftChars="0" w:firstLine="0" w:firstLineChars="0"/>
        <w:textAlignment w:val="auto"/>
        <w:rPr>
          <w:rFonts w:hint="eastAsia" w:ascii="Times New Roman" w:hAnsi="Times New Roman" w:eastAsia="黑体" w:cs="黑体"/>
          <w:sz w:val="32"/>
          <w:szCs w:val="32"/>
          <w:lang w:eastAsia="zh-CN"/>
        </w:rPr>
      </w:pPr>
    </w:p>
    <w:p>
      <w:pPr>
        <w:spacing w:line="578" w:lineRule="exact"/>
        <w:ind w:left="0" w:leftChars="0" w:right="210" w:rightChars="100" w:firstLine="210" w:firstLineChars="100"/>
        <w:rPr>
          <w:rFonts w:hint="default" w:ascii="Times New Roman" w:hAnsi="Times New Roman"/>
          <w:lang w:val="en-US" w:eastAsia="zh-CN"/>
        </w:rPr>
      </w:pPr>
      <w:r>
        <w:rPr>
          <w:rFonts w:ascii="Times New Roman" w:hAnsi="Times New Roman"/>
        </w:rPr>
        <w:pict>
          <v:line id="直接连接符 6" o:spid="_x0000_s1043" o:spt="20" style="position:absolute;left:0pt;margin-left:-0.05pt;margin-top:0pt;height:0pt;width:441.05pt;z-index:251755520;mso-width-relative:page;mso-height-relative:page;" filled="f" stroked="t" coordsize="21600,21600" o:gfxdata="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FgAAAGRycy9QSwECFAAUAAAACACH&#10;TuJA1CVLP9EAAAADAQAADwAAAAAAAAABACAAAAA4AAAAZHJzL2Rvd25yZXYueG1sUEsBAhQAFAAA&#10;AAgAh07iQKidgxfgAQAAqAMAAA4AAAAAAAAAAQAgAAAANgEAAGRycy9lMm9Eb2MueG1sUEsFBgAA&#10;AAAGAAYAWQEAAIgFAAAAAA==&#10;">
            <v:path arrowok="t"/>
            <v:fill on="f" focussize="0,0"/>
            <v:stroke weight="1.5pt" color="#000000" joinstyle="round"/>
            <v:imagedata o:title=""/>
            <o:lock v:ext="edit" aspectratio="f"/>
          </v:line>
        </w:pict>
      </w:r>
      <w:r>
        <w:rPr>
          <w:rFonts w:ascii="Times New Roman" w:hAnsi="Times New Roman"/>
        </w:rPr>
        <w:pict>
          <v:line id="直接连接符 11" o:spid="_x0000_s1044" o:spt="20" style="position:absolute;left:0pt;margin-left:0pt;margin-top:30.5pt;height:0pt;width:441.05pt;z-index:251756544;mso-width-relative:page;mso-height-relative:page;" filled="f" stroked="t" coordsize="21600,21600" o:gfxdata="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FgAAAGRycy9QSwECFAAUAAAA&#10;CACHTuJA+8nP9dMAAAAGAQAADwAAAAAAAAABACAAAAA4AAAAZHJzL2Rvd25yZXYueG1sUEsBAhQA&#10;FAAAAAgAh07iQMNwTTfhAQAAqgMAAA4AAAAAAAAAAQAgAAAAOAEAAGRycy9lMm9Eb2MueG1sUEsF&#10;BgAAAAAGAAYAWQEAAIsFAAAAAA==&#10;">
            <v:path arrowok="t"/>
            <v:fill on="f" focussize="0,0"/>
            <v:stroke weight="1.5pt" color="#000000" joinstyle="round"/>
            <v:imagedata o:title=""/>
            <o:lock v:ext="edit" aspectratio="f"/>
          </v:line>
        </w:pict>
      </w:r>
      <w:r>
        <w:rPr>
          <w:rFonts w:ascii="Times New Roman" w:hAnsi="Times New Roman"/>
        </w:rPr>
        <w:pict>
          <v:line id="直接连接符 5" o:spid="_x0000_s1045" o:spt="20" style="position:absolute;left:0pt;margin-left:0pt;margin-top:0pt;height:0pt;width:441.05pt;z-index:251757568;mso-width-relative:page;mso-height-relative:page;" filled="f" stroked="t" coordsize="21600,21600" o:allowincell="f" o:gfxdata="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FgAAAGRycy9QSwECFAAUAAAACACH&#10;TuJA3HclB9EAAAACAQAADwAAAAAAAAABACAAAAA4AAAAZHJzL2Rvd25yZXYueG1sUEsBAhQAFAAA&#10;AAgAh07iQN5WmDPgAQAApwMAAA4AAAAAAAAAAQAgAAAANgEAAGRycy9lMm9Eb2MueG1sUEsFBgAA&#10;AAAGAAYAWQEAAIgFAAAAAA==&#10;">
            <v:path arrowok="t"/>
            <v:fill on="f" focussize="0,0"/>
            <v:stroke color="#000000" joinstyle="round"/>
            <v:imagedata o:title=""/>
            <o:lock v:ext="edit" aspectratio="f"/>
          </v:line>
        </w:pict>
      </w:r>
      <w:r>
        <w:rPr>
          <w:rFonts w:hint="eastAsia" w:ascii="Times New Roman" w:hAnsi="Times New Roman" w:eastAsia="仿宋_GB2312"/>
          <w:sz w:val="28"/>
          <w:szCs w:val="28"/>
        </w:rPr>
        <w:t>天津市医疗保障局办公室</w:t>
      </w:r>
      <w:r>
        <w:rPr>
          <w:rFonts w:ascii="Times New Roman" w:hAnsi="Times New Roman" w:eastAsia="仿宋_GB2312"/>
          <w:sz w:val="28"/>
          <w:szCs w:val="28"/>
        </w:rPr>
        <w:t xml:space="preserve">     </w:t>
      </w:r>
      <w:r>
        <w:rPr>
          <w:rFonts w:hint="eastAsia" w:ascii="Times New Roman" w:hAnsi="Times New Roman" w:eastAsia="仿宋_GB2312"/>
          <w:sz w:val="28"/>
          <w:szCs w:val="28"/>
          <w:lang w:val="en-US" w:eastAsia="zh-CN"/>
        </w:rPr>
        <w:t xml:space="preserve">   </w:t>
      </w:r>
      <w:r>
        <w:rPr>
          <w:rFonts w:ascii="Times New Roman" w:hAnsi="Times New Roman" w:eastAsia="仿宋_GB2312"/>
          <w:sz w:val="28"/>
          <w:szCs w:val="28"/>
        </w:rPr>
        <w:t xml:space="preserve"> </w:t>
      </w:r>
      <w:r>
        <w:rPr>
          <w:rFonts w:hint="default" w:ascii="Times New Roman" w:hAnsi="Times New Roman" w:eastAsia="仿宋_GB2312"/>
          <w:sz w:val="28"/>
          <w:szCs w:val="28"/>
        </w:rPr>
        <w:t xml:space="preserve">  </w:t>
      </w:r>
      <w:r>
        <w:rPr>
          <w:rFonts w:hint="eastAsia" w:ascii="Times New Roman" w:hAnsi="Times New Roman" w:eastAsia="仿宋_GB2312"/>
          <w:sz w:val="28"/>
          <w:szCs w:val="28"/>
          <w:lang w:val="en-US" w:eastAsia="zh-CN"/>
        </w:rPr>
        <w:t xml:space="preserve"> </w:t>
      </w:r>
      <w:r>
        <w:rPr>
          <w:rFonts w:ascii="Times New Roman" w:hAnsi="Times New Roman" w:eastAsia="仿宋_GB2312"/>
          <w:sz w:val="28"/>
          <w:szCs w:val="28"/>
        </w:rPr>
        <w:t xml:space="preserve">      </w:t>
      </w:r>
      <w:r>
        <w:rPr>
          <w:rFonts w:hint="eastAsia" w:ascii="Times New Roman" w:hAnsi="Times New Roman" w:eastAsia="仿宋_GB2312"/>
          <w:sz w:val="28"/>
          <w:szCs w:val="28"/>
          <w:lang w:val="en-US" w:eastAsia="zh-CN"/>
        </w:rPr>
        <w:t xml:space="preserve"> </w:t>
      </w:r>
      <w:r>
        <w:rPr>
          <w:rFonts w:ascii="Times New Roman" w:hAnsi="Times New Roman" w:eastAsia="仿宋_GB2312"/>
          <w:sz w:val="28"/>
          <w:szCs w:val="28"/>
        </w:rPr>
        <w:t>202</w:t>
      </w:r>
      <w:r>
        <w:rPr>
          <w:rFonts w:hint="eastAsia" w:ascii="Times New Roman" w:hAnsi="Times New Roman" w:eastAsia="仿宋_GB2312"/>
          <w:sz w:val="28"/>
          <w:szCs w:val="28"/>
          <w:lang w:val="en-US" w:eastAsia="zh-CN"/>
        </w:rPr>
        <w:t>3</w:t>
      </w:r>
      <w:r>
        <w:rPr>
          <w:rFonts w:hint="eastAsia" w:ascii="Times New Roman" w:hAnsi="Times New Roman" w:eastAsia="仿宋_GB2312"/>
          <w:sz w:val="28"/>
          <w:szCs w:val="28"/>
        </w:rPr>
        <w:t>年</w:t>
      </w:r>
      <w:r>
        <w:rPr>
          <w:rFonts w:hint="eastAsia" w:ascii="Times New Roman" w:hAnsi="Times New Roman" w:eastAsia="仿宋_GB2312"/>
          <w:sz w:val="28"/>
          <w:szCs w:val="28"/>
          <w:lang w:val="en-US" w:eastAsia="zh-CN"/>
        </w:rPr>
        <w:t>4</w:t>
      </w:r>
      <w:r>
        <w:rPr>
          <w:rFonts w:hint="eastAsia" w:ascii="Times New Roman" w:hAnsi="Times New Roman" w:eastAsia="仿宋_GB2312"/>
          <w:sz w:val="28"/>
          <w:szCs w:val="28"/>
        </w:rPr>
        <w:t>月</w:t>
      </w:r>
      <w:r>
        <w:rPr>
          <w:rFonts w:hint="eastAsia" w:ascii="Times New Roman" w:hAnsi="Times New Roman" w:eastAsia="仿宋_GB2312"/>
          <w:sz w:val="28"/>
          <w:szCs w:val="28"/>
          <w:lang w:val="en-US" w:eastAsia="zh-CN"/>
        </w:rPr>
        <w:t>27</w:t>
      </w:r>
      <w:r>
        <w:rPr>
          <w:rFonts w:hint="eastAsia" w:ascii="Times New Roman" w:hAnsi="Times New Roman" w:eastAsia="仿宋_GB2312"/>
          <w:sz w:val="28"/>
          <w:szCs w:val="28"/>
        </w:rPr>
        <w:t>日印发</w:t>
      </w:r>
    </w:p>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Times New Roman" w:hAnsi="Times New Roman"/>
        </w:rPr>
      </w:pPr>
    </w:p>
    <w:sectPr>
      <w:footerReference r:id="rId4" w:type="default"/>
      <w:pgSz w:w="11906" w:h="16838"/>
      <w:pgMar w:top="2098" w:right="1474" w:bottom="1984" w:left="1587" w:header="851" w:footer="992" w:gutter="0"/>
      <w:pgNumType w:fmt="decimal"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简体">
    <w:altName w:val="方正仿宋_GBK"/>
    <w:panose1 w:val="02010601030101010101"/>
    <w:charset w:val="00"/>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文星简小标宋">
    <w:altName w:val="方正小标宋_GBK"/>
    <w:panose1 w:val="00000000000000000000"/>
    <w:charset w:val="86"/>
    <w:family w:val="modern"/>
    <w:pitch w:val="default"/>
    <w:sig w:usb0="00000000" w:usb1="00000000" w:usb2="00000010" w:usb3="00000000" w:csb0="00040000" w:csb1="00000000"/>
  </w:font>
  <w:font w:name="Times New Roman Regular">
    <w:altName w:val="DejaVu Sans"/>
    <w:panose1 w:val="02020603050405020304"/>
    <w:charset w:val="00"/>
    <w:family w:val="auto"/>
    <w:pitch w:val="default"/>
    <w:sig w:usb0="00000000" w:usb1="00000000" w:usb2="00000000"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小标宋_GBK">
    <w:panose1 w:val="02000000000000000000"/>
    <w:charset w:val="86"/>
    <w:family w:val="auto"/>
    <w:pitch w:val="default"/>
    <w:sig w:usb0="00000001" w:usb1="08000000" w:usb2="00000000" w:usb3="00000000" w:csb0="00040000" w:csb1="00000000"/>
  </w:font>
  <w:font w:name="T">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r>
      <w:rPr>
        <w:sz w:val="18"/>
      </w:rPr>
      <w:pict>
        <v:shape id="_x0000_s2049" o:spid="_x0000_s2049" o:spt="202" type="#_x0000_t202" style="position:absolute;left:0pt;margin-top:0.9pt;height:144pt;width:144pt;mso-position-horizontal:outside;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7"/>
                  <w:rPr>
                    <w:rStyle w:val="12"/>
                    <w:rFonts w:ascii="宋体" w:hAnsi="宋体"/>
                    <w:sz w:val="28"/>
                    <w:szCs w:val="28"/>
                  </w:rPr>
                </w:pPr>
                <w:r>
                  <w:rPr>
                    <w:rStyle w:val="12"/>
                    <w:rFonts w:hint="eastAsia" w:ascii="宋体" w:hAnsi="宋体"/>
                    <w:sz w:val="28"/>
                    <w:szCs w:val="28"/>
                  </w:rPr>
                  <w:t>―</w:t>
                </w:r>
                <w:r>
                  <w:rPr>
                    <w:rStyle w:val="12"/>
                    <w:rFonts w:ascii="宋体" w:hAnsi="宋体"/>
                    <w:sz w:val="28"/>
                    <w:szCs w:val="28"/>
                  </w:rPr>
                  <w:fldChar w:fldCharType="begin"/>
                </w:r>
                <w:r>
                  <w:rPr>
                    <w:rStyle w:val="12"/>
                    <w:rFonts w:ascii="宋体" w:hAnsi="宋体"/>
                    <w:sz w:val="28"/>
                    <w:szCs w:val="28"/>
                  </w:rPr>
                  <w:instrText xml:space="preserve">PAGE  </w:instrText>
                </w:r>
                <w:r>
                  <w:rPr>
                    <w:rStyle w:val="12"/>
                    <w:rFonts w:ascii="宋体" w:hAnsi="宋体"/>
                    <w:sz w:val="28"/>
                    <w:szCs w:val="28"/>
                  </w:rPr>
                  <w:fldChar w:fldCharType="separate"/>
                </w:r>
                <w:r>
                  <w:rPr>
                    <w:rStyle w:val="12"/>
                    <w:rFonts w:ascii="宋体" w:hAnsi="宋体"/>
                    <w:sz w:val="28"/>
                    <w:szCs w:val="28"/>
                  </w:rPr>
                  <w:t>1</w:t>
                </w:r>
                <w:r>
                  <w:rPr>
                    <w:rStyle w:val="12"/>
                    <w:rFonts w:ascii="宋体" w:hAnsi="宋体"/>
                    <w:sz w:val="28"/>
                    <w:szCs w:val="28"/>
                  </w:rPr>
                  <w:fldChar w:fldCharType="end"/>
                </w:r>
                <w:r>
                  <w:rPr>
                    <w:rStyle w:val="12"/>
                    <w:rFonts w:hint="eastAsia" w:ascii="宋体" w:hAnsi="宋体"/>
                    <w:sz w:val="28"/>
                    <w:szCs w:val="28"/>
                  </w:rPr>
                  <w:t>―</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embedSystemFonts/>
  <w:bordersDoNotSurroundHeader w:val="true"/>
  <w:bordersDoNotSurroundFooter w:val="true"/>
  <w:documentProtection w:enforcement="0"/>
  <w:defaultTabStop w:val="42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useFELayout/>
    <w:compatSetting w:name="compatibilityMode" w:uri="http://schemas.microsoft.com/office/word" w:val="12"/>
  </w:compat>
  <w:rsids>
    <w:rsidRoot w:val="003F0BDC"/>
    <w:rsid w:val="000A44BF"/>
    <w:rsid w:val="00120125"/>
    <w:rsid w:val="00162B87"/>
    <w:rsid w:val="00211918"/>
    <w:rsid w:val="00233E93"/>
    <w:rsid w:val="002E1670"/>
    <w:rsid w:val="002E3A88"/>
    <w:rsid w:val="002F4A77"/>
    <w:rsid w:val="00322A1A"/>
    <w:rsid w:val="003607D0"/>
    <w:rsid w:val="003A511C"/>
    <w:rsid w:val="003F0BDC"/>
    <w:rsid w:val="004E7AF1"/>
    <w:rsid w:val="00542C72"/>
    <w:rsid w:val="00561774"/>
    <w:rsid w:val="0059190B"/>
    <w:rsid w:val="005F3A91"/>
    <w:rsid w:val="00637666"/>
    <w:rsid w:val="00653E0B"/>
    <w:rsid w:val="00833FB4"/>
    <w:rsid w:val="00864DF6"/>
    <w:rsid w:val="00896547"/>
    <w:rsid w:val="008E1795"/>
    <w:rsid w:val="00957982"/>
    <w:rsid w:val="009A720A"/>
    <w:rsid w:val="009D3C84"/>
    <w:rsid w:val="00A76EA1"/>
    <w:rsid w:val="00AC36C9"/>
    <w:rsid w:val="00B7313E"/>
    <w:rsid w:val="00BB3999"/>
    <w:rsid w:val="00BB700D"/>
    <w:rsid w:val="00BD78A2"/>
    <w:rsid w:val="00BE0092"/>
    <w:rsid w:val="00C263D7"/>
    <w:rsid w:val="00C67CC4"/>
    <w:rsid w:val="00CC0423"/>
    <w:rsid w:val="00CC2B75"/>
    <w:rsid w:val="00D01805"/>
    <w:rsid w:val="00D51514"/>
    <w:rsid w:val="00D97787"/>
    <w:rsid w:val="00DB5A57"/>
    <w:rsid w:val="00DD0370"/>
    <w:rsid w:val="00E314AB"/>
    <w:rsid w:val="00E47CEC"/>
    <w:rsid w:val="00F21FFE"/>
    <w:rsid w:val="00F603A0"/>
    <w:rsid w:val="00F60D89"/>
    <w:rsid w:val="00F6388A"/>
    <w:rsid w:val="00FA15B8"/>
    <w:rsid w:val="00FC5D95"/>
    <w:rsid w:val="4FEC01FD"/>
    <w:rsid w:val="5FDE1386"/>
    <w:rsid w:val="7FFB05AE"/>
    <w:rsid w:val="AFEDDB38"/>
    <w:rsid w:val="BFFFF7CF"/>
    <w:rsid w:val="DEFFE4C1"/>
    <w:rsid w:val="FFFF89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仿宋正文"/>
    <w:basedOn w:val="1"/>
    <w:qFormat/>
    <w:uiPriority w:val="99"/>
    <w:pPr>
      <w:spacing w:line="600" w:lineRule="exact"/>
      <w:ind w:firstLine="420"/>
    </w:pPr>
    <w:rPr>
      <w:rFonts w:eastAsia="方正仿宋简体"/>
      <w:szCs w:val="32"/>
    </w:rPr>
  </w:style>
  <w:style w:type="paragraph" w:styleId="3">
    <w:name w:val="index 5"/>
    <w:basedOn w:val="1"/>
    <w:next w:val="1"/>
    <w:qFormat/>
    <w:uiPriority w:val="0"/>
    <w:pPr>
      <w:widowControl w:val="0"/>
      <w:ind w:left="1680"/>
      <w:jc w:val="both"/>
    </w:pPr>
    <w:rPr>
      <w:rFonts w:ascii="Times New Roman" w:hAnsi="Times New Roman" w:eastAsia="宋体" w:cs="Times New Roman"/>
      <w:kern w:val="2"/>
      <w:sz w:val="21"/>
      <w:szCs w:val="21"/>
      <w:lang w:val="en-US" w:eastAsia="zh-CN" w:bidi="ar-SA"/>
    </w:rPr>
  </w:style>
  <w:style w:type="paragraph" w:styleId="4">
    <w:name w:val="Body Text"/>
    <w:basedOn w:val="1"/>
    <w:qFormat/>
    <w:uiPriority w:val="0"/>
    <w:pPr>
      <w:jc w:val="center"/>
    </w:pPr>
    <w:rPr>
      <w:sz w:val="44"/>
    </w:rPr>
  </w:style>
  <w:style w:type="paragraph" w:styleId="5">
    <w:name w:val="Body Text Indent"/>
    <w:basedOn w:val="1"/>
    <w:qFormat/>
    <w:uiPriority w:val="0"/>
    <w:pPr>
      <w:ind w:firstLine="360"/>
    </w:pPr>
  </w:style>
  <w:style w:type="paragraph" w:styleId="6">
    <w:name w:val="Date"/>
    <w:basedOn w:val="1"/>
    <w:next w:val="1"/>
    <w:qFormat/>
    <w:uiPriority w:val="0"/>
    <w:rPr>
      <w:rFonts w:ascii="仿宋_GB2312" w:eastAsia="仿宋_GB2312"/>
      <w:sz w:val="32"/>
    </w:rPr>
  </w:style>
  <w:style w:type="paragraph" w:styleId="7">
    <w:name w:val="footer"/>
    <w:basedOn w:val="1"/>
    <w:next w:val="3"/>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basedOn w:val="11"/>
    <w:qFormat/>
    <w:uiPriority w:val="0"/>
  </w:style>
  <w:style w:type="character" w:customStyle="1" w:styleId="13">
    <w:name w:val="Hei Ti"/>
    <w:qFormat/>
    <w:uiPriority w:val="0"/>
    <w:rPr>
      <w:rFonts w:ascii="黑体" w:hAnsi="黑体" w:eastAsia="黑体" w:cs="黑体"/>
      <w:sz w:val="32"/>
    </w:rPr>
  </w:style>
  <w:style w:type="character" w:customStyle="1" w:styleId="14">
    <w:name w:val="Hei Ti Bold"/>
    <w:qFormat/>
    <w:uiPriority w:val="0"/>
    <w:rPr>
      <w:rFonts w:ascii="黑体" w:hAnsi="黑体" w:eastAsia="黑体" w:cs="黑体"/>
      <w:b/>
      <w:sz w:val="32"/>
    </w:rPr>
  </w:style>
  <w:style w:type="character" w:customStyle="1" w:styleId="15">
    <w:name w:val="Hei Ti Bold1"/>
    <w:qFormat/>
    <w:uiPriority w:val="0"/>
    <w:rPr>
      <w:rFonts w:ascii="黑体" w:hAnsi="黑体" w:eastAsia="黑体" w:cs="黑体"/>
      <w:b/>
      <w:sz w:val="36"/>
    </w:rPr>
  </w:style>
  <w:style w:type="character" w:customStyle="1" w:styleId="16">
    <w:name w:val="GB_2312"/>
    <w:qFormat/>
    <w:uiPriority w:val="0"/>
    <w:rPr>
      <w:rFonts w:ascii="仿宋_GB2312" w:hAnsi="仿宋_GB2312" w:eastAsia="仿宋_GB2312" w:cs="仿宋_GB2312"/>
      <w:sz w:val="32"/>
    </w:rPr>
  </w:style>
  <w:style w:type="character" w:customStyle="1" w:styleId="17">
    <w:name w:val="GB_23121"/>
    <w:qFormat/>
    <w:uiPriority w:val="0"/>
    <w:rPr>
      <w:rFonts w:ascii="仿宋_GB2312" w:hAnsi="仿宋_GB2312" w:eastAsia="仿宋_GB2312" w:cs="仿宋_GB2312"/>
      <w:sz w:val="36"/>
    </w:rPr>
  </w:style>
  <w:style w:type="character" w:customStyle="1" w:styleId="18">
    <w:name w:val="Red_Color"/>
    <w:qFormat/>
    <w:uiPriority w:val="0"/>
    <w:rPr>
      <w:rFonts w:ascii="方正小标宋简体" w:hAnsi="方正小标宋简体" w:eastAsia="方正小标宋简体" w:cs="方正小标宋简体"/>
      <w:color w:val="000000"/>
      <w:sz w:val="65"/>
    </w:rPr>
  </w:style>
  <w:style w:type="character" w:customStyle="1" w:styleId="19">
    <w:name w:val="KaiTi"/>
    <w:qFormat/>
    <w:uiPriority w:val="0"/>
    <w:rPr>
      <w:rFonts w:ascii="楷体_GB2312" w:hAnsi="楷体_GB2312" w:eastAsia="楷体_GB2312" w:cs="楷体_GB2312"/>
      <w:sz w:val="32"/>
    </w:rPr>
  </w:style>
  <w:style w:type="character" w:customStyle="1" w:styleId="20">
    <w:name w:val="Fz_Xbs"/>
    <w:qFormat/>
    <w:uiPriority w:val="0"/>
    <w:rPr>
      <w:rFonts w:ascii="方正小标宋简体" w:hAnsi="方正小标宋简体" w:eastAsia="方正小标宋简体" w:cs="方正小标宋简体"/>
      <w:sz w:val="44"/>
    </w:rPr>
  </w:style>
  <w:style w:type="paragraph" w:customStyle="1" w:styleId="21">
    <w:name w:val="Body text|1"/>
    <w:basedOn w:val="1"/>
    <w:qFormat/>
    <w:uiPriority w:val="0"/>
    <w:pPr>
      <w:widowControl w:val="0"/>
      <w:shd w:val="clear" w:color="auto" w:fill="auto"/>
      <w:spacing w:line="454" w:lineRule="auto"/>
      <w:ind w:firstLine="400"/>
    </w:pPr>
    <w:rPr>
      <w:rFonts w:ascii="宋体" w:hAnsi="宋体" w:eastAsia="宋体" w:cs="宋体"/>
      <w:sz w:val="26"/>
      <w:szCs w:val="26"/>
      <w:u w:val="none"/>
      <w:shd w:val="clear" w:color="auto" w:fill="auto"/>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textRotate="1"/>
    <customShpInfo spid="_x0000_s1041"/>
    <customShpInfo spid="_x0000_s1042"/>
    <customShpInfo spid="_x0000_s1043"/>
    <customShpInfo spid="_x0000_s1044"/>
    <customShpInfo spid="_x0000_s104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26</Words>
  <Characters>149</Characters>
  <Lines>1</Lines>
  <Paragraphs>1</Paragraphs>
  <TotalTime>2</TotalTime>
  <ScaleCrop>false</ScaleCrop>
  <LinksUpToDate>false</LinksUpToDate>
  <CharactersWithSpaces>174</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2021-03-27T19:26:00Z</dcterms:created>
  <dc:creator>linhong</dc:creator>
  <cp:lastModifiedBy>sugon</cp:lastModifiedBy>
  <cp:lastPrinted>2005-02-17T23:04:00Z</cp:lastPrinted>
  <dcterms:modified xsi:type="dcterms:W3CDTF">2023-05-09T11:29:14Z</dcterms:modified>
  <dc:title>塘计[2004]1号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