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669" w:rsidRDefault="00027669" w:rsidP="00027669">
      <w:pPr>
        <w:adjustRightInd w:val="0"/>
        <w:spacing w:line="560" w:lineRule="exact"/>
        <w:jc w:val="center"/>
        <w:rPr>
          <w:rFonts w:ascii="方正小标宋_GBK" w:eastAsia="方正小标宋_GBK"/>
          <w:bCs/>
          <w:sz w:val="44"/>
          <w:szCs w:val="44"/>
        </w:rPr>
      </w:pPr>
      <w:r>
        <w:rPr>
          <w:rFonts w:ascii="方正小标宋_GBK" w:eastAsia="方正小标宋_GBK" w:hint="eastAsia"/>
          <w:bCs/>
          <w:sz w:val="44"/>
          <w:szCs w:val="44"/>
        </w:rPr>
        <w:t>新疆维吾尔自治区药品监督管理局</w:t>
      </w:r>
    </w:p>
    <w:p w:rsidR="00027669" w:rsidRDefault="00027669" w:rsidP="00027669">
      <w:pPr>
        <w:adjustRightInd w:val="0"/>
        <w:spacing w:line="560" w:lineRule="exact"/>
        <w:jc w:val="center"/>
        <w:rPr>
          <w:rFonts w:ascii="方正小标宋_GBK" w:eastAsia="方正小标宋_GBK"/>
          <w:bCs/>
          <w:sz w:val="44"/>
          <w:szCs w:val="44"/>
        </w:rPr>
      </w:pPr>
      <w:r>
        <w:rPr>
          <w:rFonts w:ascii="方正小标宋_GBK" w:eastAsia="方正小标宋_GBK" w:hint="eastAsia"/>
          <w:bCs/>
          <w:sz w:val="44"/>
          <w:szCs w:val="44"/>
        </w:rPr>
        <w:t>药品案件相关问题的指导意见</w:t>
      </w:r>
    </w:p>
    <w:p w:rsidR="00027669" w:rsidRDefault="00027669" w:rsidP="00027669">
      <w:pPr>
        <w:widowControl/>
        <w:adjustRightInd w:val="0"/>
        <w:jc w:val="center"/>
        <w:rPr>
          <w:rFonts w:ascii="黑体" w:eastAsia="黑体" w:hAnsi="黑体" w:cs="宋体"/>
          <w:bCs/>
          <w:kern w:val="0"/>
          <w:szCs w:val="32"/>
        </w:rPr>
      </w:pPr>
    </w:p>
    <w:p w:rsidR="00027669" w:rsidRDefault="00027669" w:rsidP="00027669">
      <w:pPr>
        <w:widowControl/>
        <w:adjustRightInd w:val="0"/>
        <w:jc w:val="center"/>
        <w:rPr>
          <w:rFonts w:ascii="黑体" w:eastAsia="黑体" w:hAnsi="黑体" w:cs="宋体"/>
          <w:bCs/>
          <w:kern w:val="0"/>
          <w:szCs w:val="32"/>
        </w:rPr>
      </w:pPr>
      <w:r>
        <w:rPr>
          <w:rFonts w:ascii="黑体" w:eastAsia="黑体" w:hAnsi="黑体" w:cs="宋体" w:hint="eastAsia"/>
          <w:bCs/>
          <w:kern w:val="0"/>
          <w:szCs w:val="32"/>
        </w:rPr>
        <w:t>第一章  总则</w:t>
      </w:r>
    </w:p>
    <w:p w:rsidR="00027669" w:rsidRPr="00B81DD5" w:rsidRDefault="00027669" w:rsidP="00027669">
      <w:pPr>
        <w:widowControl/>
        <w:adjustRightInd w:val="0"/>
        <w:jc w:val="center"/>
        <w:rPr>
          <w:rFonts w:ascii="黑体" w:eastAsia="黑体" w:hAnsi="黑体" w:cs="宋体"/>
          <w:b/>
          <w:kern w:val="0"/>
          <w:szCs w:val="32"/>
        </w:rPr>
      </w:pPr>
    </w:p>
    <w:p w:rsidR="00027669" w:rsidRDefault="00027669" w:rsidP="00027669">
      <w:pPr>
        <w:adjustRightInd w:val="0"/>
        <w:ind w:firstLineChars="200" w:firstLine="640"/>
      </w:pPr>
      <w:r>
        <w:rPr>
          <w:rFonts w:ascii="楷体" w:eastAsia="楷体" w:hAnsi="楷体" w:hint="eastAsia"/>
        </w:rPr>
        <w:t xml:space="preserve">第一条  </w:t>
      </w:r>
      <w:r>
        <w:rPr>
          <w:rFonts w:hint="eastAsia"/>
        </w:rPr>
        <w:t>为规范全区药品案件查处工作，统一行政处罚裁量标准，依据《中华人民共和国行政处罚法》《中华人民共和国药品管理法》（以下简称《药品管理法》）和《中华人民共和国疫苗管理法》（以下简称《疫苗管理法》）等相关法律、法规、规章以及规范性文件规定，制定本指导意见。</w:t>
      </w:r>
    </w:p>
    <w:p w:rsidR="00027669" w:rsidRDefault="00027669" w:rsidP="00027669">
      <w:pPr>
        <w:adjustRightInd w:val="0"/>
        <w:ind w:firstLineChars="200" w:firstLine="640"/>
      </w:pPr>
      <w:r>
        <w:rPr>
          <w:rFonts w:ascii="楷体" w:eastAsia="楷体" w:hAnsi="楷体" w:hint="eastAsia"/>
        </w:rPr>
        <w:t xml:space="preserve">第二条  </w:t>
      </w:r>
      <w:r>
        <w:rPr>
          <w:rFonts w:hint="eastAsia"/>
        </w:rPr>
        <w:t>全区药品监督管理部门查办药品案件应当执行本指导意见，药品监管法律、法规和规章以及国家药品监督管理局另有规定的，从其规定。查办医疗器械、化妆品案件参照执行本指导意见。</w:t>
      </w:r>
    </w:p>
    <w:p w:rsidR="00027669" w:rsidRDefault="00027669" w:rsidP="00027669">
      <w:pPr>
        <w:adjustRightInd w:val="0"/>
        <w:spacing w:line="540" w:lineRule="exact"/>
        <w:ind w:firstLineChars="200" w:firstLine="640"/>
      </w:pPr>
    </w:p>
    <w:p w:rsidR="00027669" w:rsidRDefault="00027669" w:rsidP="00027669">
      <w:pPr>
        <w:widowControl/>
        <w:adjustRightInd w:val="0"/>
        <w:jc w:val="center"/>
        <w:rPr>
          <w:rFonts w:ascii="黑体" w:eastAsia="黑体" w:hAnsi="黑体" w:cs="宋体"/>
          <w:bCs/>
          <w:kern w:val="0"/>
          <w:szCs w:val="32"/>
        </w:rPr>
      </w:pPr>
      <w:r>
        <w:rPr>
          <w:rFonts w:ascii="黑体" w:eastAsia="黑体" w:hAnsi="黑体" w:cs="宋体" w:hint="eastAsia"/>
          <w:bCs/>
          <w:kern w:val="0"/>
          <w:szCs w:val="32"/>
        </w:rPr>
        <w:t>第二章  法律规范适用规则</w:t>
      </w:r>
    </w:p>
    <w:p w:rsidR="00027669" w:rsidRDefault="00027669" w:rsidP="00027669">
      <w:pPr>
        <w:widowControl/>
        <w:adjustRightInd w:val="0"/>
        <w:jc w:val="center"/>
        <w:rPr>
          <w:rFonts w:ascii="黑体" w:eastAsia="黑体" w:hAnsi="黑体" w:cs="宋体"/>
          <w:bCs/>
          <w:kern w:val="0"/>
          <w:szCs w:val="32"/>
        </w:rPr>
      </w:pPr>
    </w:p>
    <w:p w:rsidR="00027669" w:rsidRDefault="00027669" w:rsidP="00027669">
      <w:pPr>
        <w:adjustRightInd w:val="0"/>
        <w:ind w:firstLineChars="200" w:firstLine="640"/>
      </w:pPr>
      <w:r>
        <w:rPr>
          <w:rFonts w:ascii="楷体" w:eastAsia="楷体" w:hAnsi="楷体" w:hint="eastAsia"/>
        </w:rPr>
        <w:t xml:space="preserve">第三条  </w:t>
      </w:r>
      <w:r>
        <w:rPr>
          <w:rFonts w:hint="eastAsia"/>
        </w:rPr>
        <w:t>行政处罚适用法律规范，应当遵循上位法优于下位法、特别法优于一般法、新法优于旧法的适用原则。</w:t>
      </w:r>
    </w:p>
    <w:p w:rsidR="00027669" w:rsidRDefault="00027669" w:rsidP="00027669">
      <w:pPr>
        <w:adjustRightInd w:val="0"/>
        <w:ind w:firstLineChars="200" w:firstLine="640"/>
      </w:pPr>
      <w:r>
        <w:rPr>
          <w:rFonts w:hint="eastAsia"/>
        </w:rPr>
        <w:t>特殊情形按以下原则适用法律依据：</w:t>
      </w:r>
    </w:p>
    <w:p w:rsidR="00027669" w:rsidRDefault="00027669" w:rsidP="00027669">
      <w:pPr>
        <w:adjustRightInd w:val="0"/>
        <w:ind w:firstLineChars="200" w:firstLine="640"/>
      </w:pPr>
      <w:r>
        <w:rPr>
          <w:rFonts w:hint="eastAsia"/>
        </w:rPr>
        <w:t>（一）违法行为发生在新法实施以前，在新法实施后进行处理的，实体方面应当适用旧法，但新法不认为违法或者</w:t>
      </w:r>
      <w:r>
        <w:rPr>
          <w:rFonts w:hint="eastAsia"/>
        </w:rPr>
        <w:lastRenderedPageBreak/>
        <w:t>处罚较轻的，适用新法；程序方面应当适用新法。</w:t>
      </w:r>
    </w:p>
    <w:p w:rsidR="00027669" w:rsidRDefault="00027669" w:rsidP="00027669">
      <w:pPr>
        <w:adjustRightInd w:val="0"/>
        <w:ind w:firstLineChars="200" w:firstLine="640"/>
      </w:pPr>
      <w:r>
        <w:rPr>
          <w:rFonts w:hint="eastAsia"/>
        </w:rPr>
        <w:t>（二）违法行为发生在新法实施以后的，适用新法。</w:t>
      </w:r>
    </w:p>
    <w:p w:rsidR="00027669" w:rsidRDefault="00027669" w:rsidP="00027669">
      <w:pPr>
        <w:adjustRightInd w:val="0"/>
        <w:ind w:firstLineChars="200" w:firstLine="640"/>
      </w:pPr>
      <w:r>
        <w:rPr>
          <w:rFonts w:hint="eastAsia"/>
        </w:rPr>
        <w:t>（三）违法行为继续状态，且开始于新法实施以前而结束于新法实施之后的，适用新法。</w:t>
      </w:r>
    </w:p>
    <w:p w:rsidR="00027669" w:rsidRDefault="00027669" w:rsidP="00027669">
      <w:pPr>
        <w:adjustRightInd w:val="0"/>
        <w:ind w:firstLineChars="200" w:firstLine="640"/>
      </w:pPr>
      <w:r>
        <w:rPr>
          <w:rFonts w:hint="eastAsia"/>
        </w:rPr>
        <w:t>（四）违法行为连续状态（当事人基于同一个违法故意，连续实施数个独立的违法行为并触犯同一个行政处罚规定的情形），完成于新法实施以前的部分按照本款第一项的规定处罚；而完成于新法实施之后的部分，适用新法。</w:t>
      </w:r>
    </w:p>
    <w:p w:rsidR="00027669" w:rsidRDefault="00027669" w:rsidP="00027669">
      <w:pPr>
        <w:adjustRightInd w:val="0"/>
        <w:ind w:firstLineChars="200" w:firstLine="640"/>
      </w:pPr>
    </w:p>
    <w:p w:rsidR="00027669" w:rsidRDefault="00027669" w:rsidP="00027669">
      <w:pPr>
        <w:widowControl/>
        <w:adjustRightInd w:val="0"/>
        <w:jc w:val="center"/>
        <w:rPr>
          <w:rFonts w:ascii="黑体" w:eastAsia="黑体" w:hAnsi="黑体" w:cs="宋体"/>
          <w:bCs/>
          <w:kern w:val="0"/>
          <w:szCs w:val="32"/>
        </w:rPr>
      </w:pPr>
      <w:r>
        <w:rPr>
          <w:rFonts w:ascii="黑体" w:eastAsia="黑体" w:hAnsi="黑体" w:cs="宋体" w:hint="eastAsia"/>
          <w:bCs/>
          <w:kern w:val="0"/>
          <w:szCs w:val="32"/>
        </w:rPr>
        <w:t>第三章  免除其他行政处罚的适用</w:t>
      </w:r>
    </w:p>
    <w:p w:rsidR="00027669" w:rsidRDefault="00027669" w:rsidP="00027669">
      <w:pPr>
        <w:widowControl/>
        <w:adjustRightInd w:val="0"/>
        <w:jc w:val="center"/>
        <w:rPr>
          <w:rFonts w:ascii="黑体" w:eastAsia="黑体" w:hAnsi="黑体" w:cs="宋体"/>
          <w:bCs/>
          <w:kern w:val="0"/>
          <w:szCs w:val="32"/>
        </w:rPr>
      </w:pPr>
    </w:p>
    <w:p w:rsidR="00027669" w:rsidRDefault="00027669" w:rsidP="00027669">
      <w:pPr>
        <w:adjustRightInd w:val="0"/>
        <w:ind w:firstLineChars="200" w:firstLine="640"/>
      </w:pPr>
      <w:r>
        <w:rPr>
          <w:rFonts w:ascii="楷体" w:eastAsia="楷体" w:hAnsi="楷体" w:hint="eastAsia"/>
        </w:rPr>
        <w:t xml:space="preserve">第四条  </w:t>
      </w:r>
      <w:r>
        <w:rPr>
          <w:rFonts w:hint="eastAsia"/>
        </w:rPr>
        <w:t>药品经营企业、医疗机构未违反药品管理法律、法规和规章规定，且同时具备下列情形的，应当视为符合《中华人民共和国药品管理法实施条例》（以下简称《药品管理法实施条例》）第七十五条的“充分证据”，并依据该条规定没收其销售或者使用的假药、劣药和违法所得，免除其他行政处罚。</w:t>
      </w:r>
    </w:p>
    <w:p w:rsidR="00027669" w:rsidRDefault="00027669" w:rsidP="00027669">
      <w:pPr>
        <w:adjustRightInd w:val="0"/>
        <w:ind w:firstLineChars="200" w:firstLine="640"/>
      </w:pPr>
      <w:r>
        <w:rPr>
          <w:rFonts w:hint="eastAsia"/>
        </w:rPr>
        <w:t>（一）进货渠道合法，提供的药品生产许可证或者药品经营许可证、营业执照、供货单位销售人员授权委托书及审核证明、药品合格证明、购销票据等证明真实合法</w:t>
      </w:r>
      <w:r>
        <w:rPr>
          <w:rFonts w:hint="eastAsia"/>
        </w:rPr>
        <w:t>;</w:t>
      </w:r>
    </w:p>
    <w:p w:rsidR="00027669" w:rsidRDefault="00027669" w:rsidP="00027669">
      <w:pPr>
        <w:adjustRightInd w:val="0"/>
        <w:ind w:firstLineChars="200" w:firstLine="640"/>
      </w:pPr>
      <w:r>
        <w:rPr>
          <w:rFonts w:hint="eastAsia"/>
        </w:rPr>
        <w:t>（二）药品采购与收货记录、入库检查验收记录真实完整</w:t>
      </w:r>
      <w:r>
        <w:rPr>
          <w:rFonts w:hint="eastAsia"/>
        </w:rPr>
        <w:t>;</w:t>
      </w:r>
    </w:p>
    <w:p w:rsidR="00027669" w:rsidRDefault="00027669" w:rsidP="00027669">
      <w:pPr>
        <w:adjustRightInd w:val="0"/>
        <w:ind w:firstLineChars="200" w:firstLine="640"/>
      </w:pPr>
      <w:r>
        <w:rPr>
          <w:rFonts w:hint="eastAsia"/>
        </w:rPr>
        <w:lastRenderedPageBreak/>
        <w:t>（三）药品的储存、养护、销售、出库复核、运输未违反有关规定且有真实完整的记录。</w:t>
      </w:r>
    </w:p>
    <w:p w:rsidR="00027669" w:rsidRDefault="00027669" w:rsidP="00027669">
      <w:pPr>
        <w:adjustRightInd w:val="0"/>
        <w:ind w:firstLineChars="200" w:firstLine="640"/>
      </w:pPr>
    </w:p>
    <w:p w:rsidR="00027669" w:rsidRDefault="00027669" w:rsidP="00027669">
      <w:pPr>
        <w:widowControl/>
        <w:adjustRightInd w:val="0"/>
        <w:jc w:val="center"/>
        <w:rPr>
          <w:rFonts w:ascii="黑体" w:eastAsia="黑体" w:hAnsi="黑体" w:cs="宋体"/>
          <w:bCs/>
          <w:kern w:val="0"/>
          <w:szCs w:val="32"/>
        </w:rPr>
      </w:pPr>
      <w:r>
        <w:rPr>
          <w:rFonts w:ascii="黑体" w:eastAsia="黑体" w:hAnsi="黑体" w:cs="宋体" w:hint="eastAsia"/>
          <w:bCs/>
          <w:kern w:val="0"/>
          <w:szCs w:val="32"/>
        </w:rPr>
        <w:t>第四章  货值金额认定</w:t>
      </w:r>
    </w:p>
    <w:p w:rsidR="00027669" w:rsidRDefault="00027669" w:rsidP="00027669">
      <w:pPr>
        <w:widowControl/>
        <w:adjustRightInd w:val="0"/>
        <w:jc w:val="center"/>
        <w:rPr>
          <w:rFonts w:ascii="黑体" w:eastAsia="黑体" w:hAnsi="黑体" w:cs="宋体"/>
          <w:bCs/>
          <w:kern w:val="0"/>
          <w:szCs w:val="32"/>
        </w:rPr>
      </w:pPr>
    </w:p>
    <w:p w:rsidR="00027669" w:rsidRDefault="00027669" w:rsidP="00027669">
      <w:pPr>
        <w:adjustRightInd w:val="0"/>
        <w:ind w:firstLineChars="200" w:firstLine="640"/>
      </w:pPr>
      <w:r>
        <w:rPr>
          <w:rFonts w:ascii="楷体" w:eastAsia="楷体" w:hAnsi="楷体" w:hint="eastAsia"/>
        </w:rPr>
        <w:t xml:space="preserve">第五条  </w:t>
      </w:r>
      <w:r>
        <w:rPr>
          <w:rFonts w:hint="eastAsia"/>
        </w:rPr>
        <w:t>药品的货值金额包括已售出或者使用的药品和未售出或者使用（含接种疫苗，下同）的药品的货值金额，对于召回、赠送的药品不应扣除。</w:t>
      </w:r>
    </w:p>
    <w:p w:rsidR="00027669" w:rsidRDefault="00027669" w:rsidP="00027669">
      <w:pPr>
        <w:adjustRightInd w:val="0"/>
        <w:ind w:firstLineChars="200" w:firstLine="640"/>
      </w:pPr>
      <w:r>
        <w:rPr>
          <w:rFonts w:ascii="楷体" w:eastAsia="楷体" w:hAnsi="楷体" w:hint="eastAsia"/>
        </w:rPr>
        <w:t xml:space="preserve">第六条  </w:t>
      </w:r>
      <w:r>
        <w:rPr>
          <w:rFonts w:hint="eastAsia"/>
        </w:rPr>
        <w:t>药品的货值金额以违法生产、销售、使用药品的标价计算，具体标准为：当事人违法生产、销售、使用药品的数量与其单件药品标价的乘积。对生产的单件药品标价应当以出库单据、发票等销售明示的单价计算；对销售的单件药品标价应当以出库单据、发票、货签标明的单价计算；对使用的单件药品标价应当以使用者定价、标明的单价或者实际价格计算。</w:t>
      </w:r>
    </w:p>
    <w:p w:rsidR="00027669" w:rsidRDefault="00027669" w:rsidP="00027669">
      <w:pPr>
        <w:adjustRightInd w:val="0"/>
        <w:ind w:firstLineChars="200" w:firstLine="640"/>
      </w:pPr>
      <w:r>
        <w:rPr>
          <w:rFonts w:ascii="楷体" w:eastAsia="楷体" w:hAnsi="楷体" w:hint="eastAsia"/>
        </w:rPr>
        <w:t xml:space="preserve">第七条  </w:t>
      </w:r>
      <w:r>
        <w:rPr>
          <w:rFonts w:hint="eastAsia"/>
        </w:rPr>
        <w:t>药品没有标价的，按照同类药品的市场价格（平均价格）计算。具体标准为：按当地</w:t>
      </w:r>
      <w:r>
        <w:rPr>
          <w:rFonts w:hint="eastAsia"/>
        </w:rPr>
        <w:t>3</w:t>
      </w:r>
      <w:r>
        <w:rPr>
          <w:rFonts w:hint="eastAsia"/>
        </w:rPr>
        <w:t>家及以上同类型企业或使用单位的平均价格计算；不足</w:t>
      </w:r>
      <w:r>
        <w:rPr>
          <w:rFonts w:hint="eastAsia"/>
        </w:rPr>
        <w:t>3</w:t>
      </w:r>
      <w:r>
        <w:rPr>
          <w:rFonts w:hint="eastAsia"/>
        </w:rPr>
        <w:t>家的，按当地实有同类型企业或使用单位的平均价格计算。</w:t>
      </w:r>
    </w:p>
    <w:p w:rsidR="00027669" w:rsidRDefault="00027669" w:rsidP="00027669">
      <w:pPr>
        <w:adjustRightInd w:val="0"/>
        <w:ind w:firstLineChars="200" w:firstLine="640"/>
      </w:pPr>
      <w:r>
        <w:rPr>
          <w:rFonts w:ascii="楷体" w:eastAsia="楷体" w:hAnsi="楷体" w:hint="eastAsia"/>
        </w:rPr>
        <w:t xml:space="preserve">第八条  </w:t>
      </w:r>
      <w:r>
        <w:rPr>
          <w:rFonts w:hint="eastAsia"/>
        </w:rPr>
        <w:t>根据第六条、第七条的规定仍然难以确定价格的，按照原国家计划委员会、最高人民法院、最高人民检察院、公安部关于印发《扣押、追缴、没收物品估价管理办法》</w:t>
      </w:r>
      <w:r>
        <w:rPr>
          <w:rFonts w:hint="eastAsia"/>
        </w:rPr>
        <w:lastRenderedPageBreak/>
        <w:t>的通知规定，可以委托指定的估价机构估价。</w:t>
      </w:r>
    </w:p>
    <w:p w:rsidR="00027669" w:rsidRDefault="00027669" w:rsidP="00027669">
      <w:pPr>
        <w:adjustRightInd w:val="0"/>
      </w:pPr>
    </w:p>
    <w:p w:rsidR="00027669" w:rsidRDefault="00027669" w:rsidP="00027669">
      <w:pPr>
        <w:adjustRightInd w:val="0"/>
      </w:pPr>
    </w:p>
    <w:p w:rsidR="00027669" w:rsidRDefault="00027669" w:rsidP="00027669">
      <w:pPr>
        <w:widowControl/>
        <w:adjustRightInd w:val="0"/>
        <w:jc w:val="center"/>
        <w:rPr>
          <w:rFonts w:ascii="黑体" w:eastAsia="黑体" w:hAnsi="黑体" w:cs="宋体"/>
          <w:bCs/>
          <w:kern w:val="0"/>
          <w:szCs w:val="32"/>
        </w:rPr>
      </w:pPr>
      <w:r>
        <w:rPr>
          <w:rFonts w:ascii="黑体" w:eastAsia="黑体" w:hAnsi="黑体" w:cs="宋体" w:hint="eastAsia"/>
          <w:bCs/>
          <w:kern w:val="0"/>
          <w:szCs w:val="32"/>
        </w:rPr>
        <w:t>第五章  假药劣药的认定</w:t>
      </w:r>
    </w:p>
    <w:p w:rsidR="00027669" w:rsidRDefault="00027669" w:rsidP="00027669">
      <w:pPr>
        <w:widowControl/>
        <w:adjustRightInd w:val="0"/>
        <w:jc w:val="center"/>
        <w:rPr>
          <w:rFonts w:ascii="黑体" w:eastAsia="黑体" w:hAnsi="黑体" w:cs="宋体"/>
          <w:bCs/>
          <w:kern w:val="0"/>
          <w:szCs w:val="32"/>
        </w:rPr>
      </w:pPr>
    </w:p>
    <w:p w:rsidR="00027669" w:rsidRDefault="00027669" w:rsidP="00027669">
      <w:pPr>
        <w:adjustRightInd w:val="0"/>
        <w:ind w:firstLineChars="200" w:firstLine="640"/>
        <w:textAlignment w:val="baseline"/>
        <w:rPr>
          <w:b/>
          <w:i/>
          <w:caps/>
          <w:spacing w:val="-4"/>
        </w:rPr>
      </w:pPr>
      <w:r>
        <w:rPr>
          <w:rFonts w:ascii="楷体" w:eastAsia="楷体" w:hAnsi="楷体" w:hint="eastAsia"/>
        </w:rPr>
        <w:t xml:space="preserve">第九条  </w:t>
      </w:r>
      <w:r>
        <w:rPr>
          <w:rFonts w:hint="eastAsia"/>
        </w:rPr>
        <w:t>对下列情形的假药、劣药的处罚决定，只需要事</w:t>
      </w:r>
      <w:r>
        <w:rPr>
          <w:rFonts w:hint="eastAsia"/>
          <w:spacing w:val="-4"/>
        </w:rPr>
        <w:t>实认定，不需要对涉案药品进行检验，无需载明药品质量检验结论：</w:t>
      </w:r>
    </w:p>
    <w:p w:rsidR="00027669" w:rsidRDefault="00027669" w:rsidP="00027669">
      <w:pPr>
        <w:adjustRightInd w:val="0"/>
        <w:ind w:firstLineChars="200" w:firstLine="640"/>
        <w:textAlignment w:val="baseline"/>
        <w:rPr>
          <w:b/>
          <w:i/>
          <w:caps/>
        </w:rPr>
      </w:pPr>
      <w:r>
        <w:rPr>
          <w:rFonts w:hint="eastAsia"/>
        </w:rPr>
        <w:t>（一）药品所标明的适应症或者功能主治超出规定范围；</w:t>
      </w:r>
    </w:p>
    <w:p w:rsidR="00027669" w:rsidRDefault="00027669" w:rsidP="00027669">
      <w:pPr>
        <w:adjustRightInd w:val="0"/>
        <w:ind w:firstLineChars="200" w:firstLine="640"/>
        <w:textAlignment w:val="baseline"/>
        <w:rPr>
          <w:b/>
          <w:i/>
          <w:caps/>
        </w:rPr>
      </w:pPr>
      <w:r>
        <w:rPr>
          <w:rFonts w:hint="eastAsia"/>
        </w:rPr>
        <w:t>（二）未标明或者更改有效期的药品（不需要标明有效期的中药材、中药饮片除外）；</w:t>
      </w:r>
    </w:p>
    <w:p w:rsidR="00027669" w:rsidRDefault="00027669" w:rsidP="00027669">
      <w:pPr>
        <w:adjustRightInd w:val="0"/>
        <w:ind w:firstLineChars="200" w:firstLine="640"/>
        <w:textAlignment w:val="baseline"/>
        <w:rPr>
          <w:b/>
          <w:i/>
          <w:caps/>
        </w:rPr>
      </w:pPr>
      <w:r>
        <w:rPr>
          <w:rFonts w:hint="eastAsia"/>
        </w:rPr>
        <w:t>（三）未注明或者更改产品批号的药品；</w:t>
      </w:r>
    </w:p>
    <w:p w:rsidR="00027669" w:rsidRDefault="00027669" w:rsidP="00027669">
      <w:pPr>
        <w:adjustRightInd w:val="0"/>
        <w:ind w:firstLineChars="200" w:firstLine="640"/>
        <w:textAlignment w:val="baseline"/>
        <w:rPr>
          <w:b/>
          <w:i/>
          <w:caps/>
        </w:rPr>
      </w:pPr>
      <w:r>
        <w:rPr>
          <w:rFonts w:hint="eastAsia"/>
        </w:rPr>
        <w:t>（四）超过有效期的药品；</w:t>
      </w:r>
    </w:p>
    <w:p w:rsidR="00027669" w:rsidRDefault="00027669" w:rsidP="00027669">
      <w:pPr>
        <w:adjustRightInd w:val="0"/>
        <w:ind w:firstLineChars="200" w:firstLine="640"/>
        <w:textAlignment w:val="baseline"/>
        <w:rPr>
          <w:sz w:val="20"/>
        </w:rPr>
      </w:pPr>
      <w:r>
        <w:rPr>
          <w:rFonts w:hint="eastAsia"/>
        </w:rPr>
        <w:t>（五）擅自添加防腐剂、辅料的药品；</w:t>
      </w:r>
    </w:p>
    <w:p w:rsidR="00027669" w:rsidRDefault="00027669" w:rsidP="00027669">
      <w:pPr>
        <w:adjustRightInd w:val="0"/>
        <w:ind w:firstLineChars="200" w:firstLine="640"/>
        <w:textAlignment w:val="baseline"/>
      </w:pPr>
      <w:r>
        <w:rPr>
          <w:rFonts w:hint="eastAsia"/>
        </w:rPr>
        <w:t>（六）未取得药品批准文号、宣称有预防或治疗疾病作用的产品；</w:t>
      </w:r>
    </w:p>
    <w:p w:rsidR="00027669" w:rsidRDefault="00027669" w:rsidP="00027669">
      <w:pPr>
        <w:adjustRightInd w:val="0"/>
        <w:ind w:firstLineChars="200" w:firstLine="640"/>
        <w:textAlignment w:val="baseline"/>
        <w:rPr>
          <w:b/>
          <w:i/>
          <w:caps/>
        </w:rPr>
      </w:pPr>
      <w:r>
        <w:rPr>
          <w:rFonts w:hint="eastAsia"/>
        </w:rPr>
        <w:t>（七）其他有充分证据证明其为假药或者劣药。</w:t>
      </w:r>
    </w:p>
    <w:p w:rsidR="00027669" w:rsidRDefault="00027669" w:rsidP="00027669">
      <w:pPr>
        <w:adjustRightInd w:val="0"/>
        <w:ind w:firstLineChars="200" w:firstLine="640"/>
        <w:textAlignment w:val="baseline"/>
        <w:rPr>
          <w:b/>
          <w:i/>
          <w:caps/>
        </w:rPr>
      </w:pPr>
      <w:r>
        <w:rPr>
          <w:rFonts w:ascii="楷体" w:eastAsia="楷体" w:hAnsi="楷体" w:hint="eastAsia"/>
        </w:rPr>
        <w:t xml:space="preserve">第十条  </w:t>
      </w:r>
      <w:r>
        <w:rPr>
          <w:rFonts w:hint="eastAsia"/>
        </w:rPr>
        <w:t>根据药品质量检验结论认定假药的具体情形：</w:t>
      </w:r>
    </w:p>
    <w:p w:rsidR="00027669" w:rsidRDefault="00027669" w:rsidP="00027669">
      <w:pPr>
        <w:adjustRightInd w:val="0"/>
        <w:ind w:firstLineChars="200" w:firstLine="640"/>
        <w:textAlignment w:val="baseline"/>
        <w:rPr>
          <w:b/>
          <w:i/>
          <w:caps/>
        </w:rPr>
      </w:pPr>
      <w:r>
        <w:rPr>
          <w:rFonts w:hint="eastAsia"/>
        </w:rPr>
        <w:t>（一）药品所含成份与国家药品标准规定的成份不符，包括：</w:t>
      </w:r>
    </w:p>
    <w:p w:rsidR="00027669" w:rsidRDefault="00027669" w:rsidP="00027669">
      <w:pPr>
        <w:adjustRightInd w:val="0"/>
        <w:ind w:firstLineChars="200" w:firstLine="640"/>
        <w:textAlignment w:val="baseline"/>
      </w:pPr>
      <w:r>
        <w:rPr>
          <w:rFonts w:hint="eastAsia"/>
        </w:rPr>
        <w:t>1</w:t>
      </w:r>
      <w:r>
        <w:rPr>
          <w:rFonts w:hint="eastAsia"/>
        </w:rPr>
        <w:t>．药品质量检验结论中使用对照品和色谱分析等方法未检出国家药品标准规定的成份的；</w:t>
      </w:r>
    </w:p>
    <w:p w:rsidR="00027669" w:rsidRDefault="00027669" w:rsidP="00027669">
      <w:pPr>
        <w:adjustRightInd w:val="0"/>
        <w:ind w:firstLineChars="200" w:firstLine="640"/>
        <w:textAlignment w:val="baseline"/>
      </w:pPr>
      <w:r>
        <w:rPr>
          <w:rFonts w:hint="eastAsia"/>
        </w:rPr>
        <w:lastRenderedPageBreak/>
        <w:t>2</w:t>
      </w:r>
      <w:r>
        <w:rPr>
          <w:rFonts w:hint="eastAsia"/>
        </w:rPr>
        <w:t>．中药材、中药饮片之外的药品，质量检验结论中检出国家药品标准规定成份之外的其他药品成份、药味、提取物、化学物质或其他不符合</w:t>
      </w:r>
      <w:proofErr w:type="gramStart"/>
      <w:r>
        <w:rPr>
          <w:rFonts w:hint="eastAsia"/>
        </w:rPr>
        <w:t>药用要求</w:t>
      </w:r>
      <w:proofErr w:type="gramEnd"/>
      <w:r>
        <w:rPr>
          <w:rFonts w:hint="eastAsia"/>
        </w:rPr>
        <w:t>的物质的；</w:t>
      </w:r>
    </w:p>
    <w:p w:rsidR="00027669" w:rsidRDefault="00027669" w:rsidP="00027669">
      <w:pPr>
        <w:adjustRightInd w:val="0"/>
        <w:ind w:firstLineChars="200" w:firstLine="640"/>
        <w:textAlignment w:val="baseline"/>
      </w:pPr>
      <w:r>
        <w:rPr>
          <w:rFonts w:hint="eastAsia"/>
        </w:rPr>
        <w:t>3</w:t>
      </w:r>
      <w:r>
        <w:rPr>
          <w:rFonts w:hint="eastAsia"/>
        </w:rPr>
        <w:t>．其他适用该条款的情形。</w:t>
      </w:r>
    </w:p>
    <w:p w:rsidR="00027669" w:rsidRDefault="00027669" w:rsidP="00027669">
      <w:pPr>
        <w:adjustRightInd w:val="0"/>
        <w:ind w:firstLineChars="200" w:firstLine="640"/>
        <w:textAlignment w:val="baseline"/>
      </w:pPr>
      <w:r>
        <w:rPr>
          <w:rFonts w:hint="eastAsia"/>
        </w:rPr>
        <w:t>（二）以非药品冒充药品或者以他种药品冒充此种药品，包括：</w:t>
      </w:r>
    </w:p>
    <w:p w:rsidR="00027669" w:rsidRDefault="00027669" w:rsidP="00027669">
      <w:pPr>
        <w:adjustRightInd w:val="0"/>
        <w:ind w:firstLineChars="200" w:firstLine="640"/>
        <w:textAlignment w:val="baseline"/>
      </w:pPr>
      <w:r>
        <w:rPr>
          <w:rFonts w:hint="eastAsia"/>
        </w:rPr>
        <w:t>1</w:t>
      </w:r>
      <w:r>
        <w:rPr>
          <w:rFonts w:hint="eastAsia"/>
        </w:rPr>
        <w:t>．中药材、中药饮片质量检验结论中性状项，显示样品不符合药品标准规定、以伪品冒充的。</w:t>
      </w:r>
    </w:p>
    <w:p w:rsidR="00027669" w:rsidRDefault="00027669" w:rsidP="00027669">
      <w:pPr>
        <w:adjustRightInd w:val="0"/>
        <w:ind w:firstLineChars="200" w:firstLine="640"/>
        <w:textAlignment w:val="baseline"/>
      </w:pPr>
      <w:r>
        <w:rPr>
          <w:rFonts w:hint="eastAsia"/>
        </w:rPr>
        <w:t>2</w:t>
      </w:r>
      <w:r>
        <w:rPr>
          <w:rFonts w:hint="eastAsia"/>
        </w:rPr>
        <w:t>．中成药检出药品标准规定处方之外的其他药物成份或者化学物质等；</w:t>
      </w:r>
    </w:p>
    <w:p w:rsidR="00027669" w:rsidRDefault="00027669" w:rsidP="00027669">
      <w:pPr>
        <w:adjustRightInd w:val="0"/>
        <w:ind w:firstLineChars="200" w:firstLine="640"/>
        <w:textAlignment w:val="baseline"/>
      </w:pPr>
      <w:r>
        <w:rPr>
          <w:rFonts w:hint="eastAsia"/>
        </w:rPr>
        <w:t>3</w:t>
      </w:r>
      <w:r>
        <w:rPr>
          <w:rFonts w:hint="eastAsia"/>
        </w:rPr>
        <w:t>．化学药检出药品标准规定处方之外的其他药物成份或者化学物质等；</w:t>
      </w:r>
    </w:p>
    <w:p w:rsidR="00027669" w:rsidRDefault="00027669" w:rsidP="00027669">
      <w:pPr>
        <w:adjustRightInd w:val="0"/>
        <w:ind w:firstLineChars="200" w:firstLine="640"/>
        <w:textAlignment w:val="baseline"/>
      </w:pPr>
      <w:r>
        <w:rPr>
          <w:rFonts w:hint="eastAsia"/>
        </w:rPr>
        <w:t>4</w:t>
      </w:r>
      <w:r>
        <w:rPr>
          <w:rFonts w:hint="eastAsia"/>
        </w:rPr>
        <w:t>．生物制品检出药品标准规定处方之外的其他药物成份或者化学物质等；</w:t>
      </w:r>
    </w:p>
    <w:p w:rsidR="00027669" w:rsidRDefault="00027669" w:rsidP="00027669">
      <w:pPr>
        <w:adjustRightInd w:val="0"/>
        <w:ind w:firstLineChars="200" w:firstLine="640"/>
        <w:textAlignment w:val="baseline"/>
      </w:pPr>
      <w:r>
        <w:rPr>
          <w:rFonts w:hint="eastAsia"/>
        </w:rPr>
        <w:t>5</w:t>
      </w:r>
      <w:r>
        <w:rPr>
          <w:rFonts w:hint="eastAsia"/>
        </w:rPr>
        <w:t>．其他适用该条款的情形。</w:t>
      </w:r>
    </w:p>
    <w:p w:rsidR="00027669" w:rsidRDefault="00027669" w:rsidP="00027669">
      <w:pPr>
        <w:adjustRightInd w:val="0"/>
        <w:ind w:firstLineChars="200" w:firstLine="640"/>
        <w:textAlignment w:val="baseline"/>
      </w:pPr>
      <w:r>
        <w:rPr>
          <w:rFonts w:hint="eastAsia"/>
        </w:rPr>
        <w:t>（三）变质的药品，包括：</w:t>
      </w:r>
    </w:p>
    <w:p w:rsidR="00027669" w:rsidRDefault="00027669" w:rsidP="00027669">
      <w:pPr>
        <w:adjustRightInd w:val="0"/>
        <w:ind w:firstLineChars="200" w:firstLine="640"/>
        <w:textAlignment w:val="baseline"/>
      </w:pPr>
      <w:r>
        <w:rPr>
          <w:rFonts w:hint="eastAsia"/>
        </w:rPr>
        <w:t>1</w:t>
      </w:r>
      <w:r>
        <w:rPr>
          <w:rFonts w:hint="eastAsia"/>
        </w:rPr>
        <w:t>．颜色、气味明显变异，不符合药品标准规定的；</w:t>
      </w:r>
    </w:p>
    <w:p w:rsidR="00027669" w:rsidRDefault="00027669" w:rsidP="00027669">
      <w:pPr>
        <w:adjustRightInd w:val="0"/>
        <w:ind w:firstLineChars="200" w:firstLine="640"/>
        <w:textAlignment w:val="baseline"/>
        <w:rPr>
          <w:color w:val="FF0000"/>
        </w:rPr>
      </w:pPr>
      <w:r>
        <w:rPr>
          <w:rFonts w:hint="eastAsia"/>
        </w:rPr>
        <w:t>2</w:t>
      </w:r>
      <w:r>
        <w:rPr>
          <w:rFonts w:hint="eastAsia"/>
        </w:rPr>
        <w:t>．其他适用该条款的情形。</w:t>
      </w:r>
    </w:p>
    <w:p w:rsidR="00027669" w:rsidRDefault="00027669" w:rsidP="00027669">
      <w:pPr>
        <w:adjustRightInd w:val="0"/>
        <w:ind w:firstLineChars="200" w:firstLine="640"/>
        <w:textAlignment w:val="baseline"/>
        <w:rPr>
          <w:b/>
          <w:i/>
          <w:caps/>
        </w:rPr>
      </w:pPr>
      <w:r>
        <w:rPr>
          <w:rFonts w:ascii="楷体" w:eastAsia="楷体" w:hAnsi="楷体" w:hint="eastAsia"/>
        </w:rPr>
        <w:t xml:space="preserve">第十一条  </w:t>
      </w:r>
      <w:r>
        <w:rPr>
          <w:rFonts w:hint="eastAsia"/>
        </w:rPr>
        <w:t>根据药品质量检验结论认定劣药的具体情形：</w:t>
      </w:r>
    </w:p>
    <w:p w:rsidR="00027669" w:rsidRDefault="00027669" w:rsidP="00027669">
      <w:pPr>
        <w:adjustRightInd w:val="0"/>
        <w:ind w:firstLineChars="200" w:firstLine="640"/>
        <w:textAlignment w:val="baseline"/>
        <w:rPr>
          <w:b/>
          <w:i/>
          <w:caps/>
        </w:rPr>
      </w:pPr>
      <w:r>
        <w:rPr>
          <w:rFonts w:hint="eastAsia"/>
        </w:rPr>
        <w:t>（一）药品成份的含量不符合国家药品标准，包括：</w:t>
      </w:r>
    </w:p>
    <w:p w:rsidR="00027669" w:rsidRDefault="00027669" w:rsidP="00027669">
      <w:pPr>
        <w:adjustRightInd w:val="0"/>
        <w:ind w:firstLineChars="200" w:firstLine="640"/>
        <w:textAlignment w:val="baseline"/>
        <w:rPr>
          <w:b/>
          <w:i/>
          <w:caps/>
        </w:rPr>
      </w:pPr>
      <w:r>
        <w:rPr>
          <w:rFonts w:hint="eastAsia"/>
        </w:rPr>
        <w:t>1</w:t>
      </w:r>
      <w:r>
        <w:rPr>
          <w:rFonts w:hint="eastAsia"/>
        </w:rPr>
        <w:t>．药品成份的含量、效价达不到国家药品标准规定的；</w:t>
      </w:r>
    </w:p>
    <w:p w:rsidR="00027669" w:rsidRDefault="00027669" w:rsidP="00027669">
      <w:pPr>
        <w:adjustRightInd w:val="0"/>
        <w:ind w:firstLineChars="200" w:firstLine="640"/>
        <w:textAlignment w:val="baseline"/>
      </w:pPr>
      <w:r>
        <w:rPr>
          <w:rFonts w:hint="eastAsia"/>
        </w:rPr>
        <w:lastRenderedPageBreak/>
        <w:t>2</w:t>
      </w:r>
      <w:r>
        <w:rPr>
          <w:rFonts w:hint="eastAsia"/>
        </w:rPr>
        <w:t>．中成药处方药味、提取物及其他成份剂量或者含量不符合国家药品标准规定的；</w:t>
      </w:r>
    </w:p>
    <w:p w:rsidR="00027669" w:rsidRDefault="00027669" w:rsidP="00027669">
      <w:pPr>
        <w:adjustRightInd w:val="0"/>
        <w:ind w:firstLineChars="200" w:firstLine="640"/>
        <w:textAlignment w:val="baseline"/>
      </w:pPr>
      <w:r>
        <w:rPr>
          <w:rFonts w:hint="eastAsia"/>
        </w:rPr>
        <w:t>3</w:t>
      </w:r>
      <w:r>
        <w:rPr>
          <w:rFonts w:hint="eastAsia"/>
        </w:rPr>
        <w:t>．中药材、中药饮片检出国家药品标准规定之外的其他非药用部位或者杂质的；</w:t>
      </w:r>
    </w:p>
    <w:p w:rsidR="00027669" w:rsidRDefault="00027669" w:rsidP="00027669">
      <w:pPr>
        <w:adjustRightInd w:val="0"/>
        <w:ind w:firstLineChars="200" w:firstLine="640"/>
        <w:textAlignment w:val="baseline"/>
      </w:pPr>
      <w:r>
        <w:rPr>
          <w:rFonts w:hint="eastAsia"/>
        </w:rPr>
        <w:t>4</w:t>
      </w:r>
      <w:r>
        <w:rPr>
          <w:rFonts w:hint="eastAsia"/>
        </w:rPr>
        <w:t>．其他适用该条款的情形。</w:t>
      </w:r>
    </w:p>
    <w:p w:rsidR="00027669" w:rsidRDefault="00027669" w:rsidP="00027669">
      <w:pPr>
        <w:adjustRightInd w:val="0"/>
        <w:ind w:firstLineChars="200" w:firstLine="640"/>
        <w:textAlignment w:val="baseline"/>
      </w:pPr>
      <w:r>
        <w:rPr>
          <w:rFonts w:hint="eastAsia"/>
        </w:rPr>
        <w:t>（二）被污染的药品，包括：</w:t>
      </w:r>
    </w:p>
    <w:p w:rsidR="00027669" w:rsidRDefault="00027669" w:rsidP="00027669">
      <w:pPr>
        <w:adjustRightInd w:val="0"/>
        <w:ind w:firstLineChars="200" w:firstLine="640"/>
        <w:textAlignment w:val="baseline"/>
      </w:pPr>
      <w:r>
        <w:rPr>
          <w:rFonts w:hint="eastAsia"/>
        </w:rPr>
        <w:t>1</w:t>
      </w:r>
      <w:r>
        <w:rPr>
          <w:rFonts w:hint="eastAsia"/>
        </w:rPr>
        <w:t>．除注射剂、无菌制剂外的其他药品微生物限度检验结果不符合药品标准规定的；</w:t>
      </w:r>
    </w:p>
    <w:p w:rsidR="00027669" w:rsidRDefault="00027669" w:rsidP="00027669">
      <w:pPr>
        <w:adjustRightInd w:val="0"/>
        <w:ind w:firstLineChars="200" w:firstLine="640"/>
        <w:textAlignment w:val="baseline"/>
      </w:pPr>
      <w:r>
        <w:rPr>
          <w:rFonts w:hint="eastAsia"/>
        </w:rPr>
        <w:t>2</w:t>
      </w:r>
      <w:r>
        <w:rPr>
          <w:rFonts w:hint="eastAsia"/>
        </w:rPr>
        <w:t>．中药材和中药饮片虫蛀或者霉变的</w:t>
      </w:r>
      <w:r>
        <w:rPr>
          <w:rFonts w:hint="eastAsia"/>
        </w:rPr>
        <w:t>;</w:t>
      </w:r>
    </w:p>
    <w:p w:rsidR="00027669" w:rsidRDefault="00027669" w:rsidP="00027669">
      <w:pPr>
        <w:adjustRightInd w:val="0"/>
        <w:ind w:firstLineChars="200" w:firstLine="640"/>
        <w:textAlignment w:val="baseline"/>
      </w:pPr>
      <w:r>
        <w:rPr>
          <w:rFonts w:hint="eastAsia"/>
        </w:rPr>
        <w:t>3</w:t>
      </w:r>
      <w:r>
        <w:rPr>
          <w:rFonts w:hint="eastAsia"/>
        </w:rPr>
        <w:t>．检出药品标准或药品监督管理部门核准的工艺所允许使用的物质之外的杂质并致药品有效成份含量降低，且不构成假药情形的；</w:t>
      </w:r>
    </w:p>
    <w:p w:rsidR="00027669" w:rsidRDefault="00027669" w:rsidP="00027669">
      <w:pPr>
        <w:adjustRightInd w:val="0"/>
        <w:ind w:firstLineChars="200" w:firstLine="640"/>
        <w:textAlignment w:val="baseline"/>
      </w:pPr>
      <w:r>
        <w:rPr>
          <w:rFonts w:hint="eastAsia"/>
        </w:rPr>
        <w:t>4</w:t>
      </w:r>
      <w:r>
        <w:rPr>
          <w:rFonts w:hint="eastAsia"/>
        </w:rPr>
        <w:t>．其他适用该条款的情形。</w:t>
      </w:r>
    </w:p>
    <w:p w:rsidR="00027669" w:rsidRDefault="00027669" w:rsidP="00027669">
      <w:pPr>
        <w:adjustRightInd w:val="0"/>
        <w:ind w:firstLineChars="200" w:firstLine="640"/>
        <w:textAlignment w:val="baseline"/>
      </w:pPr>
      <w:r>
        <w:rPr>
          <w:rFonts w:hint="eastAsia"/>
        </w:rPr>
        <w:t>（三）其他不符合药品标准的药品，包括药品质量检验结论中除上述情形外的不符合药品标准规定的情形。</w:t>
      </w:r>
    </w:p>
    <w:p w:rsidR="00027669" w:rsidRDefault="00027669" w:rsidP="00027669">
      <w:pPr>
        <w:adjustRightInd w:val="0"/>
        <w:ind w:firstLineChars="200" w:firstLine="640"/>
        <w:textAlignment w:val="baseline"/>
      </w:pPr>
      <w:r>
        <w:rPr>
          <w:rFonts w:ascii="楷体" w:eastAsia="楷体" w:hAnsi="楷体" w:hint="eastAsia"/>
        </w:rPr>
        <w:t>第十二条</w:t>
      </w:r>
      <w:r>
        <w:rPr>
          <w:rFonts w:hint="eastAsia"/>
          <w:b/>
          <w:i/>
          <w:caps/>
        </w:rPr>
        <w:t xml:space="preserve">  </w:t>
      </w:r>
      <w:r>
        <w:rPr>
          <w:rFonts w:hint="eastAsia"/>
        </w:rPr>
        <w:t>《药品管理法》第一百二十一条所称“药品检验机构的质量检验结论”，是指药品监督管理部门设置、指定的药品检验机构，依据药品标准规定的检验方法或者国务院药品监督管理部门批准的补充检验方法和检验项目，对监督抽检的药品进行检验后出具的加盖</w:t>
      </w:r>
      <w:r>
        <w:rPr>
          <w:rFonts w:hint="eastAsia"/>
        </w:rPr>
        <w:t>CMA</w:t>
      </w:r>
      <w:r>
        <w:rPr>
          <w:rFonts w:hint="eastAsia"/>
        </w:rPr>
        <w:t>章的药品检验报告书。</w:t>
      </w:r>
    </w:p>
    <w:p w:rsidR="00027669" w:rsidRDefault="00027669" w:rsidP="00027669">
      <w:pPr>
        <w:adjustRightInd w:val="0"/>
        <w:ind w:firstLineChars="200" w:firstLine="640"/>
        <w:textAlignment w:val="baseline"/>
      </w:pPr>
      <w:r>
        <w:rPr>
          <w:rFonts w:ascii="楷体" w:eastAsia="楷体" w:hAnsi="楷体" w:hint="eastAsia"/>
        </w:rPr>
        <w:t xml:space="preserve">第十三条  </w:t>
      </w:r>
      <w:r>
        <w:rPr>
          <w:rFonts w:hint="eastAsia"/>
        </w:rPr>
        <w:t>当事人对药品质量检验结论有异议的，可以</w:t>
      </w:r>
      <w:r>
        <w:rPr>
          <w:rFonts w:hint="eastAsia"/>
        </w:rPr>
        <w:lastRenderedPageBreak/>
        <w:t>根据《药品管理法》第一百零二条的规定申请复验；对药品抽样程序、抽样记录或者凭证的登记信息、检验程序、检验记录等提出异议并有合理理由的，药品监督管理部门应当调查核实。</w:t>
      </w:r>
    </w:p>
    <w:p w:rsidR="00027669" w:rsidRDefault="00027669" w:rsidP="00027669">
      <w:pPr>
        <w:adjustRightInd w:val="0"/>
        <w:ind w:firstLineChars="200" w:firstLine="640"/>
        <w:textAlignment w:val="baseline"/>
      </w:pPr>
    </w:p>
    <w:p w:rsidR="00027669" w:rsidRDefault="00027669" w:rsidP="00027669">
      <w:pPr>
        <w:widowControl/>
        <w:adjustRightInd w:val="0"/>
        <w:jc w:val="center"/>
        <w:rPr>
          <w:rFonts w:ascii="黑体" w:eastAsia="黑体" w:hAnsi="黑体" w:cs="宋体"/>
          <w:bCs/>
          <w:kern w:val="0"/>
          <w:szCs w:val="32"/>
        </w:rPr>
      </w:pPr>
      <w:r>
        <w:rPr>
          <w:rFonts w:ascii="黑体" w:eastAsia="黑体" w:hAnsi="黑体" w:cs="宋体" w:hint="eastAsia"/>
          <w:bCs/>
          <w:kern w:val="0"/>
          <w:szCs w:val="32"/>
        </w:rPr>
        <w:t>第六章  《药品管理法》第一百一十七条第二款的适用</w:t>
      </w:r>
    </w:p>
    <w:p w:rsidR="00027669" w:rsidRDefault="00027669" w:rsidP="00027669">
      <w:pPr>
        <w:widowControl/>
        <w:adjustRightInd w:val="0"/>
        <w:jc w:val="center"/>
        <w:rPr>
          <w:rFonts w:ascii="黑体" w:eastAsia="黑体" w:hAnsi="黑体" w:cs="宋体"/>
          <w:bCs/>
          <w:kern w:val="0"/>
          <w:szCs w:val="32"/>
        </w:rPr>
      </w:pPr>
    </w:p>
    <w:p w:rsidR="00027669" w:rsidRDefault="00027669" w:rsidP="00027669">
      <w:pPr>
        <w:adjustRightInd w:val="0"/>
        <w:ind w:firstLineChars="200" w:firstLine="640"/>
      </w:pPr>
      <w:r>
        <w:rPr>
          <w:rFonts w:ascii="楷体" w:eastAsia="楷体" w:hAnsi="楷体" w:hint="eastAsia"/>
        </w:rPr>
        <w:t>第十四条</w:t>
      </w:r>
      <w:r>
        <w:rPr>
          <w:rFonts w:hint="eastAsia"/>
        </w:rPr>
        <w:t xml:space="preserve">  </w:t>
      </w:r>
      <w:r>
        <w:rPr>
          <w:rFonts w:hint="eastAsia"/>
        </w:rPr>
        <w:t>药品监督管理部门在中药饮片执法过程中，应当贯彻“四个最严”要求，强化生产、销售、使用各环节的监管，坚持“合法、合理、审慎、公正”原则，守牢药品安全底线。</w:t>
      </w:r>
    </w:p>
    <w:p w:rsidR="00027669" w:rsidRDefault="00027669" w:rsidP="00027669">
      <w:pPr>
        <w:adjustRightInd w:val="0"/>
        <w:ind w:firstLineChars="200" w:firstLine="640"/>
      </w:pPr>
      <w:r>
        <w:rPr>
          <w:rFonts w:ascii="楷体" w:eastAsia="楷体" w:hAnsi="楷体" w:hint="eastAsia"/>
        </w:rPr>
        <w:t>第十五条</w:t>
      </w:r>
      <w:r>
        <w:rPr>
          <w:rFonts w:hint="eastAsia"/>
        </w:rPr>
        <w:t xml:space="preserve">  </w:t>
      </w:r>
      <w:r>
        <w:rPr>
          <w:rFonts w:hint="eastAsia"/>
        </w:rPr>
        <w:t>适用本条款时，应当严格按照《行政处罚法》《药品管理法实施条例》关于适用从轻、减轻、不予行政处罚的有关情形规定，结合具体案情、质量风险等对处罚措施进行综合裁量，体现过</w:t>
      </w:r>
      <w:proofErr w:type="gramStart"/>
      <w:r>
        <w:rPr>
          <w:rFonts w:hint="eastAsia"/>
        </w:rPr>
        <w:t>罚相当</w:t>
      </w:r>
      <w:proofErr w:type="gramEnd"/>
      <w:r>
        <w:rPr>
          <w:rFonts w:hint="eastAsia"/>
        </w:rPr>
        <w:t>原则。</w:t>
      </w:r>
    </w:p>
    <w:p w:rsidR="00027669" w:rsidRDefault="00027669" w:rsidP="00027669">
      <w:pPr>
        <w:adjustRightInd w:val="0"/>
        <w:ind w:firstLineChars="200" w:firstLine="640"/>
      </w:pPr>
      <w:r>
        <w:rPr>
          <w:rFonts w:ascii="楷体" w:eastAsia="楷体" w:hAnsi="楷体" w:hint="eastAsia"/>
        </w:rPr>
        <w:t>第十六条</w:t>
      </w:r>
      <w:r>
        <w:rPr>
          <w:rFonts w:hint="eastAsia"/>
        </w:rPr>
        <w:t xml:space="preserve">  </w:t>
      </w:r>
      <w:r>
        <w:rPr>
          <w:rFonts w:hint="eastAsia"/>
        </w:rPr>
        <w:t>药品生产经营企业应当在生产经营过程中加强质量管理，采取有效质量控制措施，确保中药饮片质量。</w:t>
      </w:r>
    </w:p>
    <w:p w:rsidR="00027669" w:rsidRDefault="00027669" w:rsidP="00027669">
      <w:pPr>
        <w:adjustRightInd w:val="0"/>
        <w:ind w:firstLineChars="200" w:firstLine="640"/>
      </w:pPr>
      <w:r>
        <w:rPr>
          <w:rFonts w:ascii="楷体" w:eastAsia="楷体" w:hAnsi="楷体" w:hint="eastAsia"/>
        </w:rPr>
        <w:t>第十七条</w:t>
      </w:r>
      <w:r>
        <w:rPr>
          <w:rFonts w:hint="eastAsia"/>
        </w:rPr>
        <w:t xml:space="preserve">  </w:t>
      </w:r>
      <w:r>
        <w:rPr>
          <w:rFonts w:hint="eastAsia"/>
        </w:rPr>
        <w:t>适用本条款的中药饮片由天然来源的植物、动物、矿物药材经炮制而成。中药配方颗粒及《医疗用毒性药品管理办法》中的相关毒性中药饮片不适用本条款。</w:t>
      </w:r>
    </w:p>
    <w:p w:rsidR="00027669" w:rsidRDefault="00027669" w:rsidP="00027669">
      <w:pPr>
        <w:adjustRightInd w:val="0"/>
        <w:ind w:firstLineChars="200" w:firstLine="640"/>
      </w:pPr>
      <w:r>
        <w:rPr>
          <w:rFonts w:ascii="楷体" w:eastAsia="楷体" w:hAnsi="楷体" w:hint="eastAsia"/>
        </w:rPr>
        <w:t>第十八条</w:t>
      </w:r>
      <w:r>
        <w:rPr>
          <w:rFonts w:hint="eastAsia"/>
        </w:rPr>
        <w:t xml:space="preserve">  </w:t>
      </w:r>
      <w:r>
        <w:rPr>
          <w:rFonts w:hint="eastAsia"/>
        </w:rPr>
        <w:t>适用本条款的前提是生产中药饮片所用中药材的来源（包括基原、药用部位、产地加工等）、饮片炮</w:t>
      </w:r>
      <w:r>
        <w:rPr>
          <w:rFonts w:hint="eastAsia"/>
        </w:rPr>
        <w:lastRenderedPageBreak/>
        <w:t>制工艺等符合规定，且仅限于《药品管理法》第九十八条第三款第七项“其他不符合药品标准的药品”的以下情形：</w:t>
      </w:r>
    </w:p>
    <w:p w:rsidR="00027669" w:rsidRDefault="00027669" w:rsidP="00027669">
      <w:pPr>
        <w:adjustRightInd w:val="0"/>
        <w:ind w:firstLineChars="200" w:firstLine="640"/>
      </w:pPr>
      <w:r>
        <w:rPr>
          <w:rFonts w:hint="eastAsia"/>
        </w:rPr>
        <w:t>（一）性状项中如大小、表面色泽等不符合药品标准；</w:t>
      </w:r>
    </w:p>
    <w:p w:rsidR="00027669" w:rsidRDefault="00027669" w:rsidP="00027669">
      <w:pPr>
        <w:adjustRightInd w:val="0"/>
        <w:ind w:firstLineChars="200" w:firstLine="640"/>
      </w:pPr>
      <w:r>
        <w:rPr>
          <w:rFonts w:hint="eastAsia"/>
        </w:rPr>
        <w:t>（二）检查项中如水分、灰分、</w:t>
      </w:r>
      <w:proofErr w:type="gramStart"/>
      <w:r>
        <w:rPr>
          <w:rFonts w:hint="eastAsia"/>
        </w:rPr>
        <w:t>药屑杂质</w:t>
      </w:r>
      <w:proofErr w:type="gramEnd"/>
      <w:r>
        <w:rPr>
          <w:rFonts w:hint="eastAsia"/>
        </w:rPr>
        <w:t>等不符合药品标准。</w:t>
      </w:r>
    </w:p>
    <w:p w:rsidR="00027669" w:rsidRDefault="00027669" w:rsidP="00027669">
      <w:pPr>
        <w:adjustRightInd w:val="0"/>
        <w:ind w:firstLineChars="200" w:firstLine="640"/>
      </w:pPr>
      <w:r>
        <w:rPr>
          <w:rFonts w:hint="eastAsia"/>
        </w:rPr>
        <w:t>其中，检查项不符合标准时，应当排除其他指标不符合标准的情形。</w:t>
      </w:r>
    </w:p>
    <w:p w:rsidR="00027669" w:rsidRDefault="00027669" w:rsidP="00027669">
      <w:pPr>
        <w:adjustRightInd w:val="0"/>
        <w:ind w:firstLineChars="200" w:firstLine="640"/>
      </w:pPr>
      <w:r>
        <w:rPr>
          <w:rFonts w:ascii="楷体" w:eastAsia="楷体" w:hAnsi="楷体" w:hint="eastAsia"/>
        </w:rPr>
        <w:t>第十九条</w:t>
      </w:r>
      <w:r>
        <w:rPr>
          <w:rFonts w:hint="eastAsia"/>
        </w:rPr>
        <w:t xml:space="preserve">  </w:t>
      </w:r>
      <w:r>
        <w:rPr>
          <w:rFonts w:hint="eastAsia"/>
        </w:rPr>
        <w:t>适用本条款的情形不改变中药饮片不符合药品标准的性质。生产经营企业应当按照有关规定召回不符合标准饮片，并查找分析原因，进行安全风险评估，根据评估结果进行处理。</w:t>
      </w:r>
    </w:p>
    <w:p w:rsidR="00027669" w:rsidRDefault="00027669" w:rsidP="00027669">
      <w:pPr>
        <w:adjustRightInd w:val="0"/>
        <w:ind w:firstLineChars="200" w:firstLine="640"/>
      </w:pPr>
      <w:r>
        <w:rPr>
          <w:rFonts w:ascii="楷体" w:eastAsia="楷体" w:hAnsi="楷体" w:hint="eastAsia"/>
        </w:rPr>
        <w:t>第二十条</w:t>
      </w:r>
      <w:r>
        <w:rPr>
          <w:rFonts w:hint="eastAsia"/>
        </w:rPr>
        <w:t xml:space="preserve">  </w:t>
      </w:r>
      <w:r>
        <w:rPr>
          <w:rFonts w:hint="eastAsia"/>
        </w:rPr>
        <w:t>药品监督管理部门应当进行客观、公正的调查，以确认是否适用本条款，当事人应当积极配合。对是否适用本条款的情形难以确定的，应当结合中药饮片不符合药品标准的具体情形和查明的相关事实进行风险</w:t>
      </w:r>
      <w:proofErr w:type="gramStart"/>
      <w:r>
        <w:rPr>
          <w:rFonts w:hint="eastAsia"/>
        </w:rPr>
        <w:t>研</w:t>
      </w:r>
      <w:proofErr w:type="gramEnd"/>
      <w:r>
        <w:rPr>
          <w:rFonts w:hint="eastAsia"/>
        </w:rPr>
        <w:t>判，必要时通过专家论证或集体研究等机制对‘尚不影响安全性、有效性’</w:t>
      </w:r>
      <w:proofErr w:type="gramStart"/>
      <w:r>
        <w:rPr>
          <w:rFonts w:hint="eastAsia"/>
        </w:rPr>
        <w:t>作出</w:t>
      </w:r>
      <w:proofErr w:type="gramEnd"/>
      <w:r>
        <w:rPr>
          <w:rFonts w:hint="eastAsia"/>
        </w:rPr>
        <w:t>认定，并决定是否适用本条款。</w:t>
      </w:r>
    </w:p>
    <w:p w:rsidR="00027669" w:rsidRDefault="00027669" w:rsidP="00027669">
      <w:pPr>
        <w:adjustRightInd w:val="0"/>
        <w:ind w:firstLineChars="200" w:firstLine="640"/>
      </w:pPr>
      <w:r>
        <w:rPr>
          <w:rFonts w:ascii="楷体" w:eastAsia="楷体" w:hAnsi="楷体" w:hint="eastAsia"/>
        </w:rPr>
        <w:t xml:space="preserve">第二十一条 </w:t>
      </w:r>
      <w:r>
        <w:rPr>
          <w:rFonts w:hint="eastAsia"/>
        </w:rPr>
        <w:t xml:space="preserve"> </w:t>
      </w:r>
      <w:r>
        <w:rPr>
          <w:rFonts w:hint="eastAsia"/>
        </w:rPr>
        <w:t>在执法过程中，要注意收集整理相关典型案例，加强案例指导，确保本条款正确实施以及执法尺度的统一。</w:t>
      </w:r>
    </w:p>
    <w:p w:rsidR="00027669" w:rsidRDefault="00027669" w:rsidP="00027669">
      <w:pPr>
        <w:adjustRightInd w:val="0"/>
        <w:ind w:firstLineChars="200" w:firstLine="640"/>
      </w:pPr>
    </w:p>
    <w:p w:rsidR="00027669" w:rsidRDefault="00027669" w:rsidP="00027669">
      <w:pPr>
        <w:widowControl/>
        <w:adjustRightInd w:val="0"/>
        <w:jc w:val="center"/>
        <w:rPr>
          <w:rFonts w:ascii="黑体" w:eastAsia="黑体" w:hAnsi="黑体" w:cs="宋体"/>
          <w:bCs/>
          <w:kern w:val="0"/>
          <w:szCs w:val="32"/>
        </w:rPr>
      </w:pPr>
      <w:r>
        <w:rPr>
          <w:rFonts w:ascii="黑体" w:eastAsia="黑体" w:hAnsi="黑体" w:cs="宋体" w:hint="eastAsia"/>
          <w:bCs/>
          <w:kern w:val="0"/>
          <w:szCs w:val="32"/>
        </w:rPr>
        <w:t>第七章  违法行为发生期间责任人所获收入认定</w:t>
      </w:r>
    </w:p>
    <w:p w:rsidR="00027669" w:rsidRDefault="00027669" w:rsidP="00027669">
      <w:pPr>
        <w:widowControl/>
        <w:adjustRightInd w:val="0"/>
        <w:jc w:val="center"/>
        <w:rPr>
          <w:rFonts w:ascii="黑体" w:eastAsia="黑体" w:hAnsi="黑体" w:cs="宋体"/>
          <w:bCs/>
          <w:kern w:val="0"/>
          <w:szCs w:val="32"/>
        </w:rPr>
      </w:pPr>
    </w:p>
    <w:p w:rsidR="00027669" w:rsidRDefault="00027669" w:rsidP="00027669">
      <w:pPr>
        <w:adjustRightInd w:val="0"/>
        <w:ind w:firstLineChars="200" w:firstLine="640"/>
      </w:pPr>
      <w:r>
        <w:rPr>
          <w:rFonts w:ascii="楷体" w:eastAsia="楷体" w:hAnsi="楷体" w:hint="eastAsia"/>
        </w:rPr>
        <w:t xml:space="preserve">第二十二条  </w:t>
      </w:r>
      <w:r>
        <w:rPr>
          <w:rFonts w:hint="eastAsia"/>
        </w:rPr>
        <w:t>违法行为相关责任人（法定代表人、主要负责人、质量负责人、直接负责的主管人员和其他责任人员，下同）在违法行为发生期间自本单位所获收入，依据《中华人民共和国劳动法》《国家统计局关于工资总额组成的规定》《国家统计局关于工资总额组成的规定若干具体范围的解释》《劳动部关于贯彻执行〈中华人民共和国劳动法〉若干问题的意见的通知》等有关规定确定。</w:t>
      </w:r>
    </w:p>
    <w:p w:rsidR="00027669" w:rsidRDefault="00027669" w:rsidP="00027669">
      <w:pPr>
        <w:adjustRightInd w:val="0"/>
        <w:ind w:firstLineChars="200" w:firstLine="640"/>
      </w:pPr>
      <w:r>
        <w:rPr>
          <w:rFonts w:ascii="楷体" w:eastAsia="楷体" w:hAnsi="楷体" w:hint="eastAsia"/>
        </w:rPr>
        <w:t xml:space="preserve">第二十三条  </w:t>
      </w:r>
      <w:r>
        <w:rPr>
          <w:rFonts w:hint="eastAsia"/>
        </w:rPr>
        <w:t>违法行为相关责任人在违法行为发生期间自本单位所获收入包括已经获得和应当获得的收入，包括：</w:t>
      </w:r>
    </w:p>
    <w:p w:rsidR="00027669" w:rsidRDefault="00027669" w:rsidP="00027669">
      <w:pPr>
        <w:adjustRightInd w:val="0"/>
        <w:ind w:firstLineChars="200" w:firstLine="640"/>
      </w:pPr>
      <w:r>
        <w:rPr>
          <w:rFonts w:hint="eastAsia"/>
        </w:rPr>
        <w:t>（一）工资；</w:t>
      </w:r>
    </w:p>
    <w:p w:rsidR="00027669" w:rsidRDefault="00027669" w:rsidP="00027669">
      <w:pPr>
        <w:adjustRightInd w:val="0"/>
        <w:ind w:firstLineChars="200" w:firstLine="640"/>
      </w:pPr>
      <w:r>
        <w:rPr>
          <w:rFonts w:hint="eastAsia"/>
        </w:rPr>
        <w:t>（二）奖金，含超产奖、质量奖、安全（无事故）奖、考核各项经济指标的综合奖、年终奖（劳动分红）、节约奖、劳动竞赛奖等；</w:t>
      </w:r>
    </w:p>
    <w:p w:rsidR="00027669" w:rsidRDefault="00027669" w:rsidP="00027669">
      <w:pPr>
        <w:adjustRightInd w:val="0"/>
        <w:ind w:firstLineChars="200" w:firstLine="640"/>
      </w:pPr>
      <w:r>
        <w:rPr>
          <w:rFonts w:hint="eastAsia"/>
        </w:rPr>
        <w:t>（三）津贴和补贴；</w:t>
      </w:r>
    </w:p>
    <w:p w:rsidR="00027669" w:rsidRDefault="00027669" w:rsidP="00027669">
      <w:pPr>
        <w:adjustRightInd w:val="0"/>
        <w:ind w:firstLineChars="200" w:firstLine="640"/>
      </w:pPr>
      <w:r>
        <w:rPr>
          <w:rFonts w:hint="eastAsia"/>
        </w:rPr>
        <w:t>（四）股息、红利所得；</w:t>
      </w:r>
    </w:p>
    <w:p w:rsidR="00027669" w:rsidRDefault="00027669" w:rsidP="00027669">
      <w:pPr>
        <w:adjustRightInd w:val="0"/>
        <w:ind w:firstLineChars="200" w:firstLine="640"/>
      </w:pPr>
      <w:r>
        <w:rPr>
          <w:rFonts w:hint="eastAsia"/>
        </w:rPr>
        <w:t>（五）与任职或者受雇有关的其他所得。</w:t>
      </w:r>
    </w:p>
    <w:p w:rsidR="00027669" w:rsidRDefault="00027669" w:rsidP="00027669">
      <w:pPr>
        <w:adjustRightInd w:val="0"/>
        <w:ind w:firstLineChars="200" w:firstLine="640"/>
      </w:pPr>
      <w:r>
        <w:rPr>
          <w:rFonts w:hint="eastAsia"/>
        </w:rPr>
        <w:t>应当获得的收入是指依据法律法规和本单位规定，已确定支付上述收入但尚未支付或者欠付的收入。</w:t>
      </w:r>
    </w:p>
    <w:p w:rsidR="00027669" w:rsidRDefault="00027669" w:rsidP="00027669">
      <w:pPr>
        <w:adjustRightInd w:val="0"/>
        <w:ind w:firstLineChars="200" w:firstLine="640"/>
      </w:pPr>
      <w:r>
        <w:rPr>
          <w:rFonts w:ascii="楷体" w:eastAsia="楷体" w:hAnsi="楷体" w:hint="eastAsia"/>
        </w:rPr>
        <w:t xml:space="preserve">第二十四条  </w:t>
      </w:r>
      <w:r>
        <w:rPr>
          <w:rFonts w:hint="eastAsia"/>
        </w:rPr>
        <w:t>违法行为相关责任人在违法行为发生期间自本单位所获收入不包括下列情形：</w:t>
      </w:r>
    </w:p>
    <w:p w:rsidR="00027669" w:rsidRDefault="00027669" w:rsidP="00027669">
      <w:pPr>
        <w:adjustRightInd w:val="0"/>
        <w:ind w:firstLineChars="200" w:firstLine="640"/>
      </w:pPr>
      <w:r>
        <w:rPr>
          <w:rFonts w:hint="eastAsia"/>
        </w:rPr>
        <w:t>（一）单位支付的社会保险福利费用，如生活困难补助</w:t>
      </w:r>
      <w:r>
        <w:rPr>
          <w:rFonts w:hint="eastAsia"/>
        </w:rPr>
        <w:lastRenderedPageBreak/>
        <w:t>费、计划生育补贴、抚恤救济费等；</w:t>
      </w:r>
    </w:p>
    <w:p w:rsidR="00027669" w:rsidRDefault="00027669" w:rsidP="00027669">
      <w:pPr>
        <w:adjustRightInd w:val="0"/>
        <w:ind w:firstLineChars="200" w:firstLine="640"/>
      </w:pPr>
      <w:r>
        <w:rPr>
          <w:rFonts w:hint="eastAsia"/>
        </w:rPr>
        <w:t>（二）单位支付的工作服款项等劳动保护方面的费用；</w:t>
      </w:r>
    </w:p>
    <w:p w:rsidR="00027669" w:rsidRDefault="00027669" w:rsidP="00027669">
      <w:pPr>
        <w:adjustRightInd w:val="0"/>
        <w:ind w:firstLineChars="200" w:firstLine="640"/>
      </w:pPr>
      <w:r>
        <w:rPr>
          <w:rFonts w:hint="eastAsia"/>
        </w:rPr>
        <w:t>（三）据国务院规定发放的创造发明奖、国家星火奖、自然科学奖、科学技术进步奖和支付的合理化建议和技术改进奖、体育比赛奖以及债券利息、职工个人技术投入后的税前收益分配等未列入工资总额的其他劳动报酬或收入；</w:t>
      </w:r>
    </w:p>
    <w:p w:rsidR="00027669" w:rsidRDefault="00027669" w:rsidP="00027669">
      <w:pPr>
        <w:adjustRightInd w:val="0"/>
        <w:ind w:firstLineChars="200" w:firstLine="640"/>
      </w:pPr>
      <w:r>
        <w:rPr>
          <w:rFonts w:hint="eastAsia"/>
        </w:rPr>
        <w:t>（四）稿费、讲课费及其他专门工作报酬；</w:t>
      </w:r>
    </w:p>
    <w:p w:rsidR="00027669" w:rsidRDefault="00027669" w:rsidP="00027669">
      <w:pPr>
        <w:adjustRightInd w:val="0"/>
        <w:ind w:firstLineChars="200" w:firstLine="640"/>
      </w:pPr>
      <w:r>
        <w:rPr>
          <w:rFonts w:hint="eastAsia"/>
        </w:rPr>
        <w:t>（五）出差伙食补助、误餐补助、调动工作差旅费和安家费；</w:t>
      </w:r>
    </w:p>
    <w:p w:rsidR="00027669" w:rsidRDefault="00027669" w:rsidP="00027669">
      <w:pPr>
        <w:adjustRightInd w:val="0"/>
        <w:ind w:firstLineChars="200" w:firstLine="640"/>
      </w:pPr>
      <w:r>
        <w:rPr>
          <w:rFonts w:hint="eastAsia"/>
        </w:rPr>
        <w:t>（六）因劳动合同关系解除或发生工伤事故获得的经济赔偿（补偿）金、伤残补偿金、医疗补助费、生活补助费等。</w:t>
      </w:r>
    </w:p>
    <w:p w:rsidR="00027669" w:rsidRDefault="00027669" w:rsidP="00027669">
      <w:pPr>
        <w:adjustRightInd w:val="0"/>
        <w:ind w:firstLineChars="200" w:firstLine="640"/>
      </w:pPr>
      <w:r>
        <w:rPr>
          <w:rFonts w:ascii="楷体" w:eastAsia="楷体" w:hAnsi="楷体" w:hint="eastAsia"/>
        </w:rPr>
        <w:t xml:space="preserve">第二十五条  </w:t>
      </w:r>
      <w:r>
        <w:rPr>
          <w:rFonts w:hint="eastAsia"/>
        </w:rPr>
        <w:t>认定违法行为相关责任人在违法行为发生期间自本单位所获收入，应综合下列证据材料进行：</w:t>
      </w:r>
    </w:p>
    <w:p w:rsidR="00027669" w:rsidRDefault="00027669" w:rsidP="00027669">
      <w:pPr>
        <w:adjustRightInd w:val="0"/>
        <w:ind w:firstLineChars="200" w:firstLine="640"/>
      </w:pPr>
      <w:r>
        <w:rPr>
          <w:rFonts w:hint="eastAsia"/>
        </w:rPr>
        <w:t>（一）劳动合同；</w:t>
      </w:r>
    </w:p>
    <w:p w:rsidR="00027669" w:rsidRDefault="00027669" w:rsidP="00027669">
      <w:pPr>
        <w:adjustRightInd w:val="0"/>
        <w:ind w:firstLineChars="200" w:firstLine="640"/>
      </w:pPr>
      <w:r>
        <w:rPr>
          <w:rFonts w:hint="eastAsia"/>
        </w:rPr>
        <w:t>（二）单位工资发放表及银行流水；</w:t>
      </w:r>
    </w:p>
    <w:p w:rsidR="00027669" w:rsidRDefault="00027669" w:rsidP="00027669">
      <w:pPr>
        <w:adjustRightInd w:val="0"/>
        <w:ind w:firstLineChars="200" w:firstLine="640"/>
      </w:pPr>
      <w:r>
        <w:rPr>
          <w:rFonts w:hint="eastAsia"/>
        </w:rPr>
        <w:t>（三）社保缴纳情况；</w:t>
      </w:r>
    </w:p>
    <w:p w:rsidR="00027669" w:rsidRDefault="00027669" w:rsidP="00027669">
      <w:pPr>
        <w:adjustRightInd w:val="0"/>
        <w:ind w:firstLineChars="200" w:firstLine="640"/>
      </w:pPr>
      <w:r>
        <w:rPr>
          <w:rFonts w:hint="eastAsia"/>
        </w:rPr>
        <w:t>（四）单位福利制度；</w:t>
      </w:r>
    </w:p>
    <w:p w:rsidR="00027669" w:rsidRDefault="00027669" w:rsidP="00027669">
      <w:pPr>
        <w:adjustRightInd w:val="0"/>
        <w:ind w:firstLineChars="200" w:firstLine="640"/>
      </w:pPr>
      <w:r>
        <w:rPr>
          <w:rFonts w:hint="eastAsia"/>
        </w:rPr>
        <w:t>（五）单位绩效和年终奖的规定；</w:t>
      </w:r>
    </w:p>
    <w:p w:rsidR="00027669" w:rsidRDefault="00027669" w:rsidP="00027669">
      <w:pPr>
        <w:adjustRightInd w:val="0"/>
        <w:ind w:firstLineChars="200" w:firstLine="640"/>
      </w:pPr>
      <w:r>
        <w:rPr>
          <w:rFonts w:hint="eastAsia"/>
        </w:rPr>
        <w:t>（六）单位其他员工收入组成情况；</w:t>
      </w:r>
    </w:p>
    <w:p w:rsidR="00027669" w:rsidRDefault="00027669" w:rsidP="00027669">
      <w:pPr>
        <w:adjustRightInd w:val="0"/>
        <w:ind w:firstLineChars="200" w:firstLine="640"/>
      </w:pPr>
      <w:r>
        <w:rPr>
          <w:rFonts w:hint="eastAsia"/>
        </w:rPr>
        <w:t>（七）其他可以认定收入的证据。</w:t>
      </w:r>
    </w:p>
    <w:p w:rsidR="00027669" w:rsidRDefault="00027669" w:rsidP="00027669">
      <w:pPr>
        <w:adjustRightInd w:val="0"/>
        <w:ind w:firstLineChars="200" w:firstLine="640"/>
      </w:pPr>
      <w:r>
        <w:rPr>
          <w:rFonts w:hint="eastAsia"/>
        </w:rPr>
        <w:t>违法行为相关责任人为公司股东的，还应当结合《公司章程》《股东名册》《投资协议》等证据材料认定其股息、红</w:t>
      </w:r>
      <w:r>
        <w:rPr>
          <w:rFonts w:hint="eastAsia"/>
        </w:rPr>
        <w:lastRenderedPageBreak/>
        <w:t>利所得。</w:t>
      </w:r>
    </w:p>
    <w:p w:rsidR="00027669" w:rsidRDefault="00027669" w:rsidP="00027669">
      <w:pPr>
        <w:adjustRightInd w:val="0"/>
        <w:ind w:firstLineChars="200" w:firstLine="640"/>
      </w:pPr>
      <w:r>
        <w:rPr>
          <w:rFonts w:ascii="楷体" w:eastAsia="楷体" w:hAnsi="楷体" w:hint="eastAsia"/>
        </w:rPr>
        <w:t xml:space="preserve">第二十六条  </w:t>
      </w:r>
      <w:r>
        <w:rPr>
          <w:rFonts w:hint="eastAsia"/>
        </w:rPr>
        <w:t>相关责任人所获收入计算，违法行为发生期间不足一个月的按一个月计算。尚未从本单位获取收入的，有劳动合同或者相关约定的按照约定的收入计算，没有约定的按照同岗位同等人员收入标准计算。不执行月工资制或者非按月核发的收入，需要计算月收入的按照平均月收入计算。</w:t>
      </w:r>
    </w:p>
    <w:p w:rsidR="00027669" w:rsidRDefault="00027669" w:rsidP="00027669">
      <w:pPr>
        <w:adjustRightInd w:val="0"/>
        <w:ind w:firstLineChars="200" w:firstLine="640"/>
      </w:pPr>
    </w:p>
    <w:p w:rsidR="00027669" w:rsidRDefault="00027669" w:rsidP="00027669">
      <w:pPr>
        <w:widowControl/>
        <w:adjustRightInd w:val="0"/>
        <w:jc w:val="center"/>
        <w:rPr>
          <w:rFonts w:ascii="黑体" w:eastAsia="黑体" w:hAnsi="黑体" w:cs="宋体"/>
          <w:bCs/>
          <w:kern w:val="0"/>
          <w:szCs w:val="32"/>
        </w:rPr>
      </w:pPr>
      <w:r>
        <w:rPr>
          <w:rFonts w:ascii="黑体" w:eastAsia="黑体" w:hAnsi="黑体" w:cs="宋体" w:hint="eastAsia"/>
          <w:bCs/>
          <w:kern w:val="0"/>
          <w:szCs w:val="32"/>
        </w:rPr>
        <w:t>第八章  附则</w:t>
      </w:r>
    </w:p>
    <w:p w:rsidR="00027669" w:rsidRDefault="00027669" w:rsidP="00027669">
      <w:pPr>
        <w:widowControl/>
        <w:adjustRightInd w:val="0"/>
        <w:jc w:val="center"/>
        <w:rPr>
          <w:rFonts w:ascii="黑体" w:eastAsia="黑体" w:hAnsi="黑体" w:cs="宋体"/>
          <w:bCs/>
          <w:kern w:val="0"/>
          <w:szCs w:val="32"/>
        </w:rPr>
      </w:pPr>
    </w:p>
    <w:p w:rsidR="00027669" w:rsidRDefault="00027669" w:rsidP="00027669">
      <w:pPr>
        <w:adjustRightInd w:val="0"/>
        <w:ind w:firstLineChars="200" w:firstLine="640"/>
      </w:pPr>
      <w:r>
        <w:rPr>
          <w:rFonts w:ascii="楷体" w:eastAsia="楷体" w:hAnsi="楷体" w:hint="eastAsia"/>
        </w:rPr>
        <w:t xml:space="preserve">第二十七条  </w:t>
      </w:r>
      <w:r>
        <w:rPr>
          <w:rFonts w:hint="eastAsia"/>
        </w:rPr>
        <w:t>本指导意见由自治区药品监督管理局负责解释。</w:t>
      </w:r>
    </w:p>
    <w:p w:rsidR="00027669" w:rsidRDefault="00027669" w:rsidP="00027669">
      <w:pPr>
        <w:adjustRightInd w:val="0"/>
        <w:ind w:firstLineChars="200" w:firstLine="640"/>
      </w:pPr>
      <w:r>
        <w:rPr>
          <w:rFonts w:ascii="楷体" w:eastAsia="楷体" w:hAnsi="楷体" w:hint="eastAsia"/>
        </w:rPr>
        <w:t xml:space="preserve">第二十八条  </w:t>
      </w:r>
      <w:r>
        <w:rPr>
          <w:rFonts w:hint="eastAsia"/>
        </w:rPr>
        <w:t>本指导意见自发布之日起施行。原《新疆维吾尔自治区药品监督管理局药品案件相关问题的指导意见》（</w:t>
      </w:r>
      <w:proofErr w:type="gramStart"/>
      <w:r>
        <w:rPr>
          <w:rFonts w:hint="eastAsia"/>
        </w:rPr>
        <w:t>新药监法〔</w:t>
      </w:r>
      <w:r>
        <w:rPr>
          <w:rFonts w:hint="eastAsia"/>
        </w:rPr>
        <w:t>2021</w:t>
      </w:r>
      <w:r>
        <w:rPr>
          <w:rFonts w:hint="eastAsia"/>
        </w:rPr>
        <w:t>〕</w:t>
      </w:r>
      <w:proofErr w:type="gramEnd"/>
      <w:r>
        <w:rPr>
          <w:rFonts w:hint="eastAsia"/>
        </w:rPr>
        <w:t>30</w:t>
      </w:r>
      <w:r>
        <w:rPr>
          <w:rFonts w:hint="eastAsia"/>
        </w:rPr>
        <w:t>号）自行废止。</w:t>
      </w:r>
    </w:p>
    <w:p w:rsidR="005A5F8F" w:rsidRPr="00027669" w:rsidRDefault="005A5F8F">
      <w:bookmarkStart w:id="0" w:name="_GoBack"/>
      <w:bookmarkEnd w:id="0"/>
    </w:p>
    <w:sectPr w:rsidR="005A5F8F" w:rsidRPr="000276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4F3" w:rsidRDefault="000764F3" w:rsidP="00027669">
      <w:r>
        <w:separator/>
      </w:r>
    </w:p>
  </w:endnote>
  <w:endnote w:type="continuationSeparator" w:id="0">
    <w:p w:rsidR="000764F3" w:rsidRDefault="000764F3" w:rsidP="00027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4F3" w:rsidRDefault="000764F3" w:rsidP="00027669">
      <w:r>
        <w:separator/>
      </w:r>
    </w:p>
  </w:footnote>
  <w:footnote w:type="continuationSeparator" w:id="0">
    <w:p w:rsidR="000764F3" w:rsidRDefault="000764F3" w:rsidP="000276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6E9"/>
    <w:rsid w:val="00027669"/>
    <w:rsid w:val="000764F3"/>
    <w:rsid w:val="004F06E9"/>
    <w:rsid w:val="005A5F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669"/>
    <w:pPr>
      <w:widowControl w:val="0"/>
      <w:jc w:val="both"/>
    </w:pPr>
    <w:rPr>
      <w:rFonts w:ascii="Times New Roman" w:eastAsia="仿宋"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2766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27669"/>
    <w:rPr>
      <w:sz w:val="18"/>
      <w:szCs w:val="18"/>
    </w:rPr>
  </w:style>
  <w:style w:type="paragraph" w:styleId="a4">
    <w:name w:val="footer"/>
    <w:basedOn w:val="a"/>
    <w:link w:val="Char0"/>
    <w:uiPriority w:val="99"/>
    <w:unhideWhenUsed/>
    <w:rsid w:val="0002766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2766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669"/>
    <w:pPr>
      <w:widowControl w:val="0"/>
      <w:jc w:val="both"/>
    </w:pPr>
    <w:rPr>
      <w:rFonts w:ascii="Times New Roman" w:eastAsia="仿宋"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2766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27669"/>
    <w:rPr>
      <w:sz w:val="18"/>
      <w:szCs w:val="18"/>
    </w:rPr>
  </w:style>
  <w:style w:type="paragraph" w:styleId="a4">
    <w:name w:val="footer"/>
    <w:basedOn w:val="a"/>
    <w:link w:val="Char0"/>
    <w:uiPriority w:val="99"/>
    <w:unhideWhenUsed/>
    <w:rsid w:val="0002766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2766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2270</Words>
  <Characters>2270</Characters>
  <Application>Microsoft Office Word</Application>
  <DocSecurity>0</DocSecurity>
  <Lines>90</Lines>
  <Paragraphs>76</Paragraphs>
  <ScaleCrop>false</ScaleCrop>
  <Company>Microsoft</Company>
  <LinksUpToDate>false</LinksUpToDate>
  <CharactersWithSpaces>4464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2022-06-10T11:25:00Z</dcterms:created>
  <dcterms:modified xsi:type="dcterms:W3CDTF">2022-06-10T11:26:00Z</dcterms:modified>
</cp:coreProperties>
</file>