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3468F">
      <w:pPr>
        <w:spacing w:line="590" w:lineRule="exact"/>
        <w:rPr>
          <w:rFonts w:ascii="黑体" w:eastAsia="黑体" w:hAnsi="黑体" w:cs="黑体" w:hint="eastAsia"/>
          <w:sz w:val="32"/>
          <w:szCs w:val="32"/>
        </w:rPr>
      </w:pPr>
      <w:r>
        <w:rPr>
          <w:rFonts w:ascii="黑体" w:eastAsia="黑体" w:hAnsi="黑体" w:cs="黑体" w:hint="eastAsia"/>
          <w:sz w:val="32"/>
          <w:szCs w:val="32"/>
          <w:lang w:val="en"/>
        </w:rPr>
        <w:t>附件</w:t>
      </w:r>
      <w:r>
        <w:rPr>
          <w:rFonts w:ascii="黑体" w:eastAsia="黑体" w:hAnsi="黑体" w:cs="黑体" w:hint="eastAsia"/>
          <w:sz w:val="32"/>
          <w:szCs w:val="32"/>
        </w:rPr>
        <w:t>1</w:t>
      </w:r>
    </w:p>
    <w:p w:rsidR="00000000" w:rsidRDefault="00C3468F">
      <w:pPr>
        <w:spacing w:line="590" w:lineRule="exact"/>
        <w:jc w:val="center"/>
        <w:rPr>
          <w:rFonts w:ascii="黑体" w:eastAsia="黑体" w:hAnsi="黑体" w:cs="黑体" w:hint="eastAsia"/>
          <w:sz w:val="32"/>
          <w:szCs w:val="32"/>
        </w:rPr>
      </w:pPr>
    </w:p>
    <w:p w:rsidR="00000000" w:rsidRDefault="00C3468F">
      <w:pPr>
        <w:spacing w:line="590" w:lineRule="exact"/>
        <w:jc w:val="center"/>
        <w:rPr>
          <w:rFonts w:eastAsia="方正小标宋简体"/>
          <w:sz w:val="44"/>
          <w:szCs w:val="44"/>
        </w:rPr>
      </w:pPr>
      <w:r>
        <w:rPr>
          <w:rFonts w:eastAsia="方正小标宋简体"/>
          <w:sz w:val="44"/>
          <w:szCs w:val="44"/>
        </w:rPr>
        <w:t>药物警戒检查指导原则</w:t>
      </w:r>
    </w:p>
    <w:p w:rsidR="00000000" w:rsidRDefault="00C3468F">
      <w:pPr>
        <w:spacing w:line="590" w:lineRule="exact"/>
        <w:jc w:val="center"/>
        <w:rPr>
          <w:rFonts w:ascii="楷体_GB2312" w:eastAsia="楷体_GB2312" w:hint="eastAsia"/>
          <w:sz w:val="32"/>
          <w:szCs w:val="32"/>
        </w:rPr>
      </w:pPr>
      <w:r>
        <w:rPr>
          <w:rFonts w:ascii="楷体_GB2312" w:eastAsia="楷体_GB2312" w:hint="eastAsia"/>
          <w:sz w:val="32"/>
          <w:szCs w:val="32"/>
        </w:rPr>
        <w:t>（征求意见稿）</w:t>
      </w:r>
    </w:p>
    <w:p w:rsidR="00000000" w:rsidRDefault="00C3468F">
      <w:pPr>
        <w:spacing w:line="590" w:lineRule="exact"/>
        <w:jc w:val="center"/>
        <w:rPr>
          <w:rFonts w:ascii="楷体_GB2312" w:eastAsia="楷体_GB2312" w:hint="eastAsia"/>
          <w:sz w:val="32"/>
          <w:szCs w:val="32"/>
        </w:rPr>
      </w:pPr>
    </w:p>
    <w:p w:rsidR="00000000" w:rsidRDefault="00C3468F">
      <w:pPr>
        <w:spacing w:line="590" w:lineRule="exact"/>
        <w:ind w:firstLineChars="200" w:firstLine="627"/>
        <w:rPr>
          <w:rFonts w:eastAsia="仿宋_GB2312"/>
          <w:sz w:val="32"/>
          <w:szCs w:val="40"/>
        </w:rPr>
      </w:pPr>
      <w:r>
        <w:rPr>
          <w:rFonts w:eastAsia="仿宋_GB2312"/>
          <w:sz w:val="32"/>
          <w:szCs w:val="40"/>
        </w:rPr>
        <w:t>为落实《中华人民共和国药品管理法》《中华人民共和国疫苗管理法》关于国家建立药物警戒制度等</w:t>
      </w:r>
      <w:r>
        <w:rPr>
          <w:rFonts w:eastAsia="仿宋_GB2312" w:hint="eastAsia"/>
          <w:sz w:val="32"/>
          <w:szCs w:val="40"/>
        </w:rPr>
        <w:t>相关要求</w:t>
      </w:r>
      <w:r>
        <w:rPr>
          <w:rFonts w:eastAsia="仿宋_GB2312"/>
          <w:sz w:val="32"/>
          <w:szCs w:val="40"/>
        </w:rPr>
        <w:t>，指导药品监督管理部门开展药物警戒检查工作，督促药品上市许可持有人（以下简称持有人）落实药物警戒主体责任，</w:t>
      </w:r>
      <w:r>
        <w:rPr>
          <w:rFonts w:eastAsia="仿宋_GB2312" w:hint="eastAsia"/>
          <w:sz w:val="32"/>
          <w:szCs w:val="40"/>
        </w:rPr>
        <w:t>保护和促</w:t>
      </w:r>
      <w:r>
        <w:rPr>
          <w:rFonts w:eastAsia="仿宋_GB2312" w:hint="eastAsia"/>
          <w:sz w:val="32"/>
          <w:szCs w:val="40"/>
        </w:rPr>
        <w:t>进公众健康，</w:t>
      </w:r>
      <w:r>
        <w:rPr>
          <w:rFonts w:eastAsia="仿宋_GB2312"/>
          <w:sz w:val="32"/>
          <w:szCs w:val="40"/>
        </w:rPr>
        <w:t>根据《药品检查管理办法（试行）》等有关规定，制定本指导原则。</w:t>
      </w:r>
    </w:p>
    <w:p w:rsidR="00000000" w:rsidRDefault="00C3468F">
      <w:pPr>
        <w:spacing w:line="590" w:lineRule="exact"/>
        <w:ind w:firstLineChars="200" w:firstLine="627"/>
        <w:rPr>
          <w:rFonts w:eastAsia="仿宋_GB2312" w:hint="eastAsia"/>
          <w:kern w:val="0"/>
          <w:sz w:val="32"/>
          <w:szCs w:val="32"/>
        </w:rPr>
      </w:pPr>
      <w:r>
        <w:rPr>
          <w:rFonts w:eastAsia="仿宋_GB2312"/>
          <w:sz w:val="32"/>
          <w:szCs w:val="40"/>
        </w:rPr>
        <w:t>本指导原则适用于省级及以上药品监督管理部门对持有人自行开展及其委托开展的药物警戒活动进行的检查工作</w:t>
      </w:r>
      <w:r>
        <w:rPr>
          <w:rFonts w:eastAsia="仿宋_GB2312" w:hint="eastAsia"/>
          <w:sz w:val="32"/>
          <w:szCs w:val="40"/>
        </w:rPr>
        <w:t>；</w:t>
      </w:r>
      <w:r>
        <w:rPr>
          <w:rFonts w:eastAsia="仿宋_GB2312" w:hint="eastAsia"/>
          <w:kern w:val="0"/>
          <w:sz w:val="32"/>
          <w:szCs w:val="32"/>
        </w:rPr>
        <w:t>对获准开展药物临床试验的药品注册申请人开展药物警戒检查的，应结合药物安全性特性和临床试验安全信息报告及风险评估，在临床试验期间或上市许可前启动药物警戒检查，具体实施可参照对持有人的药物警戒检查工作。</w:t>
      </w:r>
    </w:p>
    <w:p w:rsidR="00000000" w:rsidRDefault="00C3468F">
      <w:pPr>
        <w:spacing w:line="590" w:lineRule="exact"/>
        <w:ind w:firstLineChars="200" w:firstLine="627"/>
        <w:rPr>
          <w:rFonts w:eastAsia="仿宋_GB2312"/>
          <w:sz w:val="32"/>
          <w:szCs w:val="40"/>
        </w:rPr>
      </w:pPr>
      <w:r>
        <w:rPr>
          <w:rFonts w:eastAsia="仿宋_GB2312" w:hint="eastAsia"/>
          <w:sz w:val="32"/>
          <w:szCs w:val="40"/>
        </w:rPr>
        <w:t>有关</w:t>
      </w:r>
      <w:r>
        <w:rPr>
          <w:rFonts w:eastAsia="仿宋_GB2312"/>
          <w:sz w:val="32"/>
          <w:szCs w:val="40"/>
        </w:rPr>
        <w:t>检查</w:t>
      </w:r>
      <w:r>
        <w:rPr>
          <w:rFonts w:eastAsia="仿宋_GB2312" w:hint="eastAsia"/>
          <w:sz w:val="32"/>
          <w:szCs w:val="40"/>
        </w:rPr>
        <w:t>工作的组织实施，以及检查</w:t>
      </w:r>
      <w:r>
        <w:rPr>
          <w:rFonts w:eastAsia="仿宋_GB2312"/>
          <w:sz w:val="32"/>
          <w:szCs w:val="40"/>
        </w:rPr>
        <w:t>机构和人员、检查程序、</w:t>
      </w:r>
      <w:r>
        <w:rPr>
          <w:rFonts w:eastAsia="仿宋_GB2312" w:hint="eastAsia"/>
          <w:sz w:val="32"/>
          <w:szCs w:val="40"/>
        </w:rPr>
        <w:t>常规检查、有因检查、检查与稽查的衔接、</w:t>
      </w:r>
      <w:r>
        <w:rPr>
          <w:rFonts w:eastAsia="仿宋_GB2312"/>
          <w:sz w:val="32"/>
          <w:szCs w:val="40"/>
        </w:rPr>
        <w:t>跨区域检查</w:t>
      </w:r>
      <w:r>
        <w:rPr>
          <w:rFonts w:eastAsia="仿宋_GB2312" w:hint="eastAsia"/>
          <w:sz w:val="32"/>
          <w:szCs w:val="40"/>
        </w:rPr>
        <w:t>协作</w:t>
      </w:r>
      <w:r>
        <w:rPr>
          <w:rFonts w:eastAsia="仿宋_GB2312"/>
          <w:sz w:val="32"/>
          <w:szCs w:val="40"/>
        </w:rPr>
        <w:t>、</w:t>
      </w:r>
      <w:r>
        <w:rPr>
          <w:rFonts w:eastAsia="仿宋_GB2312" w:hint="eastAsia"/>
          <w:sz w:val="32"/>
          <w:szCs w:val="40"/>
        </w:rPr>
        <w:t>检查</w:t>
      </w:r>
      <w:r>
        <w:rPr>
          <w:rFonts w:eastAsia="仿宋_GB2312"/>
          <w:sz w:val="32"/>
          <w:szCs w:val="40"/>
        </w:rPr>
        <w:t>结果</w:t>
      </w:r>
      <w:r>
        <w:rPr>
          <w:rFonts w:eastAsia="仿宋_GB2312" w:hint="eastAsia"/>
          <w:sz w:val="32"/>
          <w:szCs w:val="40"/>
        </w:rPr>
        <w:t>的</w:t>
      </w:r>
      <w:r>
        <w:rPr>
          <w:rFonts w:eastAsia="仿宋_GB2312"/>
          <w:sz w:val="32"/>
          <w:szCs w:val="40"/>
        </w:rPr>
        <w:t>处理等</w:t>
      </w:r>
      <w:r>
        <w:rPr>
          <w:rFonts w:eastAsia="仿宋_GB2312" w:hint="eastAsia"/>
          <w:sz w:val="32"/>
          <w:szCs w:val="40"/>
        </w:rPr>
        <w:t>相关工作，</w:t>
      </w:r>
      <w:r>
        <w:rPr>
          <w:rFonts w:eastAsia="仿宋_GB2312"/>
          <w:sz w:val="32"/>
          <w:szCs w:val="40"/>
        </w:rPr>
        <w:t>按照</w:t>
      </w:r>
      <w:r>
        <w:rPr>
          <w:rFonts w:eastAsia="仿宋_GB2312"/>
          <w:sz w:val="32"/>
          <w:szCs w:val="40"/>
        </w:rPr>
        <w:t>《</w:t>
      </w:r>
      <w:r>
        <w:rPr>
          <w:rFonts w:eastAsia="仿宋_GB2312" w:hint="eastAsia"/>
          <w:sz w:val="32"/>
          <w:szCs w:val="40"/>
        </w:rPr>
        <w:t>国家药监局关于印发〈</w:t>
      </w:r>
      <w:r>
        <w:rPr>
          <w:rFonts w:eastAsia="仿宋_GB2312"/>
          <w:sz w:val="32"/>
          <w:szCs w:val="40"/>
        </w:rPr>
        <w:t>药品检查管理办法（试行）</w:t>
      </w:r>
      <w:r>
        <w:rPr>
          <w:rFonts w:eastAsia="仿宋_GB2312" w:hint="eastAsia"/>
          <w:sz w:val="32"/>
          <w:szCs w:val="40"/>
        </w:rPr>
        <w:t>〉的通知</w:t>
      </w:r>
      <w:r>
        <w:rPr>
          <w:rFonts w:eastAsia="仿宋_GB2312"/>
          <w:sz w:val="32"/>
          <w:szCs w:val="40"/>
        </w:rPr>
        <w:t>》</w:t>
      </w:r>
      <w:r>
        <w:rPr>
          <w:rFonts w:eastAsia="仿宋_GB2312"/>
          <w:sz w:val="32"/>
          <w:szCs w:val="32"/>
        </w:rPr>
        <w:t>（国药监药管〔</w:t>
      </w:r>
      <w:r>
        <w:rPr>
          <w:rFonts w:eastAsia="仿宋_GB2312"/>
          <w:sz w:val="32"/>
          <w:szCs w:val="32"/>
        </w:rPr>
        <w:t>2021</w:t>
      </w:r>
      <w:r>
        <w:rPr>
          <w:rFonts w:eastAsia="仿宋_GB2312"/>
          <w:sz w:val="32"/>
          <w:szCs w:val="32"/>
        </w:rPr>
        <w:t>〕</w:t>
      </w:r>
      <w:r>
        <w:rPr>
          <w:rFonts w:eastAsia="仿宋_GB2312"/>
          <w:sz w:val="32"/>
          <w:szCs w:val="32"/>
        </w:rPr>
        <w:t>31</w:t>
      </w:r>
      <w:r>
        <w:rPr>
          <w:rFonts w:eastAsia="仿宋_GB2312"/>
          <w:sz w:val="32"/>
          <w:szCs w:val="32"/>
        </w:rPr>
        <w:t>号）</w:t>
      </w:r>
      <w:r>
        <w:rPr>
          <w:rFonts w:eastAsia="仿宋_GB2312" w:hint="eastAsia"/>
          <w:sz w:val="32"/>
          <w:szCs w:val="32"/>
        </w:rPr>
        <w:t>等有关</w:t>
      </w:r>
      <w:r>
        <w:rPr>
          <w:rFonts w:eastAsia="仿宋_GB2312"/>
          <w:sz w:val="32"/>
          <w:szCs w:val="40"/>
        </w:rPr>
        <w:t>要求执行。</w:t>
      </w:r>
    </w:p>
    <w:p w:rsidR="00000000" w:rsidRDefault="00C3468F">
      <w:pPr>
        <w:spacing w:line="560" w:lineRule="exact"/>
        <w:ind w:firstLineChars="200" w:firstLine="627"/>
        <w:rPr>
          <w:rFonts w:eastAsia="黑体"/>
          <w:sz w:val="32"/>
          <w:szCs w:val="40"/>
        </w:rPr>
      </w:pPr>
      <w:r>
        <w:rPr>
          <w:rFonts w:eastAsia="黑体" w:hint="eastAsia"/>
          <w:sz w:val="32"/>
          <w:szCs w:val="40"/>
        </w:rPr>
        <w:lastRenderedPageBreak/>
        <w:t>一、</w:t>
      </w:r>
      <w:r>
        <w:rPr>
          <w:rFonts w:eastAsia="黑体"/>
          <w:sz w:val="32"/>
          <w:szCs w:val="40"/>
        </w:rPr>
        <w:t>常规检查重点考虑因素</w:t>
      </w:r>
    </w:p>
    <w:p w:rsidR="00000000" w:rsidRDefault="00C3468F">
      <w:pPr>
        <w:spacing w:line="560" w:lineRule="exact"/>
        <w:ind w:firstLineChars="200" w:firstLine="627"/>
        <w:rPr>
          <w:rFonts w:eastAsia="楷体_GB2312"/>
          <w:sz w:val="32"/>
          <w:szCs w:val="40"/>
        </w:rPr>
      </w:pPr>
      <w:r>
        <w:rPr>
          <w:rFonts w:eastAsia="楷体_GB2312" w:hint="eastAsia"/>
          <w:sz w:val="32"/>
          <w:szCs w:val="40"/>
        </w:rPr>
        <w:t>（一）</w:t>
      </w:r>
      <w:r>
        <w:rPr>
          <w:rFonts w:eastAsia="楷体_GB2312"/>
          <w:sz w:val="32"/>
          <w:szCs w:val="40"/>
        </w:rPr>
        <w:t>药品</w:t>
      </w:r>
      <w:r>
        <w:rPr>
          <w:rFonts w:eastAsia="楷体_GB2312" w:hint="eastAsia"/>
          <w:sz w:val="32"/>
          <w:szCs w:val="40"/>
        </w:rPr>
        <w:t>特征</w:t>
      </w:r>
    </w:p>
    <w:p w:rsidR="00000000" w:rsidRDefault="00C3468F">
      <w:pPr>
        <w:spacing w:line="560" w:lineRule="exact"/>
        <w:ind w:firstLineChars="200" w:firstLine="627"/>
        <w:rPr>
          <w:rFonts w:eastAsia="仿宋_GB2312"/>
          <w:sz w:val="32"/>
          <w:szCs w:val="40"/>
        </w:rPr>
      </w:pPr>
      <w:r>
        <w:rPr>
          <w:rFonts w:eastAsia="仿宋_GB2312"/>
          <w:sz w:val="32"/>
          <w:szCs w:val="40"/>
        </w:rPr>
        <w:t>1.</w:t>
      </w:r>
      <w:r>
        <w:rPr>
          <w:rFonts w:eastAsia="仿宋_GB2312"/>
          <w:sz w:val="32"/>
          <w:szCs w:val="40"/>
        </w:rPr>
        <w:t>药品</w:t>
      </w:r>
      <w:r>
        <w:rPr>
          <w:rFonts w:eastAsia="仿宋_GB2312" w:hint="eastAsia"/>
          <w:sz w:val="32"/>
          <w:szCs w:val="40"/>
        </w:rPr>
        <w:t>安全性</w:t>
      </w:r>
      <w:r>
        <w:rPr>
          <w:rFonts w:eastAsia="仿宋_GB2312"/>
          <w:sz w:val="32"/>
          <w:szCs w:val="40"/>
        </w:rPr>
        <w:t>特性及药品本身存在的固有风险</w:t>
      </w:r>
      <w:r>
        <w:rPr>
          <w:rFonts w:eastAsia="仿宋_GB2312" w:hint="eastAsia"/>
          <w:sz w:val="32"/>
          <w:szCs w:val="40"/>
        </w:rPr>
        <w:t>。</w:t>
      </w:r>
    </w:p>
    <w:p w:rsidR="00000000" w:rsidRDefault="00C3468F">
      <w:pPr>
        <w:spacing w:line="560" w:lineRule="exact"/>
        <w:ind w:firstLineChars="200" w:firstLine="627"/>
        <w:rPr>
          <w:rFonts w:eastAsia="仿宋_GB2312"/>
          <w:sz w:val="32"/>
          <w:szCs w:val="40"/>
        </w:rPr>
      </w:pPr>
      <w:r>
        <w:rPr>
          <w:rFonts w:eastAsia="仿宋_GB2312"/>
          <w:sz w:val="32"/>
          <w:szCs w:val="40"/>
        </w:rPr>
        <w:t>2.</w:t>
      </w:r>
      <w:r>
        <w:rPr>
          <w:rFonts w:eastAsia="仿宋_GB2312"/>
          <w:sz w:val="32"/>
          <w:szCs w:val="40"/>
        </w:rPr>
        <w:t>药品不良反应监测数据及药品不良反应聚集性事件发生情况</w:t>
      </w:r>
      <w:r>
        <w:rPr>
          <w:rFonts w:eastAsia="仿宋_GB2312" w:hint="eastAsia"/>
          <w:sz w:val="32"/>
          <w:szCs w:val="40"/>
        </w:rPr>
        <w:t>。</w:t>
      </w:r>
    </w:p>
    <w:p w:rsidR="00000000" w:rsidRDefault="00C3468F">
      <w:pPr>
        <w:spacing w:line="560" w:lineRule="exact"/>
        <w:ind w:firstLineChars="200" w:firstLine="627"/>
        <w:rPr>
          <w:rFonts w:eastAsia="仿宋_GB2312"/>
          <w:sz w:val="32"/>
          <w:szCs w:val="40"/>
        </w:rPr>
      </w:pPr>
      <w:r>
        <w:rPr>
          <w:rFonts w:eastAsia="仿宋_GB2312" w:hint="eastAsia"/>
          <w:sz w:val="32"/>
          <w:szCs w:val="40"/>
        </w:rPr>
        <w:t>3.</w:t>
      </w:r>
      <w:r>
        <w:rPr>
          <w:rFonts w:eastAsia="仿宋_GB2312" w:hint="eastAsia"/>
          <w:sz w:val="32"/>
          <w:szCs w:val="40"/>
        </w:rPr>
        <w:t>销售量大或替代药品有限的药品。</w:t>
      </w:r>
    </w:p>
    <w:p w:rsidR="00000000" w:rsidRDefault="00C3468F">
      <w:pPr>
        <w:spacing w:line="560" w:lineRule="exact"/>
        <w:ind w:firstLineChars="200" w:firstLine="627"/>
        <w:rPr>
          <w:rFonts w:eastAsia="仿宋_GB2312"/>
          <w:sz w:val="32"/>
          <w:szCs w:val="40"/>
        </w:rPr>
      </w:pPr>
      <w:r>
        <w:rPr>
          <w:rFonts w:eastAsia="仿宋_GB2312"/>
          <w:sz w:val="32"/>
          <w:szCs w:val="40"/>
        </w:rPr>
        <w:t>4.</w:t>
      </w:r>
      <w:r>
        <w:rPr>
          <w:rFonts w:eastAsia="仿宋_GB2312"/>
          <w:sz w:val="32"/>
          <w:szCs w:val="40"/>
        </w:rPr>
        <w:t>批准上市时有附加安全性条件的药品</w:t>
      </w:r>
      <w:r>
        <w:rPr>
          <w:rFonts w:eastAsia="仿宋_GB2312" w:hint="eastAsia"/>
          <w:sz w:val="32"/>
          <w:szCs w:val="40"/>
        </w:rPr>
        <w:t>。</w:t>
      </w:r>
    </w:p>
    <w:p w:rsidR="00000000" w:rsidRDefault="00C3468F">
      <w:pPr>
        <w:spacing w:line="560" w:lineRule="exact"/>
        <w:ind w:firstLineChars="200" w:firstLine="627"/>
        <w:rPr>
          <w:rFonts w:eastAsia="仿宋_GB2312"/>
          <w:sz w:val="32"/>
          <w:szCs w:val="40"/>
        </w:rPr>
      </w:pPr>
      <w:r>
        <w:rPr>
          <w:rFonts w:eastAsia="仿宋_GB2312"/>
          <w:sz w:val="32"/>
          <w:szCs w:val="40"/>
        </w:rPr>
        <w:t>5.</w:t>
      </w:r>
      <w:r>
        <w:rPr>
          <w:rFonts w:eastAsia="仿宋_GB2312"/>
          <w:sz w:val="32"/>
          <w:szCs w:val="40"/>
        </w:rPr>
        <w:t>社会关注度</w:t>
      </w:r>
      <w:r>
        <w:rPr>
          <w:rFonts w:eastAsia="仿宋_GB2312" w:hint="eastAsia"/>
          <w:sz w:val="32"/>
          <w:szCs w:val="40"/>
        </w:rPr>
        <w:t>较高</w:t>
      </w:r>
      <w:r>
        <w:rPr>
          <w:rFonts w:eastAsia="仿宋_GB2312"/>
          <w:sz w:val="32"/>
          <w:szCs w:val="40"/>
        </w:rPr>
        <w:t>的药品。</w:t>
      </w:r>
    </w:p>
    <w:p w:rsidR="00000000" w:rsidRDefault="00C3468F">
      <w:pPr>
        <w:spacing w:line="560" w:lineRule="exact"/>
        <w:ind w:firstLineChars="200" w:firstLine="627"/>
        <w:rPr>
          <w:rFonts w:eastAsia="楷体_GB2312"/>
          <w:sz w:val="32"/>
          <w:szCs w:val="40"/>
        </w:rPr>
      </w:pPr>
      <w:r>
        <w:rPr>
          <w:rFonts w:eastAsia="楷体_GB2312"/>
          <w:sz w:val="32"/>
          <w:szCs w:val="40"/>
        </w:rPr>
        <w:t>（二）持有人特征</w:t>
      </w:r>
    </w:p>
    <w:p w:rsidR="00000000" w:rsidRDefault="00C3468F">
      <w:pPr>
        <w:spacing w:line="560" w:lineRule="exact"/>
        <w:ind w:firstLineChars="200" w:firstLine="627"/>
        <w:rPr>
          <w:rFonts w:eastAsia="仿宋_GB2312"/>
          <w:sz w:val="32"/>
          <w:szCs w:val="40"/>
        </w:rPr>
      </w:pPr>
      <w:r>
        <w:rPr>
          <w:rFonts w:eastAsia="仿宋_GB2312"/>
          <w:sz w:val="32"/>
          <w:szCs w:val="40"/>
        </w:rPr>
        <w:t>6.</w:t>
      </w:r>
      <w:r>
        <w:rPr>
          <w:rFonts w:eastAsia="仿宋_GB2312"/>
          <w:sz w:val="32"/>
          <w:szCs w:val="40"/>
        </w:rPr>
        <w:t>持有品种较多、销售量大的持有人</w:t>
      </w:r>
      <w:r>
        <w:rPr>
          <w:rFonts w:eastAsia="仿宋_GB2312" w:hint="eastAsia"/>
          <w:sz w:val="32"/>
          <w:szCs w:val="40"/>
        </w:rPr>
        <w:t>。</w:t>
      </w:r>
    </w:p>
    <w:p w:rsidR="00000000" w:rsidRDefault="00C3468F">
      <w:pPr>
        <w:spacing w:line="560" w:lineRule="exact"/>
        <w:ind w:firstLineChars="200" w:firstLine="627"/>
        <w:rPr>
          <w:rFonts w:eastAsia="仿宋_GB2312"/>
          <w:sz w:val="32"/>
          <w:szCs w:val="40"/>
        </w:rPr>
      </w:pPr>
      <w:r>
        <w:rPr>
          <w:rFonts w:eastAsia="仿宋_GB2312"/>
          <w:sz w:val="32"/>
          <w:szCs w:val="40"/>
        </w:rPr>
        <w:t>7.</w:t>
      </w:r>
      <w:r>
        <w:rPr>
          <w:rFonts w:eastAsia="仿宋_GB2312"/>
          <w:sz w:val="32"/>
          <w:szCs w:val="40"/>
        </w:rPr>
        <w:t>未接受过药物警戒检查的持有人</w:t>
      </w:r>
      <w:r>
        <w:rPr>
          <w:rFonts w:eastAsia="仿宋_GB2312" w:hint="eastAsia"/>
          <w:sz w:val="32"/>
          <w:szCs w:val="40"/>
        </w:rPr>
        <w:t>。</w:t>
      </w:r>
    </w:p>
    <w:p w:rsidR="00000000" w:rsidRDefault="00C3468F">
      <w:pPr>
        <w:spacing w:line="560" w:lineRule="exact"/>
        <w:ind w:firstLineChars="200" w:firstLine="627"/>
        <w:rPr>
          <w:rFonts w:eastAsia="仿宋_GB2312"/>
          <w:sz w:val="32"/>
          <w:szCs w:val="40"/>
        </w:rPr>
      </w:pPr>
      <w:r>
        <w:rPr>
          <w:rFonts w:eastAsia="仿宋_GB2312"/>
          <w:sz w:val="32"/>
          <w:szCs w:val="40"/>
        </w:rPr>
        <w:t>8.</w:t>
      </w:r>
      <w:r>
        <w:rPr>
          <w:rFonts w:eastAsia="仿宋_GB2312"/>
          <w:sz w:val="32"/>
          <w:szCs w:val="40"/>
        </w:rPr>
        <w:t>首次在中国境内获得药品批准</w:t>
      </w:r>
      <w:r>
        <w:rPr>
          <w:rFonts w:eastAsia="仿宋_GB2312" w:hint="eastAsia"/>
          <w:sz w:val="32"/>
          <w:szCs w:val="40"/>
        </w:rPr>
        <w:t>证书</w:t>
      </w:r>
      <w:r>
        <w:rPr>
          <w:rFonts w:eastAsia="仿宋_GB2312"/>
          <w:sz w:val="32"/>
          <w:szCs w:val="40"/>
        </w:rPr>
        <w:t>的持有人</w:t>
      </w:r>
      <w:r>
        <w:rPr>
          <w:rFonts w:eastAsia="仿宋_GB2312" w:hint="eastAsia"/>
          <w:sz w:val="32"/>
          <w:szCs w:val="40"/>
        </w:rPr>
        <w:t>。</w:t>
      </w:r>
    </w:p>
    <w:p w:rsidR="00000000" w:rsidRDefault="00C3468F">
      <w:pPr>
        <w:spacing w:line="560" w:lineRule="exact"/>
        <w:ind w:firstLineChars="200" w:firstLine="627"/>
        <w:rPr>
          <w:rFonts w:eastAsia="仿宋_GB2312"/>
          <w:sz w:val="32"/>
          <w:szCs w:val="40"/>
        </w:rPr>
      </w:pPr>
      <w:r>
        <w:rPr>
          <w:rFonts w:eastAsia="仿宋_GB2312"/>
          <w:sz w:val="32"/>
          <w:szCs w:val="40"/>
        </w:rPr>
        <w:t>9.</w:t>
      </w:r>
      <w:r>
        <w:rPr>
          <w:rFonts w:eastAsia="仿宋_GB2312"/>
          <w:sz w:val="32"/>
          <w:szCs w:val="40"/>
        </w:rPr>
        <w:t>组织结构变更</w:t>
      </w:r>
      <w:r>
        <w:rPr>
          <w:rFonts w:eastAsia="仿宋_GB2312" w:hint="eastAsia"/>
          <w:sz w:val="32"/>
          <w:szCs w:val="40"/>
        </w:rPr>
        <w:t>、</w:t>
      </w:r>
      <w:r>
        <w:rPr>
          <w:rFonts w:eastAsia="仿宋_GB2312"/>
          <w:sz w:val="32"/>
          <w:szCs w:val="40"/>
        </w:rPr>
        <w:t>企业发生并购等导致药物警戒体系发生重大变化</w:t>
      </w:r>
      <w:r>
        <w:rPr>
          <w:rFonts w:eastAsia="仿宋_GB2312" w:hint="eastAsia"/>
          <w:sz w:val="32"/>
          <w:szCs w:val="40"/>
        </w:rPr>
        <w:t>或对药物警戒组织结构有重大影响</w:t>
      </w:r>
      <w:r>
        <w:rPr>
          <w:rFonts w:eastAsia="仿宋_GB2312"/>
          <w:sz w:val="32"/>
          <w:szCs w:val="40"/>
        </w:rPr>
        <w:t>的持有人。</w:t>
      </w:r>
    </w:p>
    <w:p w:rsidR="00000000" w:rsidRDefault="00C3468F">
      <w:pPr>
        <w:spacing w:line="560" w:lineRule="exact"/>
        <w:ind w:firstLineChars="200" w:firstLine="627"/>
        <w:rPr>
          <w:rFonts w:eastAsia="仿宋_GB2312"/>
          <w:sz w:val="32"/>
          <w:szCs w:val="40"/>
        </w:rPr>
      </w:pPr>
      <w:r>
        <w:rPr>
          <w:rFonts w:eastAsia="仿宋_GB2312"/>
          <w:sz w:val="32"/>
          <w:szCs w:val="40"/>
        </w:rPr>
        <w:t>10</w:t>
      </w:r>
      <w:r>
        <w:rPr>
          <w:rFonts w:eastAsia="仿宋_GB2312" w:hint="eastAsia"/>
          <w:sz w:val="32"/>
          <w:szCs w:val="40"/>
        </w:rPr>
        <w:t>.</w:t>
      </w:r>
      <w:r>
        <w:rPr>
          <w:rFonts w:eastAsia="仿宋_GB2312" w:hint="eastAsia"/>
          <w:sz w:val="32"/>
          <w:szCs w:val="40"/>
        </w:rPr>
        <w:t>委托生产的持有人。</w:t>
      </w:r>
    </w:p>
    <w:p w:rsidR="00000000" w:rsidRDefault="00C3468F">
      <w:pPr>
        <w:spacing w:line="560" w:lineRule="exact"/>
        <w:ind w:firstLineChars="200" w:firstLine="627"/>
        <w:rPr>
          <w:rFonts w:eastAsia="仿宋_GB2312"/>
          <w:sz w:val="32"/>
          <w:szCs w:val="40"/>
        </w:rPr>
      </w:pPr>
      <w:r>
        <w:rPr>
          <w:rFonts w:eastAsia="仿宋_GB2312" w:hint="eastAsia"/>
          <w:sz w:val="32"/>
          <w:szCs w:val="40"/>
        </w:rPr>
        <w:t>1</w:t>
      </w:r>
      <w:r>
        <w:rPr>
          <w:rFonts w:eastAsia="仿宋_GB2312"/>
          <w:sz w:val="32"/>
          <w:szCs w:val="40"/>
        </w:rPr>
        <w:t>1.</w:t>
      </w:r>
      <w:r>
        <w:rPr>
          <w:rFonts w:eastAsia="仿宋_GB2312" w:hint="eastAsia"/>
          <w:sz w:val="32"/>
          <w:szCs w:val="40"/>
        </w:rPr>
        <w:t>委托开展药物警戒活动的持有人。</w:t>
      </w:r>
    </w:p>
    <w:p w:rsidR="00000000" w:rsidRDefault="00C3468F">
      <w:pPr>
        <w:spacing w:line="560" w:lineRule="exact"/>
        <w:ind w:firstLineChars="200" w:firstLine="627"/>
        <w:rPr>
          <w:rFonts w:eastAsia="楷体_GB2312"/>
          <w:sz w:val="32"/>
          <w:szCs w:val="40"/>
        </w:rPr>
      </w:pPr>
      <w:r>
        <w:rPr>
          <w:rFonts w:eastAsia="楷体_GB2312"/>
          <w:sz w:val="32"/>
          <w:szCs w:val="40"/>
        </w:rPr>
        <w:t>（三）其他情况</w:t>
      </w:r>
    </w:p>
    <w:p w:rsidR="00000000" w:rsidRDefault="00C3468F">
      <w:pPr>
        <w:spacing w:line="560" w:lineRule="exact"/>
        <w:ind w:firstLineChars="200" w:firstLine="627"/>
        <w:rPr>
          <w:rFonts w:eastAsia="仿宋_GB2312"/>
          <w:sz w:val="32"/>
          <w:szCs w:val="40"/>
        </w:rPr>
      </w:pPr>
      <w:r>
        <w:rPr>
          <w:rFonts w:eastAsia="仿宋_GB2312" w:hint="eastAsia"/>
          <w:sz w:val="32"/>
          <w:szCs w:val="40"/>
        </w:rPr>
        <w:t>1</w:t>
      </w:r>
      <w:r>
        <w:rPr>
          <w:rFonts w:eastAsia="仿宋_GB2312"/>
          <w:sz w:val="32"/>
          <w:szCs w:val="40"/>
        </w:rPr>
        <w:t>2.</w:t>
      </w:r>
      <w:r>
        <w:rPr>
          <w:rFonts w:eastAsia="仿宋_GB2312"/>
          <w:sz w:val="32"/>
          <w:szCs w:val="40"/>
        </w:rPr>
        <w:t>既往药物警戒检查或其他检查情况</w:t>
      </w:r>
      <w:r>
        <w:rPr>
          <w:rFonts w:eastAsia="仿宋_GB2312" w:hint="eastAsia"/>
          <w:sz w:val="32"/>
          <w:szCs w:val="40"/>
        </w:rPr>
        <w:t>。</w:t>
      </w:r>
    </w:p>
    <w:p w:rsidR="00000000" w:rsidRDefault="00C3468F">
      <w:pPr>
        <w:spacing w:line="560" w:lineRule="exact"/>
        <w:ind w:firstLineChars="200" w:firstLine="627"/>
        <w:rPr>
          <w:rFonts w:eastAsia="仿宋_GB2312"/>
          <w:sz w:val="32"/>
          <w:szCs w:val="40"/>
        </w:rPr>
      </w:pPr>
      <w:r>
        <w:rPr>
          <w:rFonts w:eastAsia="仿宋_GB2312" w:hint="eastAsia"/>
          <w:sz w:val="32"/>
          <w:szCs w:val="40"/>
        </w:rPr>
        <w:t>1</w:t>
      </w:r>
      <w:r>
        <w:rPr>
          <w:rFonts w:eastAsia="仿宋_GB2312"/>
          <w:sz w:val="32"/>
          <w:szCs w:val="40"/>
        </w:rPr>
        <w:t>3.</w:t>
      </w:r>
      <w:r>
        <w:rPr>
          <w:rFonts w:eastAsia="仿宋_GB2312"/>
          <w:sz w:val="32"/>
          <w:szCs w:val="40"/>
        </w:rPr>
        <w:t>药品监督管理部门认为需要开展检查的其他情况。</w:t>
      </w:r>
    </w:p>
    <w:p w:rsidR="00000000" w:rsidRDefault="00C3468F">
      <w:pPr>
        <w:spacing w:line="560" w:lineRule="exact"/>
        <w:ind w:firstLineChars="200" w:firstLine="627"/>
        <w:rPr>
          <w:rFonts w:eastAsia="黑体"/>
          <w:sz w:val="32"/>
          <w:szCs w:val="40"/>
        </w:rPr>
      </w:pPr>
      <w:r>
        <w:rPr>
          <w:rFonts w:eastAsia="黑体" w:hint="eastAsia"/>
          <w:sz w:val="32"/>
          <w:szCs w:val="40"/>
        </w:rPr>
        <w:t>二、</w:t>
      </w:r>
      <w:r>
        <w:rPr>
          <w:rFonts w:eastAsia="黑体"/>
          <w:sz w:val="32"/>
          <w:szCs w:val="40"/>
        </w:rPr>
        <w:t>有因检查重点考虑因素</w:t>
      </w:r>
    </w:p>
    <w:p w:rsidR="00000000" w:rsidRDefault="00C3468F">
      <w:pPr>
        <w:spacing w:line="560" w:lineRule="exact"/>
        <w:ind w:firstLineChars="200" w:firstLine="627"/>
        <w:rPr>
          <w:rFonts w:eastAsia="仿宋_GB2312"/>
          <w:sz w:val="32"/>
          <w:szCs w:val="40"/>
        </w:rPr>
      </w:pPr>
      <w:r>
        <w:rPr>
          <w:rFonts w:eastAsia="仿宋_GB2312" w:hint="eastAsia"/>
          <w:sz w:val="32"/>
          <w:szCs w:val="40"/>
        </w:rPr>
        <w:t>（一）</w:t>
      </w:r>
      <w:r>
        <w:rPr>
          <w:rFonts w:eastAsia="仿宋_GB2312"/>
          <w:sz w:val="32"/>
          <w:szCs w:val="40"/>
        </w:rPr>
        <w:t>对疑似药品不良反应信息迟报、瞒报、漏报，报告质量差，报告信息不准确</w:t>
      </w:r>
      <w:r>
        <w:rPr>
          <w:rFonts w:eastAsia="仿宋_GB2312" w:hint="eastAsia"/>
          <w:sz w:val="32"/>
          <w:szCs w:val="40"/>
        </w:rPr>
        <w:t>的。</w:t>
      </w:r>
    </w:p>
    <w:p w:rsidR="00000000" w:rsidRDefault="00C3468F">
      <w:pPr>
        <w:spacing w:line="560" w:lineRule="exact"/>
        <w:ind w:firstLineChars="200" w:firstLine="627"/>
        <w:rPr>
          <w:rFonts w:eastAsia="仿宋_GB2312"/>
          <w:sz w:val="32"/>
          <w:szCs w:val="40"/>
        </w:rPr>
      </w:pPr>
      <w:r>
        <w:rPr>
          <w:rFonts w:eastAsia="仿宋_GB2312" w:hint="eastAsia"/>
          <w:sz w:val="32"/>
          <w:szCs w:val="40"/>
        </w:rPr>
        <w:t>（二）</w:t>
      </w:r>
      <w:r>
        <w:rPr>
          <w:rFonts w:eastAsia="仿宋_GB2312"/>
          <w:sz w:val="32"/>
          <w:szCs w:val="40"/>
        </w:rPr>
        <w:t>药品不良反应监测提示可能存在质量安全风险</w:t>
      </w:r>
      <w:r>
        <w:rPr>
          <w:rFonts w:eastAsia="仿宋_GB2312" w:hint="eastAsia"/>
          <w:sz w:val="32"/>
          <w:szCs w:val="40"/>
        </w:rPr>
        <w:t>的。</w:t>
      </w:r>
    </w:p>
    <w:p w:rsidR="00000000" w:rsidRDefault="00C3468F">
      <w:pPr>
        <w:autoSpaceDE w:val="0"/>
        <w:autoSpaceDN w:val="0"/>
        <w:adjustRightInd w:val="0"/>
        <w:spacing w:line="560" w:lineRule="exact"/>
        <w:ind w:firstLineChars="200" w:firstLine="627"/>
        <w:rPr>
          <w:rFonts w:eastAsia="仿宋_GB2312"/>
          <w:kern w:val="0"/>
          <w:sz w:val="32"/>
          <w:szCs w:val="32"/>
        </w:rPr>
      </w:pPr>
      <w:r>
        <w:rPr>
          <w:rFonts w:eastAsia="仿宋_GB2312" w:hint="eastAsia"/>
          <w:sz w:val="32"/>
          <w:szCs w:val="40"/>
        </w:rPr>
        <w:lastRenderedPageBreak/>
        <w:t>（三）</w:t>
      </w:r>
      <w:r>
        <w:rPr>
          <w:rFonts w:eastAsia="仿宋_GB2312"/>
          <w:sz w:val="32"/>
          <w:szCs w:val="40"/>
        </w:rPr>
        <w:t>未能及时发现、</w:t>
      </w:r>
      <w:r>
        <w:rPr>
          <w:rFonts w:eastAsia="仿宋_GB2312"/>
          <w:kern w:val="0"/>
          <w:sz w:val="32"/>
          <w:szCs w:val="32"/>
        </w:rPr>
        <w:t>评估、控制或沟通相关风险</w:t>
      </w:r>
      <w:r>
        <w:rPr>
          <w:rFonts w:eastAsia="仿宋_GB2312" w:hint="eastAsia"/>
          <w:kern w:val="0"/>
          <w:sz w:val="32"/>
          <w:szCs w:val="32"/>
        </w:rPr>
        <w:t>的。</w:t>
      </w:r>
    </w:p>
    <w:p w:rsidR="00000000" w:rsidRDefault="00C3468F">
      <w:pPr>
        <w:autoSpaceDE w:val="0"/>
        <w:autoSpaceDN w:val="0"/>
        <w:adjustRightInd w:val="0"/>
        <w:spacing w:line="560" w:lineRule="exact"/>
        <w:ind w:firstLineChars="200" w:firstLine="627"/>
        <w:rPr>
          <w:rFonts w:eastAsia="仿宋_GB2312"/>
          <w:kern w:val="0"/>
          <w:sz w:val="32"/>
          <w:szCs w:val="32"/>
        </w:rPr>
      </w:pPr>
      <w:r>
        <w:rPr>
          <w:rFonts w:eastAsia="仿宋_GB2312" w:hint="eastAsia"/>
          <w:kern w:val="0"/>
          <w:sz w:val="32"/>
          <w:szCs w:val="32"/>
        </w:rPr>
        <w:t>（四）采取</w:t>
      </w:r>
      <w:r>
        <w:rPr>
          <w:rFonts w:eastAsia="仿宋_GB2312"/>
          <w:kern w:val="0"/>
          <w:sz w:val="32"/>
          <w:szCs w:val="32"/>
        </w:rPr>
        <w:t>暂停生产、销售</w:t>
      </w:r>
      <w:r>
        <w:rPr>
          <w:rFonts w:eastAsia="仿宋_GB2312" w:hint="eastAsia"/>
          <w:kern w:val="0"/>
          <w:sz w:val="32"/>
          <w:szCs w:val="32"/>
        </w:rPr>
        <w:t>、使用</w:t>
      </w:r>
      <w:r>
        <w:rPr>
          <w:rFonts w:eastAsia="仿宋_GB2312"/>
          <w:kern w:val="0"/>
          <w:sz w:val="32"/>
          <w:szCs w:val="32"/>
        </w:rPr>
        <w:t>和</w:t>
      </w:r>
      <w:r>
        <w:rPr>
          <w:rFonts w:eastAsia="仿宋_GB2312" w:hint="eastAsia"/>
          <w:kern w:val="0"/>
          <w:sz w:val="32"/>
          <w:szCs w:val="32"/>
        </w:rPr>
        <w:t>产品</w:t>
      </w:r>
      <w:r>
        <w:rPr>
          <w:rFonts w:eastAsia="仿宋_GB2312"/>
          <w:kern w:val="0"/>
          <w:sz w:val="32"/>
          <w:szCs w:val="32"/>
        </w:rPr>
        <w:t>召回</w:t>
      </w:r>
      <w:r>
        <w:rPr>
          <w:rFonts w:eastAsia="仿宋_GB2312" w:hint="eastAsia"/>
          <w:kern w:val="0"/>
          <w:sz w:val="32"/>
          <w:szCs w:val="32"/>
        </w:rPr>
        <w:t>，</w:t>
      </w:r>
      <w:r>
        <w:rPr>
          <w:rFonts w:eastAsia="仿宋_GB2312"/>
          <w:kern w:val="0"/>
          <w:sz w:val="32"/>
          <w:szCs w:val="32"/>
        </w:rPr>
        <w:t>未按规</w:t>
      </w:r>
      <w:r>
        <w:rPr>
          <w:rFonts w:eastAsia="仿宋_GB2312"/>
          <w:kern w:val="0"/>
          <w:sz w:val="32"/>
          <w:szCs w:val="32"/>
        </w:rPr>
        <w:t>定告知药品监督管理部门</w:t>
      </w:r>
      <w:r>
        <w:rPr>
          <w:rFonts w:eastAsia="仿宋_GB2312" w:hint="eastAsia"/>
          <w:kern w:val="0"/>
          <w:sz w:val="32"/>
          <w:szCs w:val="32"/>
        </w:rPr>
        <w:t>的。</w:t>
      </w:r>
    </w:p>
    <w:p w:rsidR="00000000" w:rsidRDefault="00C3468F">
      <w:pPr>
        <w:autoSpaceDE w:val="0"/>
        <w:autoSpaceDN w:val="0"/>
        <w:adjustRightInd w:val="0"/>
        <w:spacing w:line="560" w:lineRule="exact"/>
        <w:ind w:firstLineChars="200" w:firstLine="627"/>
        <w:rPr>
          <w:rFonts w:eastAsia="仿宋_GB2312"/>
          <w:kern w:val="0"/>
          <w:sz w:val="32"/>
          <w:szCs w:val="32"/>
        </w:rPr>
      </w:pPr>
      <w:r>
        <w:rPr>
          <w:rFonts w:eastAsia="仿宋_GB2312" w:hint="eastAsia"/>
          <w:kern w:val="0"/>
          <w:sz w:val="32"/>
          <w:szCs w:val="32"/>
        </w:rPr>
        <w:t>（五）</w:t>
      </w:r>
      <w:r>
        <w:rPr>
          <w:rFonts w:eastAsia="仿宋_GB2312"/>
          <w:kern w:val="0"/>
          <w:sz w:val="32"/>
          <w:szCs w:val="32"/>
        </w:rPr>
        <w:t>未按照规定或者药品监督管理部门要求开展药品上市后安全性研究、制定并实施药物警戒计划，且未提供说明</w:t>
      </w:r>
      <w:r>
        <w:rPr>
          <w:rFonts w:eastAsia="仿宋_GB2312" w:hint="eastAsia"/>
          <w:kern w:val="0"/>
          <w:sz w:val="32"/>
          <w:szCs w:val="32"/>
        </w:rPr>
        <w:t>的。</w:t>
      </w:r>
    </w:p>
    <w:p w:rsidR="00000000" w:rsidRDefault="00C3468F">
      <w:pPr>
        <w:autoSpaceDE w:val="0"/>
        <w:autoSpaceDN w:val="0"/>
        <w:adjustRightInd w:val="0"/>
        <w:spacing w:line="560" w:lineRule="exact"/>
        <w:ind w:firstLineChars="200" w:firstLine="627"/>
        <w:rPr>
          <w:rFonts w:eastAsia="仿宋_GB2312"/>
          <w:kern w:val="0"/>
          <w:sz w:val="32"/>
          <w:szCs w:val="32"/>
        </w:rPr>
      </w:pPr>
      <w:r>
        <w:rPr>
          <w:rFonts w:eastAsia="仿宋_GB2312" w:hint="eastAsia"/>
          <w:kern w:val="0"/>
          <w:sz w:val="32"/>
          <w:szCs w:val="32"/>
        </w:rPr>
        <w:t>（六）</w:t>
      </w:r>
      <w:r>
        <w:rPr>
          <w:rFonts w:eastAsia="仿宋_GB2312"/>
          <w:kern w:val="0"/>
          <w:sz w:val="32"/>
          <w:szCs w:val="32"/>
        </w:rPr>
        <w:t>未按照药品监督管理部门要求提供药物警戒相关资料或提供的资料不符合要求</w:t>
      </w:r>
      <w:r>
        <w:rPr>
          <w:rFonts w:eastAsia="仿宋_GB2312" w:hint="eastAsia"/>
          <w:kern w:val="0"/>
          <w:sz w:val="32"/>
          <w:szCs w:val="32"/>
        </w:rPr>
        <w:t>的。</w:t>
      </w:r>
    </w:p>
    <w:p w:rsidR="00000000" w:rsidRDefault="00C3468F">
      <w:pPr>
        <w:autoSpaceDE w:val="0"/>
        <w:autoSpaceDN w:val="0"/>
        <w:adjustRightInd w:val="0"/>
        <w:spacing w:line="560" w:lineRule="exact"/>
        <w:ind w:firstLineChars="200" w:firstLine="627"/>
        <w:rPr>
          <w:rFonts w:eastAsia="仿宋_GB2312"/>
          <w:kern w:val="0"/>
          <w:sz w:val="32"/>
          <w:szCs w:val="32"/>
        </w:rPr>
      </w:pPr>
      <w:r>
        <w:rPr>
          <w:rFonts w:eastAsia="仿宋_GB2312" w:hint="eastAsia"/>
          <w:kern w:val="0"/>
          <w:sz w:val="32"/>
          <w:szCs w:val="32"/>
        </w:rPr>
        <w:t>（七）</w:t>
      </w:r>
      <w:r>
        <w:rPr>
          <w:rFonts w:eastAsia="仿宋_GB2312"/>
          <w:kern w:val="0"/>
          <w:sz w:val="32"/>
          <w:szCs w:val="32"/>
        </w:rPr>
        <w:t>延迟实施或没有充分实施整改措施</w:t>
      </w:r>
      <w:r>
        <w:rPr>
          <w:rFonts w:eastAsia="仿宋_GB2312" w:hint="eastAsia"/>
          <w:kern w:val="0"/>
          <w:sz w:val="32"/>
          <w:szCs w:val="32"/>
        </w:rPr>
        <w:t>的</w:t>
      </w:r>
      <w:r>
        <w:rPr>
          <w:rFonts w:eastAsia="仿宋_GB2312"/>
          <w:kern w:val="0"/>
          <w:sz w:val="32"/>
          <w:szCs w:val="32"/>
        </w:rPr>
        <w:t>。</w:t>
      </w:r>
    </w:p>
    <w:p w:rsidR="00000000" w:rsidRDefault="00C3468F">
      <w:pPr>
        <w:autoSpaceDE w:val="0"/>
        <w:autoSpaceDN w:val="0"/>
        <w:adjustRightInd w:val="0"/>
        <w:spacing w:line="560" w:lineRule="exact"/>
        <w:ind w:firstLineChars="200" w:firstLine="627"/>
        <w:rPr>
          <w:rFonts w:eastAsia="仿宋_GB2312"/>
          <w:kern w:val="0"/>
          <w:sz w:val="32"/>
          <w:szCs w:val="32"/>
        </w:rPr>
      </w:pPr>
      <w:r>
        <w:rPr>
          <w:rFonts w:eastAsia="仿宋_GB2312" w:hint="eastAsia"/>
          <w:kern w:val="0"/>
          <w:sz w:val="32"/>
          <w:szCs w:val="32"/>
        </w:rPr>
        <w:t>（八）其他需要开展有因检查的情形。</w:t>
      </w:r>
    </w:p>
    <w:p w:rsidR="00000000" w:rsidRDefault="00C3468F">
      <w:pPr>
        <w:spacing w:line="560" w:lineRule="exact"/>
        <w:ind w:firstLineChars="200" w:firstLine="627"/>
        <w:rPr>
          <w:rFonts w:eastAsia="黑体"/>
          <w:sz w:val="32"/>
          <w:szCs w:val="40"/>
        </w:rPr>
      </w:pPr>
      <w:r>
        <w:rPr>
          <w:rFonts w:eastAsia="黑体"/>
          <w:sz w:val="32"/>
          <w:szCs w:val="40"/>
        </w:rPr>
        <w:t>三、检查方式</w:t>
      </w:r>
    </w:p>
    <w:p w:rsidR="00000000" w:rsidRDefault="00C3468F">
      <w:pPr>
        <w:autoSpaceDE w:val="0"/>
        <w:autoSpaceDN w:val="0"/>
        <w:adjustRightInd w:val="0"/>
        <w:spacing w:line="560" w:lineRule="exact"/>
        <w:ind w:firstLineChars="200" w:firstLine="627"/>
        <w:rPr>
          <w:rFonts w:eastAsia="仿宋_GB2312"/>
          <w:kern w:val="0"/>
          <w:sz w:val="32"/>
          <w:szCs w:val="32"/>
        </w:rPr>
      </w:pPr>
      <w:r>
        <w:rPr>
          <w:rFonts w:eastAsia="仿宋_GB2312"/>
          <w:kern w:val="0"/>
          <w:sz w:val="32"/>
          <w:szCs w:val="32"/>
        </w:rPr>
        <w:t>检查方式</w:t>
      </w:r>
      <w:r>
        <w:rPr>
          <w:rFonts w:eastAsia="仿宋_GB2312" w:hint="eastAsia"/>
          <w:kern w:val="0"/>
          <w:sz w:val="32"/>
          <w:szCs w:val="32"/>
        </w:rPr>
        <w:t>包括</w:t>
      </w:r>
      <w:r>
        <w:rPr>
          <w:rFonts w:eastAsia="仿宋_GB2312"/>
          <w:kern w:val="0"/>
          <w:sz w:val="32"/>
          <w:szCs w:val="32"/>
        </w:rPr>
        <w:t>现场检查和远程检查。现场检查指检查人员到达持有人开展药物警戒相关活动的场所进行的检查。远程检查是基于信息网络技术，采用视频、电话等方式开展的检查。</w:t>
      </w:r>
    </w:p>
    <w:p w:rsidR="00000000" w:rsidRDefault="00C3468F">
      <w:pPr>
        <w:autoSpaceDE w:val="0"/>
        <w:autoSpaceDN w:val="0"/>
        <w:adjustRightInd w:val="0"/>
        <w:spacing w:line="560" w:lineRule="exact"/>
        <w:ind w:firstLineChars="200" w:firstLine="627"/>
        <w:rPr>
          <w:rFonts w:eastAsia="仿宋_GB2312"/>
          <w:sz w:val="32"/>
          <w:szCs w:val="40"/>
        </w:rPr>
      </w:pPr>
      <w:r>
        <w:rPr>
          <w:rFonts w:eastAsia="仿宋_GB2312"/>
          <w:sz w:val="32"/>
          <w:szCs w:val="40"/>
        </w:rPr>
        <w:t>检查组可根据工作需要采取现场检查</w:t>
      </w:r>
      <w:r>
        <w:rPr>
          <w:rFonts w:eastAsia="仿宋_GB2312" w:hint="eastAsia"/>
          <w:sz w:val="32"/>
          <w:szCs w:val="40"/>
        </w:rPr>
        <w:t>和（</w:t>
      </w:r>
      <w:r>
        <w:rPr>
          <w:rFonts w:eastAsia="仿宋_GB2312"/>
          <w:sz w:val="32"/>
          <w:szCs w:val="40"/>
        </w:rPr>
        <w:t>或</w:t>
      </w:r>
      <w:r>
        <w:rPr>
          <w:rFonts w:eastAsia="仿宋_GB2312" w:hint="eastAsia"/>
          <w:sz w:val="32"/>
          <w:szCs w:val="40"/>
        </w:rPr>
        <w:t>）</w:t>
      </w:r>
      <w:r>
        <w:rPr>
          <w:rFonts w:eastAsia="仿宋_GB2312"/>
          <w:sz w:val="32"/>
          <w:szCs w:val="40"/>
        </w:rPr>
        <w:t>远程</w:t>
      </w:r>
      <w:r>
        <w:rPr>
          <w:rFonts w:eastAsia="仿宋_GB2312"/>
          <w:sz w:val="32"/>
          <w:szCs w:val="40"/>
        </w:rPr>
        <w:t>检查实施检查，可要求持有人在规定时限内提交检查所需的书面材料。</w:t>
      </w:r>
    </w:p>
    <w:p w:rsidR="00000000" w:rsidRDefault="00C3468F">
      <w:pPr>
        <w:spacing w:line="560" w:lineRule="exact"/>
        <w:ind w:firstLineChars="200" w:firstLine="627"/>
        <w:rPr>
          <w:rFonts w:eastAsia="黑体"/>
          <w:sz w:val="32"/>
          <w:szCs w:val="40"/>
        </w:rPr>
      </w:pPr>
      <w:r>
        <w:rPr>
          <w:rFonts w:eastAsia="黑体"/>
          <w:sz w:val="32"/>
          <w:szCs w:val="40"/>
        </w:rPr>
        <w:t>四、检查地点</w:t>
      </w:r>
    </w:p>
    <w:p w:rsidR="00000000" w:rsidRDefault="00C3468F">
      <w:pPr>
        <w:spacing w:line="560" w:lineRule="exact"/>
        <w:ind w:firstLineChars="200" w:firstLine="627"/>
        <w:rPr>
          <w:rFonts w:eastAsia="仿宋_GB2312"/>
          <w:sz w:val="32"/>
          <w:szCs w:val="40"/>
        </w:rPr>
      </w:pPr>
      <w:r>
        <w:rPr>
          <w:rFonts w:eastAsia="仿宋_GB2312"/>
          <w:sz w:val="32"/>
          <w:szCs w:val="40"/>
        </w:rPr>
        <w:t>检查地点主要为持有人开展</w:t>
      </w:r>
      <w:r>
        <w:rPr>
          <w:rFonts w:eastAsia="仿宋_GB2312" w:hint="eastAsia"/>
          <w:sz w:val="32"/>
          <w:szCs w:val="40"/>
        </w:rPr>
        <w:t>关键</w:t>
      </w:r>
      <w:r>
        <w:rPr>
          <w:rFonts w:eastAsia="仿宋_GB2312"/>
          <w:sz w:val="32"/>
          <w:szCs w:val="40"/>
        </w:rPr>
        <w:t>药物警戒活动的场所。</w:t>
      </w:r>
      <w:r>
        <w:rPr>
          <w:rFonts w:eastAsia="仿宋_GB2312" w:hint="eastAsia"/>
          <w:kern w:val="0"/>
          <w:sz w:val="32"/>
          <w:szCs w:val="32"/>
        </w:rPr>
        <w:t>根据检查目的和持有人组织机构设置情况，检查地点还包括持有人自行开展或委托开展药物警戒活动的其他场所。</w:t>
      </w:r>
    </w:p>
    <w:p w:rsidR="00000000" w:rsidRDefault="00C3468F">
      <w:pPr>
        <w:spacing w:line="560" w:lineRule="exact"/>
        <w:ind w:firstLineChars="200" w:firstLine="627"/>
        <w:rPr>
          <w:rFonts w:eastAsia="黑体"/>
          <w:sz w:val="32"/>
          <w:szCs w:val="40"/>
        </w:rPr>
      </w:pPr>
      <w:r>
        <w:rPr>
          <w:rFonts w:eastAsia="黑体"/>
          <w:sz w:val="32"/>
          <w:szCs w:val="40"/>
        </w:rPr>
        <w:t>五、缺陷</w:t>
      </w:r>
      <w:r>
        <w:rPr>
          <w:rFonts w:eastAsia="黑体" w:hint="eastAsia"/>
          <w:sz w:val="32"/>
          <w:szCs w:val="40"/>
        </w:rPr>
        <w:t>风险等级</w:t>
      </w:r>
    </w:p>
    <w:p w:rsidR="00000000" w:rsidRDefault="00C3468F">
      <w:pPr>
        <w:autoSpaceDE w:val="0"/>
        <w:autoSpaceDN w:val="0"/>
        <w:adjustRightInd w:val="0"/>
        <w:spacing w:line="560" w:lineRule="exact"/>
        <w:ind w:firstLineChars="200" w:firstLine="627"/>
        <w:rPr>
          <w:rFonts w:eastAsia="仿宋_GB2312"/>
          <w:kern w:val="0"/>
          <w:sz w:val="32"/>
          <w:szCs w:val="32"/>
        </w:rPr>
      </w:pPr>
      <w:r>
        <w:rPr>
          <w:rFonts w:eastAsia="仿宋_GB2312" w:hint="eastAsia"/>
          <w:kern w:val="0"/>
          <w:sz w:val="32"/>
          <w:szCs w:val="32"/>
        </w:rPr>
        <w:t>药物警戒检查发现的缺陷分为严重缺陷、主要缺陷和一般缺陷，其风险等级依次降低。重复出现前次检查发现缺陷的，风险等级可以升级。缺项项目</w:t>
      </w:r>
      <w:r>
        <w:rPr>
          <w:rFonts w:eastAsia="仿宋_GB2312"/>
          <w:kern w:val="0"/>
          <w:sz w:val="32"/>
          <w:szCs w:val="32"/>
        </w:rPr>
        <w:t>共</w:t>
      </w:r>
      <w:r>
        <w:rPr>
          <w:rFonts w:eastAsia="仿宋_GB2312"/>
          <w:kern w:val="0"/>
          <w:sz w:val="32"/>
          <w:szCs w:val="32"/>
          <w:lang w:val="en"/>
        </w:rPr>
        <w:t>100</w:t>
      </w:r>
      <w:r>
        <w:rPr>
          <w:rFonts w:eastAsia="仿宋_GB2312"/>
          <w:kern w:val="0"/>
          <w:sz w:val="32"/>
          <w:szCs w:val="32"/>
        </w:rPr>
        <w:t>项，其中可判定为严重缺陷（</w:t>
      </w:r>
      <w:r>
        <w:rPr>
          <w:rFonts w:eastAsia="仿宋_GB2312"/>
          <w:kern w:val="0"/>
          <w:sz w:val="32"/>
          <w:szCs w:val="32"/>
        </w:rPr>
        <w:t>**</w:t>
      </w:r>
      <w:r>
        <w:rPr>
          <w:rFonts w:eastAsia="仿宋_GB2312"/>
          <w:kern w:val="0"/>
          <w:sz w:val="32"/>
          <w:szCs w:val="32"/>
        </w:rPr>
        <w:t>）</w:t>
      </w:r>
      <w:r>
        <w:rPr>
          <w:rFonts w:eastAsia="仿宋_GB2312"/>
          <w:kern w:val="0"/>
          <w:sz w:val="32"/>
          <w:szCs w:val="32"/>
        </w:rPr>
        <w:lastRenderedPageBreak/>
        <w:t>的</w:t>
      </w:r>
      <w:r>
        <w:rPr>
          <w:rFonts w:eastAsia="仿宋_GB2312"/>
          <w:kern w:val="0"/>
          <w:sz w:val="32"/>
          <w:szCs w:val="32"/>
        </w:rPr>
        <w:t>12</w:t>
      </w:r>
      <w:r>
        <w:rPr>
          <w:rFonts w:eastAsia="仿宋_GB2312"/>
          <w:kern w:val="0"/>
          <w:sz w:val="32"/>
          <w:szCs w:val="32"/>
        </w:rPr>
        <w:t>项、可判定为主要缺陷（</w:t>
      </w:r>
      <w:r>
        <w:rPr>
          <w:rFonts w:eastAsia="仿宋_GB2312"/>
          <w:kern w:val="0"/>
          <w:sz w:val="32"/>
          <w:szCs w:val="32"/>
        </w:rPr>
        <w:t>*</w:t>
      </w:r>
      <w:r>
        <w:rPr>
          <w:rFonts w:eastAsia="仿宋_GB2312"/>
          <w:kern w:val="0"/>
          <w:sz w:val="32"/>
          <w:szCs w:val="32"/>
        </w:rPr>
        <w:t>）的</w:t>
      </w:r>
      <w:r>
        <w:rPr>
          <w:rFonts w:eastAsia="仿宋_GB2312"/>
          <w:kern w:val="0"/>
          <w:sz w:val="32"/>
          <w:szCs w:val="32"/>
          <w:lang w:val="en"/>
        </w:rPr>
        <w:t>40</w:t>
      </w:r>
      <w:r>
        <w:rPr>
          <w:rFonts w:eastAsia="仿宋_GB2312"/>
          <w:kern w:val="0"/>
          <w:sz w:val="32"/>
          <w:szCs w:val="32"/>
        </w:rPr>
        <w:t>项，</w:t>
      </w:r>
      <w:r>
        <w:rPr>
          <w:rFonts w:eastAsia="仿宋_GB2312" w:hint="eastAsia"/>
          <w:kern w:val="0"/>
          <w:sz w:val="32"/>
          <w:szCs w:val="32"/>
        </w:rPr>
        <w:t>其余</w:t>
      </w:r>
      <w:r>
        <w:rPr>
          <w:rFonts w:eastAsia="仿宋_GB2312"/>
          <w:kern w:val="0"/>
          <w:sz w:val="32"/>
          <w:szCs w:val="32"/>
        </w:rPr>
        <w:t>48</w:t>
      </w:r>
      <w:r>
        <w:rPr>
          <w:rFonts w:eastAsia="仿宋_GB2312" w:hint="eastAsia"/>
          <w:kern w:val="0"/>
          <w:sz w:val="32"/>
          <w:szCs w:val="32"/>
        </w:rPr>
        <w:t>项通常判定为</w:t>
      </w:r>
      <w:r>
        <w:rPr>
          <w:rFonts w:eastAsia="仿宋_GB2312"/>
          <w:kern w:val="0"/>
          <w:sz w:val="32"/>
          <w:szCs w:val="32"/>
        </w:rPr>
        <w:t>一般缺陷</w:t>
      </w:r>
      <w:r>
        <w:rPr>
          <w:rFonts w:eastAsia="仿宋_GB2312" w:hint="eastAsia"/>
          <w:kern w:val="0"/>
          <w:sz w:val="32"/>
          <w:szCs w:val="32"/>
        </w:rPr>
        <w:t>（详见药物警戒检查要点）</w:t>
      </w:r>
      <w:r>
        <w:rPr>
          <w:rFonts w:eastAsia="仿宋_GB2312"/>
          <w:kern w:val="0"/>
          <w:sz w:val="32"/>
          <w:szCs w:val="32"/>
        </w:rPr>
        <w:t>。</w:t>
      </w:r>
    </w:p>
    <w:p w:rsidR="00000000" w:rsidRDefault="00C3468F">
      <w:pPr>
        <w:spacing w:line="560" w:lineRule="exact"/>
        <w:ind w:firstLineChars="200" w:firstLine="627"/>
        <w:rPr>
          <w:rFonts w:eastAsia="黑体"/>
          <w:sz w:val="32"/>
          <w:szCs w:val="40"/>
        </w:rPr>
      </w:pPr>
      <w:r>
        <w:rPr>
          <w:rFonts w:eastAsia="黑体"/>
          <w:sz w:val="32"/>
          <w:szCs w:val="40"/>
        </w:rPr>
        <w:t>六、评定标准</w:t>
      </w:r>
    </w:p>
    <w:p w:rsidR="00000000" w:rsidRDefault="00C3468F">
      <w:pPr>
        <w:autoSpaceDE w:val="0"/>
        <w:autoSpaceDN w:val="0"/>
        <w:adjustRightInd w:val="0"/>
        <w:spacing w:line="560" w:lineRule="exact"/>
        <w:ind w:firstLineChars="200" w:firstLine="627"/>
        <w:rPr>
          <w:rFonts w:eastAsia="仿宋_GB2312"/>
          <w:kern w:val="0"/>
          <w:sz w:val="32"/>
          <w:szCs w:val="32"/>
        </w:rPr>
      </w:pPr>
      <w:r>
        <w:rPr>
          <w:rFonts w:eastAsia="仿宋_GB2312"/>
          <w:kern w:val="0"/>
          <w:sz w:val="32"/>
          <w:szCs w:val="32"/>
        </w:rPr>
        <w:t>检查结论和综合评定结论分为符合要求、基本符合要求、不符合要求。</w:t>
      </w:r>
      <w:r>
        <w:rPr>
          <w:rFonts w:eastAsia="仿宋_GB2312"/>
          <w:sz w:val="32"/>
          <w:szCs w:val="32"/>
        </w:rPr>
        <w:t>检查组</w:t>
      </w:r>
      <w:r>
        <w:rPr>
          <w:rFonts w:eastAsia="仿宋_GB2312" w:hint="eastAsia"/>
          <w:sz w:val="32"/>
          <w:szCs w:val="32"/>
        </w:rPr>
        <w:t>和派出检查单位</w:t>
      </w:r>
      <w:r>
        <w:rPr>
          <w:rFonts w:eastAsia="仿宋_GB2312"/>
          <w:sz w:val="32"/>
          <w:szCs w:val="32"/>
        </w:rPr>
        <w:t>可</w:t>
      </w:r>
      <w:r>
        <w:rPr>
          <w:rFonts w:eastAsia="仿宋_GB2312" w:hint="eastAsia"/>
          <w:sz w:val="32"/>
          <w:szCs w:val="32"/>
        </w:rPr>
        <w:t>根据实际检查情况，</w:t>
      </w:r>
      <w:r>
        <w:rPr>
          <w:rFonts w:eastAsia="仿宋_GB2312"/>
          <w:kern w:val="0"/>
          <w:sz w:val="32"/>
          <w:szCs w:val="32"/>
        </w:rPr>
        <w:t>参照如下评定标准</w:t>
      </w:r>
      <w:r>
        <w:rPr>
          <w:rFonts w:eastAsia="仿宋_GB2312" w:hint="eastAsia"/>
          <w:kern w:val="0"/>
          <w:sz w:val="32"/>
          <w:szCs w:val="32"/>
        </w:rPr>
        <w:t>做出综合评定</w:t>
      </w:r>
      <w:r>
        <w:rPr>
          <w:rFonts w:eastAsia="仿宋_GB2312"/>
          <w:sz w:val="32"/>
          <w:szCs w:val="32"/>
        </w:rPr>
        <w:t>。</w:t>
      </w:r>
    </w:p>
    <w:p w:rsidR="00000000" w:rsidRDefault="00C3468F">
      <w:pPr>
        <w:autoSpaceDE w:val="0"/>
        <w:autoSpaceDN w:val="0"/>
        <w:adjustRightInd w:val="0"/>
        <w:spacing w:line="560" w:lineRule="exact"/>
        <w:ind w:firstLineChars="200" w:firstLine="627"/>
        <w:rPr>
          <w:rFonts w:eastAsia="仿宋_GB2312"/>
          <w:kern w:val="0"/>
          <w:sz w:val="32"/>
          <w:szCs w:val="32"/>
        </w:rPr>
      </w:pPr>
      <w:r>
        <w:rPr>
          <w:rFonts w:eastAsia="仿宋_GB2312" w:hint="eastAsia"/>
          <w:kern w:val="0"/>
          <w:sz w:val="32"/>
          <w:szCs w:val="32"/>
        </w:rPr>
        <w:t>（一）</w:t>
      </w:r>
      <w:r>
        <w:rPr>
          <w:rFonts w:eastAsia="仿宋_GB2312"/>
          <w:kern w:val="0"/>
          <w:sz w:val="32"/>
          <w:szCs w:val="32"/>
        </w:rPr>
        <w:t>未发现严重缺陷项和主要缺陷项，一般缺陷项</w:t>
      </w:r>
      <w:r>
        <w:rPr>
          <w:rFonts w:eastAsia="仿宋_GB2312"/>
          <w:kern w:val="0"/>
          <w:sz w:val="32"/>
          <w:szCs w:val="32"/>
        </w:rPr>
        <w:t>0~9</w:t>
      </w:r>
      <w:r>
        <w:rPr>
          <w:rFonts w:eastAsia="仿宋_GB2312"/>
          <w:kern w:val="0"/>
          <w:sz w:val="32"/>
          <w:szCs w:val="32"/>
        </w:rPr>
        <w:t>项，检查结论为符合要求。</w:t>
      </w:r>
    </w:p>
    <w:p w:rsidR="00000000" w:rsidRDefault="00C3468F">
      <w:pPr>
        <w:autoSpaceDE w:val="0"/>
        <w:autoSpaceDN w:val="0"/>
        <w:adjustRightInd w:val="0"/>
        <w:spacing w:line="560" w:lineRule="exact"/>
        <w:ind w:firstLineChars="200" w:firstLine="627"/>
        <w:rPr>
          <w:rFonts w:eastAsia="仿宋_GB2312"/>
          <w:kern w:val="0"/>
          <w:sz w:val="32"/>
          <w:szCs w:val="32"/>
        </w:rPr>
      </w:pPr>
      <w:r>
        <w:rPr>
          <w:rFonts w:eastAsia="仿宋_GB2312" w:hint="eastAsia"/>
          <w:kern w:val="0"/>
          <w:sz w:val="32"/>
          <w:szCs w:val="32"/>
        </w:rPr>
        <w:t>（二）</w:t>
      </w:r>
      <w:r>
        <w:rPr>
          <w:rFonts w:eastAsia="仿宋_GB2312"/>
          <w:kern w:val="0"/>
          <w:sz w:val="32"/>
          <w:szCs w:val="32"/>
        </w:rPr>
        <w:t>符合以下任一条件，检查结论为不符合要求：</w:t>
      </w:r>
    </w:p>
    <w:p w:rsidR="00000000" w:rsidRDefault="00C3468F">
      <w:pPr>
        <w:autoSpaceDE w:val="0"/>
        <w:autoSpaceDN w:val="0"/>
        <w:adjustRightInd w:val="0"/>
        <w:spacing w:line="560" w:lineRule="exact"/>
        <w:ind w:firstLineChars="200" w:firstLine="627"/>
        <w:rPr>
          <w:rFonts w:eastAsia="仿宋_GB2312"/>
          <w:kern w:val="0"/>
          <w:sz w:val="32"/>
          <w:szCs w:val="32"/>
        </w:rPr>
      </w:pPr>
      <w:r>
        <w:rPr>
          <w:rFonts w:eastAsia="仿宋_GB2312" w:hint="eastAsia"/>
          <w:kern w:val="0"/>
          <w:sz w:val="32"/>
          <w:szCs w:val="32"/>
        </w:rPr>
        <w:t>1</w:t>
      </w:r>
      <w:r>
        <w:rPr>
          <w:rFonts w:eastAsia="仿宋_GB2312"/>
          <w:kern w:val="0"/>
          <w:sz w:val="32"/>
          <w:szCs w:val="32"/>
        </w:rPr>
        <w:t>.</w:t>
      </w:r>
      <w:r>
        <w:rPr>
          <w:rFonts w:eastAsia="仿宋_GB2312"/>
          <w:kern w:val="0"/>
          <w:sz w:val="32"/>
          <w:szCs w:val="32"/>
        </w:rPr>
        <w:t>严重缺陷项数</w:t>
      </w:r>
      <w:r>
        <w:rPr>
          <w:rFonts w:eastAsia="仿宋_GB2312"/>
          <w:kern w:val="0"/>
          <w:sz w:val="32"/>
          <w:szCs w:val="32"/>
        </w:rPr>
        <w:t>1</w:t>
      </w:r>
      <w:r>
        <w:rPr>
          <w:rFonts w:eastAsia="仿宋_GB2312"/>
          <w:kern w:val="0"/>
          <w:sz w:val="32"/>
          <w:szCs w:val="32"/>
        </w:rPr>
        <w:t>项及以上</w:t>
      </w:r>
      <w:r>
        <w:rPr>
          <w:rFonts w:eastAsia="仿宋_GB2312" w:hint="eastAsia"/>
          <w:kern w:val="0"/>
          <w:sz w:val="32"/>
          <w:szCs w:val="32"/>
        </w:rPr>
        <w:t>。</w:t>
      </w:r>
    </w:p>
    <w:p w:rsidR="00000000" w:rsidRDefault="00C3468F">
      <w:pPr>
        <w:autoSpaceDE w:val="0"/>
        <w:autoSpaceDN w:val="0"/>
        <w:adjustRightInd w:val="0"/>
        <w:spacing w:line="560" w:lineRule="exact"/>
        <w:ind w:firstLineChars="200" w:firstLine="627"/>
        <w:rPr>
          <w:rFonts w:eastAsia="仿宋_GB2312"/>
          <w:kern w:val="0"/>
          <w:sz w:val="32"/>
          <w:szCs w:val="32"/>
        </w:rPr>
      </w:pPr>
      <w:r>
        <w:rPr>
          <w:rFonts w:eastAsia="仿宋_GB2312" w:hint="eastAsia"/>
          <w:kern w:val="0"/>
          <w:sz w:val="32"/>
          <w:szCs w:val="32"/>
        </w:rPr>
        <w:t>2</w:t>
      </w:r>
      <w:r>
        <w:rPr>
          <w:rFonts w:eastAsia="仿宋_GB2312"/>
          <w:kern w:val="0"/>
          <w:sz w:val="32"/>
          <w:szCs w:val="32"/>
        </w:rPr>
        <w:t>.</w:t>
      </w:r>
      <w:r>
        <w:rPr>
          <w:rFonts w:eastAsia="仿宋_GB2312"/>
          <w:kern w:val="0"/>
          <w:sz w:val="32"/>
          <w:szCs w:val="32"/>
        </w:rPr>
        <w:t>未发现严重缺陷项，主要缺陷项数</w:t>
      </w:r>
      <w:r>
        <w:rPr>
          <w:rFonts w:eastAsia="仿宋_GB2312"/>
          <w:kern w:val="0"/>
          <w:sz w:val="32"/>
          <w:szCs w:val="32"/>
        </w:rPr>
        <w:t>10</w:t>
      </w:r>
      <w:r>
        <w:rPr>
          <w:rFonts w:eastAsia="仿宋_GB2312"/>
          <w:kern w:val="0"/>
          <w:sz w:val="32"/>
          <w:szCs w:val="32"/>
        </w:rPr>
        <w:t>项及以上</w:t>
      </w:r>
      <w:r>
        <w:rPr>
          <w:rFonts w:eastAsia="仿宋_GB2312" w:hint="eastAsia"/>
          <w:kern w:val="0"/>
          <w:sz w:val="32"/>
          <w:szCs w:val="32"/>
        </w:rPr>
        <w:t>。</w:t>
      </w:r>
    </w:p>
    <w:p w:rsidR="00000000" w:rsidRDefault="00C3468F">
      <w:pPr>
        <w:autoSpaceDE w:val="0"/>
        <w:autoSpaceDN w:val="0"/>
        <w:adjustRightInd w:val="0"/>
        <w:spacing w:line="560" w:lineRule="exact"/>
        <w:ind w:firstLineChars="200" w:firstLine="627"/>
        <w:rPr>
          <w:rFonts w:eastAsia="仿宋_GB2312"/>
          <w:kern w:val="0"/>
          <w:sz w:val="32"/>
          <w:szCs w:val="32"/>
        </w:rPr>
      </w:pPr>
      <w:r>
        <w:rPr>
          <w:rFonts w:eastAsia="仿宋_GB2312" w:hint="eastAsia"/>
          <w:kern w:val="0"/>
          <w:sz w:val="32"/>
          <w:szCs w:val="32"/>
        </w:rPr>
        <w:t>3</w:t>
      </w:r>
      <w:r>
        <w:rPr>
          <w:rFonts w:eastAsia="仿宋_GB2312"/>
          <w:kern w:val="0"/>
          <w:sz w:val="32"/>
          <w:szCs w:val="32"/>
        </w:rPr>
        <w:t>.</w:t>
      </w:r>
      <w:r>
        <w:rPr>
          <w:rFonts w:eastAsia="仿宋_GB2312"/>
          <w:kern w:val="0"/>
          <w:sz w:val="32"/>
          <w:szCs w:val="32"/>
        </w:rPr>
        <w:t>未发现严重缺陷项，主要缺陷项数</w:t>
      </w:r>
      <w:r>
        <w:rPr>
          <w:rFonts w:eastAsia="仿宋_GB2312"/>
          <w:kern w:val="0"/>
          <w:sz w:val="32"/>
          <w:szCs w:val="32"/>
        </w:rPr>
        <w:t>0~9</w:t>
      </w:r>
      <w:r>
        <w:rPr>
          <w:rFonts w:eastAsia="仿宋_GB2312"/>
          <w:kern w:val="0"/>
          <w:sz w:val="32"/>
          <w:szCs w:val="32"/>
        </w:rPr>
        <w:t>项，总缺陷项数</w:t>
      </w:r>
      <w:r>
        <w:rPr>
          <w:rFonts w:eastAsia="仿宋_GB2312"/>
          <w:kern w:val="0"/>
          <w:sz w:val="32"/>
          <w:szCs w:val="32"/>
        </w:rPr>
        <w:t>25</w:t>
      </w:r>
      <w:r>
        <w:rPr>
          <w:rFonts w:eastAsia="仿宋_GB2312"/>
          <w:kern w:val="0"/>
          <w:sz w:val="32"/>
          <w:szCs w:val="32"/>
        </w:rPr>
        <w:t>项及以上。</w:t>
      </w:r>
    </w:p>
    <w:p w:rsidR="00000000" w:rsidRDefault="00C3468F">
      <w:pPr>
        <w:autoSpaceDE w:val="0"/>
        <w:autoSpaceDN w:val="0"/>
        <w:adjustRightInd w:val="0"/>
        <w:spacing w:line="560" w:lineRule="exact"/>
        <w:ind w:firstLineChars="200" w:firstLine="627"/>
        <w:rPr>
          <w:rFonts w:eastAsia="仿宋_GB2312"/>
          <w:kern w:val="0"/>
          <w:sz w:val="32"/>
          <w:szCs w:val="32"/>
        </w:rPr>
      </w:pPr>
      <w:r>
        <w:rPr>
          <w:rFonts w:eastAsia="仿宋_GB2312" w:hint="eastAsia"/>
          <w:kern w:val="0"/>
          <w:sz w:val="32"/>
          <w:szCs w:val="32"/>
        </w:rPr>
        <w:t>（三）</w:t>
      </w:r>
      <w:r>
        <w:rPr>
          <w:rFonts w:eastAsia="仿宋_GB2312"/>
          <w:kern w:val="0"/>
          <w:sz w:val="32"/>
          <w:szCs w:val="32"/>
        </w:rPr>
        <w:t>其余情形，检查结论为基本符合要求。</w:t>
      </w:r>
    </w:p>
    <w:p w:rsidR="00000000" w:rsidRDefault="00C3468F">
      <w:pPr>
        <w:autoSpaceDE w:val="0"/>
        <w:autoSpaceDN w:val="0"/>
        <w:adjustRightInd w:val="0"/>
        <w:spacing w:line="560" w:lineRule="exact"/>
        <w:ind w:firstLineChars="200" w:firstLine="627"/>
        <w:rPr>
          <w:rFonts w:eastAsia="仿宋_GB2312"/>
          <w:kern w:val="0"/>
          <w:sz w:val="32"/>
          <w:szCs w:val="32"/>
        </w:rPr>
      </w:pPr>
    </w:p>
    <w:p w:rsidR="00000000" w:rsidRDefault="00C3468F">
      <w:pPr>
        <w:autoSpaceDE w:val="0"/>
        <w:autoSpaceDN w:val="0"/>
        <w:adjustRightInd w:val="0"/>
        <w:spacing w:line="560" w:lineRule="exact"/>
        <w:ind w:firstLineChars="200" w:firstLine="627"/>
        <w:rPr>
          <w:rFonts w:eastAsia="仿宋_GB2312"/>
          <w:kern w:val="0"/>
          <w:sz w:val="32"/>
          <w:szCs w:val="32"/>
        </w:rPr>
      </w:pPr>
      <w:r>
        <w:rPr>
          <w:rFonts w:eastAsia="仿宋_GB2312"/>
          <w:kern w:val="0"/>
          <w:sz w:val="32"/>
          <w:szCs w:val="32"/>
        </w:rPr>
        <w:t>附：药物警戒检查要点</w:t>
      </w:r>
    </w:p>
    <w:p w:rsidR="00000000" w:rsidRDefault="00C3468F">
      <w:pPr>
        <w:widowControl/>
        <w:autoSpaceDE w:val="0"/>
        <w:autoSpaceDN w:val="0"/>
        <w:adjustRightInd w:val="0"/>
        <w:spacing w:line="560" w:lineRule="exact"/>
        <w:ind w:firstLineChars="200" w:firstLine="627"/>
        <w:rPr>
          <w:rFonts w:ascii="仿宋_GB2312" w:eastAsia="仿宋_GB2312"/>
          <w:sz w:val="32"/>
          <w:szCs w:val="32"/>
        </w:rPr>
      </w:pPr>
    </w:p>
    <w:p w:rsidR="00000000" w:rsidRDefault="00C3468F">
      <w:pPr>
        <w:wordWrap w:val="0"/>
        <w:spacing w:line="594" w:lineRule="exact"/>
        <w:jc w:val="center"/>
        <w:rPr>
          <w:rFonts w:ascii="仿宋" w:eastAsia="仿宋" w:hAnsi="仿宋" w:hint="eastAsia"/>
          <w:sz w:val="32"/>
          <w:szCs w:val="32"/>
        </w:rPr>
        <w:sectPr w:rsidR="00000000">
          <w:footerReference w:type="default" r:id="rId7"/>
          <w:headerReference w:type="first" r:id="rId8"/>
          <w:pgSz w:w="11906" w:h="16838"/>
          <w:pgMar w:top="1928" w:right="1531" w:bottom="1814" w:left="1531" w:header="851" w:footer="1361" w:gutter="0"/>
          <w:pgNumType w:start="1"/>
          <w:cols w:space="720"/>
          <w:docGrid w:type="linesAndChars" w:linePitch="291" w:charSpace="-1313"/>
        </w:sectPr>
      </w:pPr>
      <w:r>
        <w:rPr>
          <w:rFonts w:ascii="仿宋" w:eastAsia="仿宋" w:hAnsi="仿宋" w:hint="eastAsia"/>
          <w:sz w:val="32"/>
          <w:szCs w:val="32"/>
        </w:rPr>
        <w:t xml:space="preserve">     </w:t>
      </w:r>
    </w:p>
    <w:p w:rsidR="00000000" w:rsidRDefault="00C3468F">
      <w:pPr>
        <w:spacing w:afterLines="50" w:after="157" w:line="500" w:lineRule="exact"/>
        <w:jc w:val="left"/>
        <w:rPr>
          <w:rFonts w:ascii="黑体" w:eastAsia="黑体" w:hAnsi="黑体" w:cs="黑体" w:hint="eastAsia"/>
          <w:kern w:val="0"/>
          <w:sz w:val="32"/>
          <w:szCs w:val="20"/>
        </w:rPr>
      </w:pPr>
      <w:r>
        <w:rPr>
          <w:rFonts w:ascii="黑体" w:eastAsia="黑体" w:hAnsi="黑体" w:cs="黑体" w:hint="eastAsia"/>
          <w:kern w:val="0"/>
          <w:sz w:val="32"/>
          <w:szCs w:val="20"/>
        </w:rPr>
        <w:lastRenderedPageBreak/>
        <w:t>附</w:t>
      </w:r>
    </w:p>
    <w:p w:rsidR="00000000" w:rsidRDefault="00C3468F">
      <w:pPr>
        <w:spacing w:beforeLines="50" w:before="157" w:afterLines="50" w:after="157" w:line="640" w:lineRule="exact"/>
        <w:jc w:val="center"/>
        <w:rPr>
          <w:rFonts w:eastAsia="方正小标宋简体"/>
          <w:kern w:val="0"/>
          <w:sz w:val="44"/>
        </w:rPr>
      </w:pPr>
      <w:r>
        <w:rPr>
          <w:rFonts w:eastAsia="方正小标宋简体"/>
          <w:kern w:val="0"/>
          <w:sz w:val="44"/>
        </w:rPr>
        <w:t>药</w:t>
      </w:r>
      <w:r>
        <w:rPr>
          <w:rFonts w:eastAsia="方正小标宋简体"/>
          <w:kern w:val="0"/>
          <w:sz w:val="44"/>
        </w:rPr>
        <w:t>物警戒检查要点</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
        <w:gridCol w:w="800"/>
        <w:gridCol w:w="5908"/>
        <w:gridCol w:w="5152"/>
        <w:gridCol w:w="1477"/>
      </w:tblGrid>
      <w:tr w:rsidR="00000000">
        <w:trPr>
          <w:trHeight w:val="556"/>
          <w:tblHeader/>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rFonts w:eastAsia="黑体"/>
              </w:rPr>
            </w:pPr>
            <w:r>
              <w:rPr>
                <w:rFonts w:eastAsia="黑体"/>
                <w:kern w:val="0"/>
                <w:sz w:val="20"/>
              </w:rPr>
              <w:t>编号</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rFonts w:eastAsia="黑体"/>
              </w:rPr>
            </w:pPr>
            <w:r>
              <w:rPr>
                <w:rFonts w:eastAsia="黑体"/>
                <w:kern w:val="0"/>
                <w:sz w:val="20"/>
              </w:rPr>
              <w:t>项目</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rFonts w:eastAsia="黑体"/>
              </w:rPr>
            </w:pPr>
            <w:r>
              <w:rPr>
                <w:rFonts w:eastAsia="黑体"/>
                <w:kern w:val="0"/>
                <w:sz w:val="20"/>
              </w:rPr>
              <w:t>检查要点（</w:t>
            </w:r>
            <w:r>
              <w:rPr>
                <w:rFonts w:eastAsia="黑体" w:hint="eastAsia"/>
                <w:kern w:val="0"/>
                <w:sz w:val="20"/>
              </w:rPr>
              <w:t>缺陷风险</w:t>
            </w:r>
            <w:r>
              <w:rPr>
                <w:rFonts w:eastAsia="黑体" w:hint="eastAsia"/>
                <w:kern w:val="0"/>
                <w:sz w:val="20"/>
              </w:rPr>
              <w:t>建议</w:t>
            </w:r>
            <w:r>
              <w:rPr>
                <w:rFonts w:eastAsia="黑体"/>
                <w:kern w:val="0"/>
                <w:sz w:val="20"/>
              </w:rPr>
              <w:t>等级）</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rFonts w:eastAsia="黑体"/>
              </w:rPr>
            </w:pPr>
            <w:r>
              <w:rPr>
                <w:rFonts w:eastAsia="黑体"/>
                <w:kern w:val="0"/>
                <w:sz w:val="20"/>
              </w:rPr>
              <w:t>检查方法和内容</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rFonts w:eastAsia="黑体"/>
              </w:rPr>
            </w:pPr>
            <w:r>
              <w:rPr>
                <w:rFonts w:eastAsia="黑体"/>
                <w:kern w:val="0"/>
                <w:sz w:val="20"/>
              </w:rPr>
              <w:t>检查依据</w:t>
            </w:r>
          </w:p>
        </w:tc>
      </w:tr>
      <w:tr w:rsidR="00000000">
        <w:trPr>
          <w:trHeight w:val="554"/>
          <w:jc w:val="center"/>
        </w:trPr>
        <w:tc>
          <w:tcPr>
            <w:tcW w:w="14062"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000000" w:rsidRDefault="00C3468F">
            <w:pPr>
              <w:adjustRightInd w:val="0"/>
              <w:snapToGrid w:val="0"/>
              <w:spacing w:line="240" w:lineRule="exact"/>
              <w:jc w:val="center"/>
              <w:rPr>
                <w:rFonts w:eastAsia="黑体"/>
              </w:rPr>
            </w:pPr>
            <w:r>
              <w:rPr>
                <w:rFonts w:eastAsia="黑体"/>
                <w:kern w:val="0"/>
                <w:sz w:val="20"/>
              </w:rPr>
              <w:t>一、机构人员与资源</w:t>
            </w:r>
          </w:p>
        </w:tc>
      </w:tr>
      <w:tr w:rsidR="00000000">
        <w:trPr>
          <w:trHeight w:val="1340"/>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PV01</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药品安全委员会</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持有人是否建立了药品安全委员会（</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药品安全委员会职责是否清晰、合理</w:t>
            </w:r>
          </w:p>
          <w:p w:rsidR="00000000" w:rsidRDefault="00C3468F">
            <w:pPr>
              <w:pStyle w:val="aa"/>
              <w:numPr>
                <w:ilvl w:val="0"/>
                <w:numId w:val="1"/>
              </w:numPr>
              <w:adjustRightInd w:val="0"/>
              <w:snapToGrid w:val="0"/>
              <w:spacing w:line="240" w:lineRule="exact"/>
              <w:ind w:firstLineChars="0"/>
              <w:rPr>
                <w:kern w:val="0"/>
                <w:sz w:val="18"/>
              </w:rPr>
            </w:pPr>
            <w:r>
              <w:rPr>
                <w:kern w:val="0"/>
                <w:sz w:val="18"/>
              </w:rPr>
              <w:t>药品安全委员会组成是否满足要求</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是否建立合理的工作机制和程序，并按程序开展工作（</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widowControl/>
              <w:spacing w:line="240" w:lineRule="exact"/>
              <w:rPr>
                <w:rFonts w:hint="eastAsia"/>
                <w:color w:val="000000"/>
                <w:kern w:val="0"/>
                <w:sz w:val="18"/>
              </w:rPr>
            </w:pPr>
            <w:r>
              <w:rPr>
                <w:color w:val="000000"/>
                <w:kern w:val="0"/>
                <w:sz w:val="18"/>
              </w:rPr>
              <w:t>查看药物警戒体系组织结构图（包括药品安全委员会组织结构），应包括委员会相关人员姓名、职位信息；查看相关制度或规程文件，应包括委员会职责、工作机制、工作程序等描述；查看委员会工作纪录，如会议纪要、决策文件等</w:t>
            </w:r>
            <w:r>
              <w:rPr>
                <w:rFonts w:hint="eastAsia"/>
                <w:color w:val="000000"/>
                <w:kern w:val="0"/>
                <w:sz w:val="18"/>
              </w:rPr>
              <w:t>；查看决策文件</w:t>
            </w:r>
            <w:r>
              <w:rPr>
                <w:rFonts w:hint="eastAsia"/>
                <w:color w:val="000000"/>
                <w:kern w:val="0"/>
                <w:sz w:val="18"/>
              </w:rPr>
              <w:t>的实施和追踪是否与所描述的相一致。</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19</w:t>
            </w:r>
            <w:r>
              <w:rPr>
                <w:kern w:val="0"/>
                <w:sz w:val="18"/>
              </w:rPr>
              <w:t>、</w:t>
            </w:r>
            <w:r>
              <w:rPr>
                <w:kern w:val="0"/>
                <w:sz w:val="18"/>
              </w:rPr>
              <w:t>20</w:t>
            </w:r>
            <w:r>
              <w:rPr>
                <w:kern w:val="0"/>
                <w:sz w:val="18"/>
              </w:rPr>
              <w:t>、</w:t>
            </w:r>
            <w:r>
              <w:rPr>
                <w:kern w:val="0"/>
                <w:sz w:val="18"/>
              </w:rPr>
              <w:t>99</w:t>
            </w:r>
            <w:r>
              <w:rPr>
                <w:rFonts w:hint="eastAsia"/>
                <w:kern w:val="0"/>
                <w:sz w:val="18"/>
              </w:rPr>
              <w:t>、</w:t>
            </w:r>
            <w:r>
              <w:rPr>
                <w:rFonts w:hint="eastAsia"/>
                <w:kern w:val="0"/>
                <w:sz w:val="18"/>
              </w:rPr>
              <w:t>1</w:t>
            </w:r>
            <w:r>
              <w:rPr>
                <w:kern w:val="0"/>
                <w:sz w:val="18"/>
              </w:rPr>
              <w:t>06</w:t>
            </w:r>
            <w:r>
              <w:rPr>
                <w:kern w:val="0"/>
                <w:sz w:val="18"/>
              </w:rPr>
              <w:t>条</w:t>
            </w:r>
            <w:r>
              <w:rPr>
                <w:kern w:val="0"/>
                <w:sz w:val="18"/>
              </w:rPr>
              <w:t xml:space="preserve"> </w:t>
            </w:r>
          </w:p>
        </w:tc>
      </w:tr>
      <w:tr w:rsidR="00000000">
        <w:trPr>
          <w:trHeight w:val="985"/>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PV02</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药物警戒部门</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持有人是否设置了专门的药物警戒部门（</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rFonts w:hint="eastAsia"/>
                <w:kern w:val="0"/>
                <w:sz w:val="18"/>
              </w:rPr>
              <w:t>是否有</w:t>
            </w:r>
            <w:r>
              <w:rPr>
                <w:kern w:val="0"/>
                <w:sz w:val="18"/>
              </w:rPr>
              <w:t>部门职责和</w:t>
            </w:r>
            <w:r>
              <w:rPr>
                <w:kern w:val="0"/>
                <w:sz w:val="18"/>
              </w:rPr>
              <w:t>/</w:t>
            </w:r>
            <w:r>
              <w:rPr>
                <w:kern w:val="0"/>
                <w:sz w:val="18"/>
              </w:rPr>
              <w:t>或岗位职责</w:t>
            </w:r>
          </w:p>
          <w:p w:rsidR="00000000" w:rsidRDefault="00C3468F">
            <w:pPr>
              <w:pStyle w:val="aa"/>
              <w:numPr>
                <w:ilvl w:val="0"/>
                <w:numId w:val="1"/>
              </w:numPr>
              <w:adjustRightInd w:val="0"/>
              <w:snapToGrid w:val="0"/>
              <w:spacing w:line="240" w:lineRule="exact"/>
              <w:ind w:firstLineChars="0"/>
              <w:rPr>
                <w:kern w:val="0"/>
                <w:sz w:val="18"/>
              </w:rPr>
            </w:pPr>
            <w:r>
              <w:rPr>
                <w:rFonts w:hint="eastAsia"/>
                <w:kern w:val="0"/>
                <w:sz w:val="18"/>
              </w:rPr>
              <w:t>部门职责</w:t>
            </w:r>
            <w:r>
              <w:rPr>
                <w:rFonts w:hint="eastAsia"/>
                <w:kern w:val="0"/>
                <w:sz w:val="18"/>
              </w:rPr>
              <w:t>/</w:t>
            </w:r>
            <w:r>
              <w:rPr>
                <w:rFonts w:hint="eastAsia"/>
                <w:kern w:val="0"/>
                <w:sz w:val="18"/>
              </w:rPr>
              <w:t>岗位职责</w:t>
            </w:r>
            <w:r>
              <w:rPr>
                <w:kern w:val="0"/>
                <w:sz w:val="18"/>
              </w:rPr>
              <w:t>是否全面、清晰、合理</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widowControl/>
              <w:spacing w:line="240" w:lineRule="exact"/>
              <w:rPr>
                <w:color w:val="000000"/>
                <w:kern w:val="0"/>
                <w:sz w:val="18"/>
              </w:rPr>
            </w:pPr>
            <w:r>
              <w:rPr>
                <w:color w:val="000000"/>
                <w:kern w:val="0"/>
                <w:sz w:val="18"/>
              </w:rPr>
              <w:t>查看持有人组织机构图、药物警戒体系组织结构图（如果涉及集团持有人层面的药物警戒，图中应反映与集团中相关单位的关系）；查看药物警戒部门职责和</w:t>
            </w:r>
            <w:r>
              <w:rPr>
                <w:color w:val="000000"/>
                <w:kern w:val="0"/>
                <w:sz w:val="18"/>
              </w:rPr>
              <w:t>/</w:t>
            </w:r>
            <w:r>
              <w:rPr>
                <w:color w:val="000000"/>
                <w:kern w:val="0"/>
                <w:sz w:val="18"/>
              </w:rPr>
              <w:t>或岗位职责文件。</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19</w:t>
            </w:r>
            <w:r>
              <w:rPr>
                <w:kern w:val="0"/>
                <w:sz w:val="18"/>
              </w:rPr>
              <w:t>、</w:t>
            </w:r>
            <w:r>
              <w:rPr>
                <w:kern w:val="0"/>
                <w:sz w:val="18"/>
              </w:rPr>
              <w:t>21</w:t>
            </w:r>
            <w:r>
              <w:rPr>
                <w:rFonts w:hint="eastAsia"/>
                <w:kern w:val="0"/>
                <w:sz w:val="18"/>
              </w:rPr>
              <w:t>、</w:t>
            </w:r>
            <w:r>
              <w:rPr>
                <w:rFonts w:hint="eastAsia"/>
                <w:kern w:val="0"/>
                <w:sz w:val="18"/>
              </w:rPr>
              <w:t>1</w:t>
            </w:r>
            <w:r>
              <w:rPr>
                <w:kern w:val="0"/>
                <w:sz w:val="18"/>
              </w:rPr>
              <w:t>06</w:t>
            </w:r>
            <w:r>
              <w:rPr>
                <w:kern w:val="0"/>
                <w:sz w:val="18"/>
              </w:rPr>
              <w:t>条，疫苗管理法第</w:t>
            </w:r>
            <w:r>
              <w:rPr>
                <w:kern w:val="0"/>
                <w:sz w:val="18"/>
              </w:rPr>
              <w:t>54</w:t>
            </w:r>
            <w:r>
              <w:rPr>
                <w:kern w:val="0"/>
                <w:sz w:val="18"/>
              </w:rPr>
              <w:t>条</w:t>
            </w:r>
          </w:p>
        </w:tc>
      </w:tr>
      <w:tr w:rsidR="00000000">
        <w:trPr>
          <w:trHeight w:val="612"/>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PV03</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color w:val="000000"/>
                <w:kern w:val="0"/>
                <w:sz w:val="18"/>
              </w:rPr>
            </w:pPr>
            <w:r>
              <w:rPr>
                <w:color w:val="000000"/>
                <w:kern w:val="0"/>
                <w:sz w:val="18"/>
              </w:rPr>
              <w:t>相关</w:t>
            </w:r>
          </w:p>
          <w:p w:rsidR="00000000" w:rsidRDefault="00C3468F">
            <w:pPr>
              <w:adjustRightInd w:val="0"/>
              <w:snapToGrid w:val="0"/>
              <w:spacing w:line="240" w:lineRule="exact"/>
              <w:jc w:val="center"/>
              <w:rPr>
                <w:sz w:val="18"/>
              </w:rPr>
            </w:pPr>
            <w:r>
              <w:rPr>
                <w:color w:val="000000"/>
                <w:kern w:val="0"/>
                <w:sz w:val="18"/>
              </w:rPr>
              <w:t>部门</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持有人是否明确各相关部门的药物警戒职责，相关部门可能包括研发、注册</w:t>
            </w:r>
            <w:r>
              <w:rPr>
                <w:kern w:val="0"/>
                <w:sz w:val="18"/>
              </w:rPr>
              <w:t>、生产、销售、医学、市场、质量等（</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widowControl/>
              <w:spacing w:line="240" w:lineRule="exact"/>
              <w:rPr>
                <w:color w:val="000000"/>
                <w:kern w:val="0"/>
                <w:sz w:val="18"/>
              </w:rPr>
            </w:pPr>
            <w:r>
              <w:rPr>
                <w:color w:val="000000"/>
                <w:kern w:val="0"/>
                <w:sz w:val="18"/>
              </w:rPr>
              <w:t>查看药物警戒组织结构图；查看涉及相关部门职责的文件。</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widowControl/>
              <w:spacing w:line="240" w:lineRule="exact"/>
              <w:jc w:val="left"/>
              <w:rPr>
                <w:color w:val="000000"/>
                <w:kern w:val="0"/>
                <w:sz w:val="18"/>
              </w:rPr>
            </w:pPr>
            <w:r>
              <w:rPr>
                <w:color w:val="000000"/>
                <w:kern w:val="0"/>
                <w:sz w:val="18"/>
              </w:rPr>
              <w:t>GVP</w:t>
            </w:r>
            <w:r>
              <w:rPr>
                <w:color w:val="000000"/>
                <w:kern w:val="0"/>
                <w:sz w:val="18"/>
              </w:rPr>
              <w:t>第</w:t>
            </w:r>
            <w:r>
              <w:rPr>
                <w:rFonts w:hint="eastAsia"/>
                <w:color w:val="000000"/>
                <w:kern w:val="0"/>
                <w:sz w:val="18"/>
              </w:rPr>
              <w:t>1</w:t>
            </w:r>
            <w:r>
              <w:rPr>
                <w:color w:val="000000"/>
                <w:kern w:val="0"/>
                <w:sz w:val="18"/>
              </w:rPr>
              <w:t>9</w:t>
            </w:r>
            <w:r>
              <w:rPr>
                <w:rFonts w:hint="eastAsia"/>
                <w:color w:val="000000"/>
                <w:kern w:val="0"/>
                <w:sz w:val="18"/>
              </w:rPr>
              <w:t>、</w:t>
            </w:r>
            <w:r>
              <w:rPr>
                <w:color w:val="000000"/>
                <w:kern w:val="0"/>
                <w:sz w:val="18"/>
              </w:rPr>
              <w:t>22</w:t>
            </w:r>
            <w:r>
              <w:rPr>
                <w:rFonts w:hint="eastAsia"/>
                <w:color w:val="000000"/>
                <w:kern w:val="0"/>
                <w:sz w:val="18"/>
              </w:rPr>
              <w:t>、</w:t>
            </w:r>
            <w:r>
              <w:rPr>
                <w:rFonts w:hint="eastAsia"/>
                <w:color w:val="000000"/>
                <w:kern w:val="0"/>
                <w:sz w:val="18"/>
              </w:rPr>
              <w:t>1</w:t>
            </w:r>
            <w:r>
              <w:rPr>
                <w:color w:val="000000"/>
                <w:kern w:val="0"/>
                <w:sz w:val="18"/>
              </w:rPr>
              <w:t>06</w:t>
            </w:r>
            <w:r>
              <w:rPr>
                <w:color w:val="000000"/>
                <w:kern w:val="0"/>
                <w:sz w:val="18"/>
              </w:rPr>
              <w:t>条</w:t>
            </w:r>
          </w:p>
        </w:tc>
      </w:tr>
      <w:tr w:rsidR="00000000">
        <w:trPr>
          <w:trHeight w:val="1824"/>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widowControl/>
              <w:spacing w:line="240" w:lineRule="exact"/>
              <w:jc w:val="center"/>
              <w:rPr>
                <w:color w:val="000000"/>
                <w:kern w:val="0"/>
                <w:sz w:val="18"/>
              </w:rPr>
            </w:pPr>
            <w:r>
              <w:rPr>
                <w:kern w:val="0"/>
                <w:sz w:val="18"/>
              </w:rPr>
              <w:t>PV</w:t>
            </w:r>
            <w:r>
              <w:rPr>
                <w:color w:val="000000"/>
                <w:kern w:val="0"/>
                <w:sz w:val="18"/>
              </w:rPr>
              <w:t>04</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widowControl/>
              <w:spacing w:line="240" w:lineRule="exact"/>
              <w:jc w:val="center"/>
              <w:rPr>
                <w:color w:val="000000"/>
                <w:kern w:val="0"/>
                <w:sz w:val="18"/>
              </w:rPr>
            </w:pPr>
            <w:r>
              <w:rPr>
                <w:color w:val="000000"/>
                <w:kern w:val="0"/>
                <w:sz w:val="18"/>
              </w:rPr>
              <w:t>药物警戒负责人</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持有人是否指定了药物警戒负责人负责本企业药物警戒体系的运行和维护（</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药物警戒负责人的职务、专业背景、资质和工作经历是否符合相关要求，是否熟悉相关法律法规等（</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药物警戒负责人职责是否全面、清晰、合理</w:t>
            </w:r>
          </w:p>
          <w:p w:rsidR="00000000" w:rsidRDefault="00C3468F">
            <w:pPr>
              <w:pStyle w:val="aa"/>
              <w:numPr>
                <w:ilvl w:val="0"/>
                <w:numId w:val="1"/>
              </w:numPr>
              <w:adjustRightInd w:val="0"/>
              <w:snapToGrid w:val="0"/>
              <w:spacing w:line="240" w:lineRule="exact"/>
              <w:ind w:firstLineChars="0"/>
              <w:rPr>
                <w:kern w:val="0"/>
                <w:sz w:val="18"/>
              </w:rPr>
            </w:pPr>
            <w:r>
              <w:rPr>
                <w:kern w:val="0"/>
                <w:sz w:val="18"/>
              </w:rPr>
              <w:t>药物警戒负责人是否在国家药品不良反应监测系统中登记（</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widowControl/>
              <w:spacing w:line="240" w:lineRule="exact"/>
              <w:rPr>
                <w:color w:val="000000"/>
                <w:kern w:val="0"/>
                <w:sz w:val="18"/>
              </w:rPr>
            </w:pPr>
            <w:r>
              <w:rPr>
                <w:color w:val="000000"/>
                <w:kern w:val="0"/>
                <w:sz w:val="18"/>
              </w:rPr>
              <w:t>查看药物警戒负责人聘任证明或岗位证明文件、背景和资质证明（如学历和学位证书、技术职称、工作简历</w:t>
            </w:r>
            <w:r>
              <w:rPr>
                <w:color w:val="000000"/>
                <w:kern w:val="0"/>
                <w:sz w:val="18"/>
              </w:rPr>
              <w:t>、培训证书等）；查看药物警戒负责人岗位职责文件；检查该负责人在国家药品不良反应监测系统中的登记情况；检查该负责人对药物警戒相关法律、法规、规范、指南等的熟悉程度。</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widowControl/>
              <w:spacing w:line="240" w:lineRule="exact"/>
              <w:jc w:val="left"/>
              <w:rPr>
                <w:color w:val="000000"/>
                <w:kern w:val="0"/>
                <w:sz w:val="18"/>
              </w:rPr>
            </w:pPr>
            <w:r>
              <w:rPr>
                <w:color w:val="000000"/>
                <w:kern w:val="0"/>
                <w:sz w:val="18"/>
              </w:rPr>
              <w:t>GVP</w:t>
            </w:r>
            <w:r>
              <w:rPr>
                <w:color w:val="000000"/>
                <w:kern w:val="0"/>
                <w:sz w:val="18"/>
              </w:rPr>
              <w:t>第</w:t>
            </w:r>
            <w:r>
              <w:rPr>
                <w:color w:val="000000"/>
                <w:kern w:val="0"/>
                <w:sz w:val="18"/>
              </w:rPr>
              <w:t>23</w:t>
            </w:r>
            <w:r>
              <w:rPr>
                <w:color w:val="000000"/>
                <w:kern w:val="0"/>
                <w:sz w:val="18"/>
              </w:rPr>
              <w:t>、</w:t>
            </w:r>
            <w:r>
              <w:rPr>
                <w:color w:val="000000"/>
                <w:kern w:val="0"/>
                <w:sz w:val="18"/>
              </w:rPr>
              <w:t>24</w:t>
            </w:r>
            <w:r>
              <w:rPr>
                <w:color w:val="000000"/>
                <w:kern w:val="0"/>
                <w:sz w:val="18"/>
              </w:rPr>
              <w:t>、</w:t>
            </w:r>
            <w:r>
              <w:rPr>
                <w:color w:val="000000"/>
                <w:kern w:val="0"/>
                <w:sz w:val="18"/>
              </w:rPr>
              <w:t>25</w:t>
            </w:r>
            <w:r>
              <w:rPr>
                <w:color w:val="000000"/>
                <w:kern w:val="0"/>
                <w:sz w:val="18"/>
              </w:rPr>
              <w:t>、</w:t>
            </w:r>
            <w:r>
              <w:rPr>
                <w:rFonts w:hint="eastAsia"/>
                <w:color w:val="000000"/>
                <w:kern w:val="0"/>
                <w:sz w:val="18"/>
              </w:rPr>
              <w:t>7</w:t>
            </w:r>
            <w:r>
              <w:rPr>
                <w:color w:val="000000"/>
                <w:kern w:val="0"/>
                <w:sz w:val="18"/>
              </w:rPr>
              <w:t>5</w:t>
            </w:r>
            <w:r>
              <w:rPr>
                <w:rFonts w:hint="eastAsia"/>
                <w:color w:val="000000"/>
                <w:kern w:val="0"/>
                <w:sz w:val="18"/>
              </w:rPr>
              <w:t>、</w:t>
            </w:r>
            <w:r>
              <w:rPr>
                <w:color w:val="000000"/>
                <w:kern w:val="0"/>
                <w:sz w:val="18"/>
              </w:rPr>
              <w:t>82</w:t>
            </w:r>
            <w:r>
              <w:rPr>
                <w:rFonts w:hint="eastAsia"/>
                <w:color w:val="000000"/>
                <w:kern w:val="0"/>
                <w:sz w:val="18"/>
              </w:rPr>
              <w:t>、</w:t>
            </w:r>
            <w:r>
              <w:rPr>
                <w:rFonts w:hint="eastAsia"/>
                <w:color w:val="000000"/>
                <w:kern w:val="0"/>
                <w:sz w:val="18"/>
              </w:rPr>
              <w:t>1</w:t>
            </w:r>
            <w:r>
              <w:rPr>
                <w:color w:val="000000"/>
                <w:kern w:val="0"/>
                <w:sz w:val="18"/>
              </w:rPr>
              <w:t>06</w:t>
            </w:r>
            <w:r>
              <w:rPr>
                <w:color w:val="000000"/>
                <w:kern w:val="0"/>
                <w:sz w:val="18"/>
              </w:rPr>
              <w:t>条</w:t>
            </w:r>
          </w:p>
        </w:tc>
      </w:tr>
      <w:tr w:rsidR="00000000">
        <w:trPr>
          <w:trHeight w:val="1266"/>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PV05</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专职</w:t>
            </w:r>
          </w:p>
          <w:p w:rsidR="00000000" w:rsidRDefault="00C3468F">
            <w:pPr>
              <w:adjustRightInd w:val="0"/>
              <w:snapToGrid w:val="0"/>
              <w:spacing w:line="240" w:lineRule="exact"/>
              <w:jc w:val="center"/>
              <w:rPr>
                <w:sz w:val="18"/>
              </w:rPr>
            </w:pPr>
            <w:r>
              <w:rPr>
                <w:kern w:val="0"/>
                <w:sz w:val="18"/>
              </w:rPr>
              <w:t>人员</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持有人是否配备满足药物警戒活动需要的专职人员（</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专职人员是否</w:t>
            </w:r>
            <w:r>
              <w:rPr>
                <w:rFonts w:hint="eastAsia"/>
                <w:kern w:val="0"/>
                <w:sz w:val="18"/>
              </w:rPr>
              <w:t>具备开展药物警戒活动所需</w:t>
            </w:r>
            <w:r>
              <w:rPr>
                <w:kern w:val="0"/>
                <w:sz w:val="18"/>
              </w:rPr>
              <w:t>专业背景</w:t>
            </w:r>
            <w:r>
              <w:rPr>
                <w:rFonts w:hint="eastAsia"/>
                <w:kern w:val="0"/>
                <w:sz w:val="18"/>
              </w:rPr>
              <w:t>、知识和技能</w:t>
            </w:r>
          </w:p>
          <w:p w:rsidR="00000000" w:rsidRDefault="00C3468F">
            <w:pPr>
              <w:pStyle w:val="aa"/>
              <w:numPr>
                <w:ilvl w:val="0"/>
                <w:numId w:val="1"/>
              </w:numPr>
              <w:adjustRightInd w:val="0"/>
              <w:snapToGrid w:val="0"/>
              <w:spacing w:line="240" w:lineRule="exact"/>
              <w:ind w:firstLineChars="0"/>
              <w:rPr>
                <w:kern w:val="0"/>
                <w:sz w:val="18"/>
              </w:rPr>
            </w:pPr>
            <w:r>
              <w:rPr>
                <w:kern w:val="0"/>
                <w:sz w:val="18"/>
              </w:rPr>
              <w:t>专职人员是否接受过药物警戒的相关培训，是否熟悉我国药物警戒相关法律法规等（</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kern w:val="0"/>
                <w:sz w:val="18"/>
              </w:rPr>
              <w:t>了解专职人员数量；查看专职人员聘用证明或岗位证明文件、专业背景证明（如学历学位证书、工</w:t>
            </w:r>
            <w:r>
              <w:rPr>
                <w:kern w:val="0"/>
                <w:sz w:val="18"/>
              </w:rPr>
              <w:t>作经历、培训证书或培训记录等）；抽查专职人员对药物警戒相关法律、法规、规范、指南等的熟悉程度。</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23</w:t>
            </w:r>
            <w:r>
              <w:rPr>
                <w:kern w:val="0"/>
                <w:sz w:val="18"/>
              </w:rPr>
              <w:t>、</w:t>
            </w:r>
            <w:r>
              <w:rPr>
                <w:kern w:val="0"/>
                <w:sz w:val="18"/>
              </w:rPr>
              <w:t>26</w:t>
            </w:r>
            <w:r>
              <w:rPr>
                <w:rFonts w:hint="eastAsia"/>
                <w:kern w:val="0"/>
                <w:sz w:val="18"/>
              </w:rPr>
              <w:t>、</w:t>
            </w:r>
            <w:r>
              <w:rPr>
                <w:rFonts w:hint="eastAsia"/>
                <w:kern w:val="0"/>
                <w:sz w:val="18"/>
              </w:rPr>
              <w:t>1</w:t>
            </w:r>
            <w:r>
              <w:rPr>
                <w:kern w:val="0"/>
                <w:sz w:val="18"/>
              </w:rPr>
              <w:t>06</w:t>
            </w:r>
            <w:r>
              <w:rPr>
                <w:kern w:val="0"/>
                <w:sz w:val="18"/>
              </w:rPr>
              <w:t>条，疫苗管理法第</w:t>
            </w:r>
            <w:r>
              <w:rPr>
                <w:kern w:val="0"/>
                <w:sz w:val="18"/>
              </w:rPr>
              <w:t>54</w:t>
            </w:r>
            <w:r>
              <w:rPr>
                <w:kern w:val="0"/>
                <w:sz w:val="18"/>
              </w:rPr>
              <w:t>条</w:t>
            </w:r>
          </w:p>
        </w:tc>
      </w:tr>
      <w:tr w:rsidR="00000000">
        <w:trPr>
          <w:trHeight w:val="1128"/>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lastRenderedPageBreak/>
              <w:t>PV06</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人员</w:t>
            </w:r>
          </w:p>
          <w:p w:rsidR="00000000" w:rsidRDefault="00C3468F">
            <w:pPr>
              <w:adjustRightInd w:val="0"/>
              <w:snapToGrid w:val="0"/>
              <w:spacing w:line="240" w:lineRule="exact"/>
              <w:jc w:val="center"/>
              <w:rPr>
                <w:sz w:val="18"/>
              </w:rPr>
            </w:pPr>
            <w:r>
              <w:rPr>
                <w:kern w:val="0"/>
                <w:sz w:val="18"/>
              </w:rPr>
              <w:t>培训</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是否制订年度培训计划并按计划开展培训（</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参与药物警戒活动的所有人员是否均接受了培训</w:t>
            </w:r>
          </w:p>
          <w:p w:rsidR="00000000" w:rsidRDefault="00C3468F">
            <w:pPr>
              <w:pStyle w:val="aa"/>
              <w:numPr>
                <w:ilvl w:val="0"/>
                <w:numId w:val="1"/>
              </w:numPr>
              <w:adjustRightInd w:val="0"/>
              <w:snapToGrid w:val="0"/>
              <w:spacing w:line="240" w:lineRule="exact"/>
              <w:ind w:firstLineChars="0"/>
              <w:rPr>
                <w:kern w:val="0"/>
                <w:sz w:val="18"/>
              </w:rPr>
            </w:pPr>
            <w:r>
              <w:rPr>
                <w:kern w:val="0"/>
                <w:sz w:val="18"/>
              </w:rPr>
              <w:t>培训内容是否合理，</w:t>
            </w:r>
            <w:r>
              <w:rPr>
                <w:rFonts w:hint="eastAsia"/>
                <w:kern w:val="0"/>
                <w:sz w:val="18"/>
              </w:rPr>
              <w:t>是否</w:t>
            </w:r>
            <w:r>
              <w:rPr>
                <w:kern w:val="0"/>
                <w:sz w:val="18"/>
              </w:rPr>
              <w:t>与药物警戒职责和要求相适应</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是否对培训效果进行评估</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kern w:val="0"/>
                <w:sz w:val="18"/>
              </w:rPr>
              <w:t>查看药物警戒培训计划，应包括培训时间、地点、形式、内容、参加人员等；查看培训记录和档案，如培训通知、签到表、培训材料或幻灯视频、培训考核记录、培训现场照片等。</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26-28</w:t>
            </w:r>
            <w:r>
              <w:rPr>
                <w:kern w:val="0"/>
                <w:sz w:val="18"/>
              </w:rPr>
              <w:t>条</w:t>
            </w:r>
          </w:p>
        </w:tc>
      </w:tr>
      <w:tr w:rsidR="00000000">
        <w:trPr>
          <w:trHeight w:val="1994"/>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PV07</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设备</w:t>
            </w:r>
          </w:p>
          <w:p w:rsidR="00000000" w:rsidRDefault="00C3468F">
            <w:pPr>
              <w:adjustRightInd w:val="0"/>
              <w:snapToGrid w:val="0"/>
              <w:spacing w:line="240" w:lineRule="exact"/>
              <w:jc w:val="center"/>
              <w:rPr>
                <w:sz w:val="18"/>
              </w:rPr>
            </w:pPr>
            <w:r>
              <w:rPr>
                <w:kern w:val="0"/>
                <w:sz w:val="18"/>
              </w:rPr>
              <w:t>资源</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持有人是否配备了满足药物警戒工作所需的设备与资源（</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设备资源的管理和维护是否能确保其持续满足使用要求</w:t>
            </w:r>
          </w:p>
          <w:p w:rsidR="00000000" w:rsidRDefault="00C3468F">
            <w:pPr>
              <w:pStyle w:val="aa"/>
              <w:numPr>
                <w:ilvl w:val="0"/>
                <w:numId w:val="1"/>
              </w:numPr>
              <w:adjustRightInd w:val="0"/>
              <w:snapToGrid w:val="0"/>
              <w:spacing w:line="240" w:lineRule="exact"/>
              <w:ind w:firstLineChars="0"/>
              <w:rPr>
                <w:kern w:val="0"/>
                <w:sz w:val="18"/>
              </w:rPr>
            </w:pPr>
            <w:r>
              <w:rPr>
                <w:kern w:val="0"/>
                <w:sz w:val="18"/>
              </w:rPr>
              <w:t>药物警戒信息化系统（如有）是否满足相关要求，是否具有实现其安全、保密功能的保障措施</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kern w:val="0"/>
                <w:sz w:val="18"/>
              </w:rPr>
              <w:t>查看办公区域、办公设施、网络环境、资料档案存储空间和设备；了解医学词典、文献检索资源购置情况；查看信息化工具（如存储、分析不良反应报告的数据库软件）或信息化系统（如采用</w:t>
            </w:r>
            <w:r>
              <w:rPr>
                <w:kern w:val="0"/>
                <w:sz w:val="18"/>
              </w:rPr>
              <w:t>E2B</w:t>
            </w:r>
            <w:r>
              <w:rPr>
                <w:kern w:val="0"/>
                <w:sz w:val="18"/>
              </w:rPr>
              <w:t>格式的报告系统、信号检测或风险预警系统等），了解信息化系统是否具有系统灾难恢复计划及业务应急计划等；查看安全保密措施是否到</w:t>
            </w:r>
            <w:r>
              <w:rPr>
                <w:kern w:val="0"/>
                <w:sz w:val="18"/>
              </w:rPr>
              <w:t>位；可要求进行功能演示。</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29-31</w:t>
            </w:r>
            <w:r>
              <w:rPr>
                <w:rFonts w:hint="eastAsia"/>
                <w:kern w:val="0"/>
                <w:sz w:val="18"/>
              </w:rPr>
              <w:t>、</w:t>
            </w:r>
            <w:r>
              <w:rPr>
                <w:rFonts w:hint="eastAsia"/>
                <w:kern w:val="0"/>
                <w:sz w:val="18"/>
              </w:rPr>
              <w:t>1</w:t>
            </w:r>
            <w:r>
              <w:rPr>
                <w:kern w:val="0"/>
                <w:sz w:val="18"/>
              </w:rPr>
              <w:t>06</w:t>
            </w:r>
            <w:r>
              <w:rPr>
                <w:kern w:val="0"/>
                <w:sz w:val="18"/>
              </w:rPr>
              <w:t>条</w:t>
            </w:r>
          </w:p>
        </w:tc>
      </w:tr>
      <w:tr w:rsidR="00000000">
        <w:trPr>
          <w:trHeight w:val="554"/>
          <w:jc w:val="center"/>
        </w:trPr>
        <w:tc>
          <w:tcPr>
            <w:tcW w:w="14062"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000000" w:rsidRDefault="00C3468F">
            <w:pPr>
              <w:adjustRightInd w:val="0"/>
              <w:snapToGrid w:val="0"/>
              <w:spacing w:line="240" w:lineRule="exact"/>
              <w:jc w:val="center"/>
              <w:rPr>
                <w:rFonts w:eastAsia="黑体"/>
              </w:rPr>
            </w:pPr>
            <w:r>
              <w:rPr>
                <w:rFonts w:eastAsia="黑体"/>
                <w:kern w:val="0"/>
                <w:sz w:val="20"/>
              </w:rPr>
              <w:t>二、质量管理与文件记录</w:t>
            </w:r>
          </w:p>
        </w:tc>
      </w:tr>
      <w:tr w:rsidR="00000000">
        <w:trPr>
          <w:trHeight w:val="1574"/>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PV08</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质量管理体系</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持有人质量管理体系中是否包含对药物警戒体系及其活动的质量管理要求，是否对药物警戒体系及活动进行质量管理（</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是否制定了药物警戒质量目标，是否将药物警戒的关键活动纳入质量保证系统中（</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质量控制指标是否具体、可测量，并涵盖药物警戒的关键活动</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kern w:val="0"/>
                <w:sz w:val="18"/>
              </w:rPr>
              <w:t>了解持有人如何对药物警戒体系及活动进行质量管理；查看药物警戒体系主文件中有关质量管理的描述；查看持有人质量管理体系相关文件，如制度与规程、质量体系文件记录等。</w:t>
            </w:r>
            <w:r>
              <w:rPr>
                <w:kern w:val="0"/>
                <w:sz w:val="18"/>
              </w:rPr>
              <w:t xml:space="preserve"> </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6-9</w:t>
            </w:r>
            <w:r>
              <w:rPr>
                <w:kern w:val="0"/>
                <w:sz w:val="18"/>
              </w:rPr>
              <w:t>、</w:t>
            </w:r>
            <w:r>
              <w:rPr>
                <w:kern w:val="0"/>
                <w:sz w:val="18"/>
              </w:rPr>
              <w:t>106</w:t>
            </w:r>
            <w:r>
              <w:rPr>
                <w:kern w:val="0"/>
                <w:sz w:val="18"/>
              </w:rPr>
              <w:t>条</w:t>
            </w:r>
          </w:p>
        </w:tc>
      </w:tr>
      <w:tr w:rsidR="00000000">
        <w:trPr>
          <w:trHeight w:val="1471"/>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PV09</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内部</w:t>
            </w:r>
          </w:p>
          <w:p w:rsidR="00000000" w:rsidRDefault="00C3468F">
            <w:pPr>
              <w:adjustRightInd w:val="0"/>
              <w:snapToGrid w:val="0"/>
              <w:spacing w:line="240" w:lineRule="exact"/>
              <w:jc w:val="center"/>
              <w:rPr>
                <w:sz w:val="18"/>
              </w:rPr>
            </w:pPr>
            <w:r>
              <w:rPr>
                <w:kern w:val="0"/>
                <w:sz w:val="18"/>
              </w:rPr>
              <w:t>审核</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是否制定</w:t>
            </w:r>
            <w:r>
              <w:rPr>
                <w:rFonts w:hint="eastAsia"/>
                <w:kern w:val="0"/>
                <w:sz w:val="18"/>
              </w:rPr>
              <w:t>定期</w:t>
            </w:r>
            <w:r>
              <w:rPr>
                <w:kern w:val="0"/>
                <w:sz w:val="18"/>
              </w:rPr>
              <w:t>对药物警戒体系及活动开展内审（</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内审是否独立、系统、全面</w:t>
            </w:r>
          </w:p>
          <w:p w:rsidR="00000000" w:rsidRDefault="00C3468F">
            <w:pPr>
              <w:pStyle w:val="aa"/>
              <w:numPr>
                <w:ilvl w:val="0"/>
                <w:numId w:val="1"/>
              </w:numPr>
              <w:adjustRightInd w:val="0"/>
              <w:snapToGrid w:val="0"/>
              <w:spacing w:line="240" w:lineRule="exact"/>
              <w:ind w:firstLineChars="0"/>
              <w:rPr>
                <w:kern w:val="0"/>
                <w:sz w:val="18"/>
              </w:rPr>
            </w:pPr>
            <w:r>
              <w:rPr>
                <w:kern w:val="0"/>
                <w:sz w:val="18"/>
              </w:rPr>
              <w:t>内审前是否制订审核方案，内审记录和报告是否完整（</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对于内审发现的问题是否及时采取纠正和预防措施，并进行跟踪和评估（</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kern w:val="0"/>
                <w:sz w:val="18"/>
              </w:rPr>
              <w:t>了解持有人如何开展内审，审查组成员情况；查看药物警戒体系主文件中有关药物警戒内审的描述；查看内审计划、内审方案、内审记录、内审报告等；查看纠正和预防措施计划，了解跟踪、评估情况。</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11-14</w:t>
            </w:r>
            <w:r>
              <w:rPr>
                <w:kern w:val="0"/>
                <w:sz w:val="18"/>
              </w:rPr>
              <w:t>、</w:t>
            </w:r>
            <w:r>
              <w:rPr>
                <w:kern w:val="0"/>
                <w:sz w:val="18"/>
              </w:rPr>
              <w:t>106</w:t>
            </w:r>
            <w:r>
              <w:rPr>
                <w:kern w:val="0"/>
                <w:sz w:val="18"/>
              </w:rPr>
              <w:t>条</w:t>
            </w:r>
          </w:p>
        </w:tc>
      </w:tr>
      <w:tr w:rsidR="00000000">
        <w:trPr>
          <w:trHeight w:val="1834"/>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lastRenderedPageBreak/>
              <w:t>PV10</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制度和规程文件管理</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制度和规程文件是</w:t>
            </w:r>
            <w:r>
              <w:rPr>
                <w:kern w:val="0"/>
                <w:sz w:val="18"/>
              </w:rPr>
              <w:t>否覆盖所有药物警戒活动（</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制度和规程文件内容是否合规、清晰、可操作</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是否建立了文件管理操作规程，文件（包括药物警戒体系主文件）的起草、修订、审核、更新等是否按照规程执行</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是否对制度和规程文件定期审查和及时更新</w:t>
            </w:r>
          </w:p>
          <w:p w:rsidR="00000000" w:rsidRDefault="00C3468F">
            <w:pPr>
              <w:pStyle w:val="aa"/>
              <w:numPr>
                <w:ilvl w:val="0"/>
                <w:numId w:val="1"/>
              </w:numPr>
              <w:adjustRightInd w:val="0"/>
              <w:snapToGrid w:val="0"/>
              <w:spacing w:line="240" w:lineRule="exact"/>
              <w:ind w:firstLineChars="0"/>
              <w:rPr>
                <w:kern w:val="0"/>
                <w:sz w:val="18"/>
              </w:rPr>
            </w:pPr>
            <w:r>
              <w:rPr>
                <w:kern w:val="0"/>
                <w:sz w:val="18"/>
              </w:rPr>
              <w:t>可能涉及药物警戒活动的文件是否经药物警戒部门审核</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kern w:val="0"/>
                <w:sz w:val="18"/>
              </w:rPr>
              <w:t>查看制度与规程文件目录；审查各类制度与规程文件内容及执行情况（可结合具体检查项目进行审查）；查看文件管理操作规程及相关记录。</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100-103</w:t>
            </w:r>
            <w:r>
              <w:rPr>
                <w:kern w:val="0"/>
                <w:sz w:val="18"/>
              </w:rPr>
              <w:t>、</w:t>
            </w:r>
            <w:r>
              <w:rPr>
                <w:kern w:val="0"/>
                <w:sz w:val="18"/>
              </w:rPr>
              <w:t>106</w:t>
            </w:r>
            <w:r>
              <w:rPr>
                <w:kern w:val="0"/>
                <w:sz w:val="18"/>
              </w:rPr>
              <w:t>条</w:t>
            </w:r>
          </w:p>
        </w:tc>
      </w:tr>
      <w:tr w:rsidR="00000000">
        <w:trPr>
          <w:trHeight w:val="993"/>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PV11</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药物警戒体系主文件</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是否建立药物警戒体系主文件（</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药物警戒体系主文件内容</w:t>
            </w:r>
            <w:r>
              <w:rPr>
                <w:kern w:val="0"/>
                <w:sz w:val="18"/>
              </w:rPr>
              <w:t>是否符合相关要求</w:t>
            </w:r>
          </w:p>
          <w:p w:rsidR="00000000" w:rsidRDefault="00C3468F">
            <w:pPr>
              <w:pStyle w:val="aa"/>
              <w:numPr>
                <w:ilvl w:val="0"/>
                <w:numId w:val="1"/>
              </w:numPr>
              <w:adjustRightInd w:val="0"/>
              <w:snapToGrid w:val="0"/>
              <w:spacing w:line="240" w:lineRule="exact"/>
              <w:ind w:firstLineChars="0"/>
              <w:rPr>
                <w:kern w:val="0"/>
                <w:sz w:val="18"/>
              </w:rPr>
            </w:pPr>
            <w:r>
              <w:rPr>
                <w:kern w:val="0"/>
                <w:sz w:val="18"/>
              </w:rPr>
              <w:t>主文件与现行药物警戒体系及活动情况是否保持一致，是否及时更新</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kern w:val="0"/>
                <w:sz w:val="18"/>
              </w:rPr>
              <w:t>查看药物警戒体系主文件；查看相关制度和规程中有无主文件更新的要求；查看主文件更新记录及更新内容。</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104-106</w:t>
            </w:r>
            <w:r>
              <w:rPr>
                <w:kern w:val="0"/>
                <w:sz w:val="18"/>
              </w:rPr>
              <w:t>条</w:t>
            </w:r>
          </w:p>
        </w:tc>
      </w:tr>
      <w:tr w:rsidR="00000000">
        <w:trPr>
          <w:trHeight w:val="2255"/>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PV12</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记录与数据管理</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关键的药物警戒活动是否有记录</w:t>
            </w:r>
            <w:r>
              <w:rPr>
                <w:rFonts w:hint="eastAsia"/>
                <w:kern w:val="0"/>
                <w:sz w:val="18"/>
              </w:rPr>
              <w:t>（</w:t>
            </w:r>
            <w:r>
              <w:rPr>
                <w:rFonts w:hint="eastAsia"/>
                <w:kern w:val="0"/>
                <w:sz w:val="18"/>
              </w:rPr>
              <w:t>**</w:t>
            </w:r>
            <w:r>
              <w:rPr>
                <w:rFonts w:hint="eastAsia"/>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记录是否真实、完整、可追溯（</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纸质记录是否字迹清晰易读、不易擦除</w:t>
            </w:r>
          </w:p>
          <w:p w:rsidR="00000000" w:rsidRDefault="00C3468F">
            <w:pPr>
              <w:pStyle w:val="aa"/>
              <w:numPr>
                <w:ilvl w:val="0"/>
                <w:numId w:val="1"/>
              </w:numPr>
              <w:adjustRightInd w:val="0"/>
              <w:snapToGrid w:val="0"/>
              <w:spacing w:line="240" w:lineRule="exact"/>
              <w:ind w:firstLineChars="0"/>
              <w:rPr>
                <w:kern w:val="0"/>
                <w:sz w:val="18"/>
              </w:rPr>
            </w:pPr>
            <w:r>
              <w:rPr>
                <w:kern w:val="0"/>
                <w:sz w:val="18"/>
              </w:rPr>
              <w:t>电子记录是否建立业务操作规程、定期备份、设置权限</w:t>
            </w:r>
            <w:r>
              <w:rPr>
                <w:rFonts w:hint="eastAsia"/>
                <w:kern w:val="0"/>
                <w:sz w:val="18"/>
              </w:rPr>
              <w:t>，数据改动是否能够追踪、留痕</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是否有措施保证记录和数据的安全、保密、不被损毁和丢失（</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数据和记录保存年限是否符合要求（</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委托开展药物警戒活动产生的记录是否符合要求</w:t>
            </w:r>
          </w:p>
          <w:p w:rsidR="00000000" w:rsidRDefault="00C3468F">
            <w:pPr>
              <w:pStyle w:val="aa"/>
              <w:numPr>
                <w:ilvl w:val="0"/>
                <w:numId w:val="1"/>
              </w:numPr>
              <w:adjustRightInd w:val="0"/>
              <w:snapToGrid w:val="0"/>
              <w:spacing w:line="240" w:lineRule="exact"/>
              <w:ind w:firstLineChars="0"/>
              <w:rPr>
                <w:kern w:val="0"/>
                <w:sz w:val="18"/>
              </w:rPr>
            </w:pPr>
            <w:r>
              <w:rPr>
                <w:rFonts w:hint="eastAsia"/>
                <w:kern w:val="0"/>
                <w:sz w:val="18"/>
              </w:rPr>
              <w:t>受让</w:t>
            </w:r>
            <w:r>
              <w:rPr>
                <w:kern w:val="0"/>
                <w:sz w:val="18"/>
              </w:rPr>
              <w:t>其他药品上市许可持有人的相关药品注册证书时，是否同时获得了药物警戒相关记录和数据（</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kern w:val="0"/>
                <w:sz w:val="18"/>
              </w:rPr>
              <w:t>查看有关记录和数据管理的相关规程、质量管理体系文件和台账记录、产品移交记录、人员交接记录等；</w:t>
            </w:r>
            <w:r>
              <w:rPr>
                <w:rFonts w:hint="eastAsia"/>
                <w:kern w:val="0"/>
                <w:sz w:val="18"/>
              </w:rPr>
              <w:t>个例不良事件报告记录、收载是否详实全面；医学评估过程是否符合相关规程；预期性的判断是否有证据支持：定期不良事件报告的记录是否涵盖了当期所收集和报告的所有不良事件；</w:t>
            </w:r>
            <w:r>
              <w:rPr>
                <w:kern w:val="0"/>
                <w:sz w:val="18"/>
              </w:rPr>
              <w:t>结合检查项目审查各类记录是否符合要求。</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107-115</w:t>
            </w:r>
            <w:r>
              <w:rPr>
                <w:kern w:val="0"/>
                <w:sz w:val="18"/>
              </w:rPr>
              <w:t>条</w:t>
            </w:r>
          </w:p>
        </w:tc>
      </w:tr>
      <w:tr w:rsidR="00000000">
        <w:trPr>
          <w:trHeight w:val="1702"/>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PV13</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委托</w:t>
            </w:r>
          </w:p>
          <w:p w:rsidR="00000000" w:rsidRDefault="00C3468F">
            <w:pPr>
              <w:adjustRightInd w:val="0"/>
              <w:snapToGrid w:val="0"/>
              <w:spacing w:line="240" w:lineRule="exact"/>
              <w:jc w:val="center"/>
              <w:rPr>
                <w:sz w:val="18"/>
              </w:rPr>
            </w:pPr>
            <w:r>
              <w:rPr>
                <w:kern w:val="0"/>
                <w:sz w:val="18"/>
              </w:rPr>
              <w:t>管理</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委托开展药物警戒活动的，</w:t>
            </w:r>
            <w:r>
              <w:rPr>
                <w:rFonts w:hint="eastAsia"/>
                <w:kern w:val="0"/>
                <w:sz w:val="18"/>
              </w:rPr>
              <w:t>持有</w:t>
            </w:r>
            <w:r>
              <w:rPr>
                <w:rFonts w:hint="eastAsia"/>
                <w:kern w:val="0"/>
                <w:sz w:val="18"/>
              </w:rPr>
              <w:t>人是否考察受托方的药物警戒条件和能力，</w:t>
            </w:r>
            <w:r>
              <w:rPr>
                <w:kern w:val="0"/>
                <w:sz w:val="18"/>
              </w:rPr>
              <w:t>双方是否签订协议或</w:t>
            </w:r>
            <w:r>
              <w:rPr>
                <w:rFonts w:hint="eastAsia"/>
                <w:kern w:val="0"/>
                <w:sz w:val="18"/>
              </w:rPr>
              <w:t>在集团内</w:t>
            </w:r>
            <w:r>
              <w:rPr>
                <w:kern w:val="0"/>
                <w:sz w:val="18"/>
              </w:rPr>
              <w:t>书面约定相应职责与工作机制（</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委托协议是否符合相关要求</w:t>
            </w:r>
          </w:p>
          <w:p w:rsidR="00000000" w:rsidRDefault="00C3468F">
            <w:pPr>
              <w:pStyle w:val="aa"/>
              <w:numPr>
                <w:ilvl w:val="0"/>
                <w:numId w:val="1"/>
              </w:numPr>
              <w:adjustRightInd w:val="0"/>
              <w:snapToGrid w:val="0"/>
              <w:spacing w:line="240" w:lineRule="exact"/>
              <w:ind w:firstLineChars="0"/>
              <w:rPr>
                <w:kern w:val="0"/>
                <w:sz w:val="18"/>
              </w:rPr>
            </w:pPr>
            <w:r>
              <w:rPr>
                <w:kern w:val="0"/>
                <w:sz w:val="18"/>
              </w:rPr>
              <w:t>委托双方工作职责是否清晰、机制是否合理、衔接是否顺畅</w:t>
            </w:r>
          </w:p>
          <w:p w:rsidR="00000000" w:rsidRDefault="00C3468F">
            <w:pPr>
              <w:pStyle w:val="aa"/>
              <w:numPr>
                <w:ilvl w:val="0"/>
                <w:numId w:val="1"/>
              </w:numPr>
              <w:adjustRightInd w:val="0"/>
              <w:snapToGrid w:val="0"/>
              <w:spacing w:line="240" w:lineRule="exact"/>
              <w:ind w:firstLineChars="0"/>
              <w:rPr>
                <w:kern w:val="0"/>
                <w:sz w:val="18"/>
              </w:rPr>
            </w:pPr>
            <w:r>
              <w:rPr>
                <w:kern w:val="0"/>
                <w:sz w:val="18"/>
              </w:rPr>
              <w:t>对受托方是否定期进行审计，对</w:t>
            </w:r>
            <w:r>
              <w:rPr>
                <w:rFonts w:hint="eastAsia"/>
                <w:kern w:val="0"/>
                <w:sz w:val="18"/>
              </w:rPr>
              <w:t>审计结果及</w:t>
            </w:r>
            <w:r>
              <w:rPr>
                <w:kern w:val="0"/>
                <w:sz w:val="18"/>
              </w:rPr>
              <w:t>存在的问题是否采取了纠正和预防措施（</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kern w:val="0"/>
                <w:sz w:val="18"/>
              </w:rPr>
              <w:t>了解持有人是否存在药物警戒委托</w:t>
            </w:r>
            <w:r>
              <w:rPr>
                <w:rFonts w:hint="eastAsia"/>
                <w:kern w:val="0"/>
                <w:sz w:val="18"/>
              </w:rPr>
              <w:t>（</w:t>
            </w:r>
            <w:r>
              <w:rPr>
                <w:kern w:val="0"/>
                <w:sz w:val="18"/>
              </w:rPr>
              <w:t>包括集团内委托</w:t>
            </w:r>
            <w:r>
              <w:rPr>
                <w:rFonts w:hint="eastAsia"/>
                <w:kern w:val="0"/>
                <w:sz w:val="18"/>
              </w:rPr>
              <w:t>）</w:t>
            </w:r>
            <w:r>
              <w:rPr>
                <w:kern w:val="0"/>
                <w:sz w:val="18"/>
              </w:rPr>
              <w:t>情况；查看药物警戒体系主文件中委托部分相关描述；查看委托协议或书面约定的相关文件；查看受托方审计报告、纠正和预防措施相关记录；查看受托方培训与沟通记录等。</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15-18</w:t>
            </w:r>
            <w:r>
              <w:rPr>
                <w:kern w:val="0"/>
                <w:sz w:val="18"/>
              </w:rPr>
              <w:t>条</w:t>
            </w:r>
          </w:p>
        </w:tc>
      </w:tr>
      <w:tr w:rsidR="00000000">
        <w:trPr>
          <w:trHeight w:val="1018"/>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PV14</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信息</w:t>
            </w:r>
            <w:r>
              <w:rPr>
                <w:rFonts w:hint="eastAsia"/>
                <w:kern w:val="0"/>
                <w:sz w:val="18"/>
              </w:rPr>
              <w:t>注册与</w:t>
            </w:r>
            <w:r>
              <w:rPr>
                <w:kern w:val="0"/>
                <w:sz w:val="18"/>
              </w:rPr>
              <w:t>更新</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持有人</w:t>
            </w:r>
            <w:r>
              <w:rPr>
                <w:rFonts w:hint="eastAsia"/>
                <w:kern w:val="0"/>
                <w:sz w:val="18"/>
              </w:rPr>
              <w:t>是否</w:t>
            </w:r>
            <w:r>
              <w:rPr>
                <w:kern w:val="0"/>
                <w:sz w:val="18"/>
              </w:rPr>
              <w:t>在国家药品不良反应监测系统中</w:t>
            </w:r>
            <w:r>
              <w:rPr>
                <w:rFonts w:hint="eastAsia"/>
                <w:kern w:val="0"/>
                <w:sz w:val="18"/>
              </w:rPr>
              <w:t>注册</w:t>
            </w:r>
            <w:r>
              <w:rPr>
                <w:kern w:val="0"/>
                <w:sz w:val="18"/>
              </w:rPr>
              <w:t>用户信息和产品信息</w:t>
            </w:r>
            <w:r>
              <w:rPr>
                <w:rFonts w:hint="eastAsia"/>
                <w:kern w:val="0"/>
                <w:sz w:val="18"/>
              </w:rPr>
              <w:t>，</w:t>
            </w:r>
            <w:r>
              <w:rPr>
                <w:kern w:val="0"/>
                <w:sz w:val="18"/>
              </w:rPr>
              <w:t>是否按要求变更（包括药品说明书）（</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kern w:val="0"/>
                <w:sz w:val="18"/>
              </w:rPr>
              <w:t>查看国家药品不良反应监测系统中持有人用户信息和产品信息。</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10</w:t>
            </w:r>
            <w:r>
              <w:rPr>
                <w:kern w:val="0"/>
                <w:sz w:val="18"/>
              </w:rPr>
              <w:t>条</w:t>
            </w:r>
          </w:p>
        </w:tc>
      </w:tr>
      <w:tr w:rsidR="00000000">
        <w:trPr>
          <w:trHeight w:val="554"/>
          <w:jc w:val="center"/>
        </w:trPr>
        <w:tc>
          <w:tcPr>
            <w:tcW w:w="14062"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000000" w:rsidRDefault="00C3468F">
            <w:pPr>
              <w:adjustRightInd w:val="0"/>
              <w:snapToGrid w:val="0"/>
              <w:spacing w:line="240" w:lineRule="exact"/>
              <w:jc w:val="center"/>
              <w:rPr>
                <w:rFonts w:eastAsia="黑体"/>
              </w:rPr>
            </w:pPr>
            <w:r>
              <w:rPr>
                <w:rFonts w:eastAsia="黑体"/>
                <w:kern w:val="0"/>
                <w:sz w:val="20"/>
              </w:rPr>
              <w:lastRenderedPageBreak/>
              <w:t>三、监测与报告</w:t>
            </w:r>
          </w:p>
        </w:tc>
      </w:tr>
      <w:tr w:rsidR="00000000">
        <w:trPr>
          <w:trHeight w:val="1417"/>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PV15</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信息收集途径</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持有人是否建立了自主的疑似不良反应信息收集途径（</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信息收集途径是否全面、畅通、有效；收集途径包括：医疗机构、药品生产企业、药品经营企业、电话、文献、研究和项目、持有人相关网站等（</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对于境内外均上市的药品，是否建立了境外信息收集途径（</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kern w:val="0"/>
                <w:sz w:val="18"/>
              </w:rPr>
              <w:t>了解持有人信息自主收集的途径和方法，可验证相</w:t>
            </w:r>
            <w:r>
              <w:rPr>
                <w:kern w:val="0"/>
                <w:sz w:val="18"/>
              </w:rPr>
              <w:t>关报告途径和方法的有效性；查看药物警戒体系主文件中有关疑似不良反应信息来源的描述。</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32-38</w:t>
            </w:r>
            <w:r>
              <w:rPr>
                <w:rFonts w:hint="eastAsia"/>
                <w:kern w:val="0"/>
                <w:sz w:val="18"/>
              </w:rPr>
              <w:t>、</w:t>
            </w:r>
            <w:r>
              <w:rPr>
                <w:rFonts w:hint="eastAsia"/>
                <w:kern w:val="0"/>
                <w:sz w:val="18"/>
              </w:rPr>
              <w:t>1</w:t>
            </w:r>
            <w:r>
              <w:rPr>
                <w:kern w:val="0"/>
                <w:sz w:val="18"/>
              </w:rPr>
              <w:t>06</w:t>
            </w:r>
            <w:r>
              <w:rPr>
                <w:kern w:val="0"/>
                <w:sz w:val="18"/>
              </w:rPr>
              <w:t>条，疫苗管理法第</w:t>
            </w:r>
            <w:r>
              <w:rPr>
                <w:kern w:val="0"/>
                <w:sz w:val="18"/>
              </w:rPr>
              <w:t>54</w:t>
            </w:r>
            <w:r>
              <w:rPr>
                <w:kern w:val="0"/>
                <w:sz w:val="18"/>
              </w:rPr>
              <w:t>条</w:t>
            </w:r>
          </w:p>
        </w:tc>
      </w:tr>
      <w:tr w:rsidR="00000000">
        <w:trPr>
          <w:trHeight w:val="2249"/>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PV16</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信息</w:t>
            </w:r>
          </w:p>
          <w:p w:rsidR="00000000" w:rsidRDefault="00C3468F">
            <w:pPr>
              <w:adjustRightInd w:val="0"/>
              <w:snapToGrid w:val="0"/>
              <w:spacing w:line="240" w:lineRule="exact"/>
              <w:jc w:val="center"/>
              <w:rPr>
                <w:sz w:val="18"/>
              </w:rPr>
            </w:pPr>
            <w:r>
              <w:rPr>
                <w:kern w:val="0"/>
                <w:sz w:val="18"/>
              </w:rPr>
              <w:t>处置</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信息收集是否有原始记录</w:t>
            </w:r>
            <w:r>
              <w:rPr>
                <w:rFonts w:hint="eastAsia"/>
                <w:kern w:val="0"/>
                <w:sz w:val="18"/>
              </w:rPr>
              <w:t>（</w:t>
            </w:r>
            <w:r>
              <w:rPr>
                <w:rFonts w:hint="eastAsia"/>
                <w:kern w:val="0"/>
                <w:sz w:val="18"/>
              </w:rPr>
              <w:t>*</w:t>
            </w:r>
            <w:r>
              <w:rPr>
                <w:rFonts w:hint="eastAsia"/>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记录的信息是否尽可能全面，记录在传递过程中是否保持信息的真实、准确、完整；原始记录表格（如有）设计是否合理</w:t>
            </w:r>
          </w:p>
          <w:p w:rsidR="00000000" w:rsidRDefault="00C3468F">
            <w:pPr>
              <w:pStyle w:val="aa"/>
              <w:numPr>
                <w:ilvl w:val="0"/>
                <w:numId w:val="1"/>
              </w:numPr>
              <w:adjustRightInd w:val="0"/>
              <w:snapToGrid w:val="0"/>
              <w:spacing w:line="240" w:lineRule="exact"/>
              <w:ind w:firstLineChars="0"/>
              <w:rPr>
                <w:kern w:val="0"/>
                <w:sz w:val="18"/>
              </w:rPr>
            </w:pPr>
            <w:r>
              <w:rPr>
                <w:kern w:val="0"/>
                <w:sz w:val="18"/>
              </w:rPr>
              <w:t>严重不良反应报告（含死亡病例报告）、非预期不良反应报告中缺失的信息是否进行随访，随访是否及时，是否有随访记录</w:t>
            </w:r>
          </w:p>
          <w:p w:rsidR="00000000" w:rsidRDefault="00C3468F">
            <w:pPr>
              <w:pStyle w:val="aa"/>
              <w:numPr>
                <w:ilvl w:val="0"/>
                <w:numId w:val="1"/>
              </w:numPr>
              <w:adjustRightInd w:val="0"/>
              <w:snapToGrid w:val="0"/>
              <w:spacing w:line="240" w:lineRule="exact"/>
              <w:ind w:firstLineChars="0"/>
              <w:rPr>
                <w:kern w:val="0"/>
                <w:sz w:val="18"/>
              </w:rPr>
            </w:pPr>
            <w:r>
              <w:rPr>
                <w:kern w:val="0"/>
                <w:sz w:val="18"/>
              </w:rPr>
              <w:t>对监督管理部门反馈的数据信息，是否定期下载并按要求处置（</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配合药品不良反应</w:t>
            </w:r>
            <w:r>
              <w:rPr>
                <w:kern w:val="0"/>
                <w:sz w:val="18"/>
              </w:rPr>
              <w:t>/</w:t>
            </w:r>
            <w:r>
              <w:rPr>
                <w:kern w:val="0"/>
                <w:sz w:val="18"/>
              </w:rPr>
              <w:t>事件、疑似预防接种异常反应</w:t>
            </w:r>
            <w:r>
              <w:rPr>
                <w:kern w:val="0"/>
                <w:sz w:val="18"/>
              </w:rPr>
              <w:t>调查情况</w:t>
            </w:r>
          </w:p>
          <w:p w:rsidR="00000000" w:rsidRDefault="00C3468F">
            <w:pPr>
              <w:pStyle w:val="aa"/>
              <w:numPr>
                <w:ilvl w:val="0"/>
                <w:numId w:val="1"/>
              </w:numPr>
              <w:adjustRightInd w:val="0"/>
              <w:snapToGrid w:val="0"/>
              <w:spacing w:line="240" w:lineRule="exact"/>
              <w:ind w:firstLineChars="0"/>
              <w:rPr>
                <w:kern w:val="0"/>
                <w:sz w:val="18"/>
              </w:rPr>
            </w:pPr>
            <w:r>
              <w:rPr>
                <w:kern w:val="0"/>
                <w:sz w:val="18"/>
              </w:rPr>
              <w:t>产品出口国外且同时在国内上市的，是否及时报告了药品在境外因安全性原因暂停、撤市等信息</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rFonts w:hint="eastAsia"/>
                <w:sz w:val="18"/>
              </w:rPr>
            </w:pPr>
            <w:r>
              <w:rPr>
                <w:kern w:val="0"/>
                <w:sz w:val="18"/>
              </w:rPr>
              <w:t>了解不同途径来源信息的记录、传递、核实、随访、调查等过程；抽查原始记录、随访记录、调查报告；查看监督管理部门反馈数据的下载记录，了解</w:t>
            </w:r>
            <w:r>
              <w:rPr>
                <w:rFonts w:hint="eastAsia"/>
                <w:kern w:val="0"/>
                <w:sz w:val="18"/>
              </w:rPr>
              <w:t>反馈数据的</w:t>
            </w:r>
            <w:r>
              <w:rPr>
                <w:kern w:val="0"/>
                <w:sz w:val="18"/>
              </w:rPr>
              <w:t>分析评价和报告情况。</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40-42</w:t>
            </w:r>
            <w:r>
              <w:rPr>
                <w:kern w:val="0"/>
                <w:sz w:val="18"/>
              </w:rPr>
              <w:t>条</w:t>
            </w:r>
          </w:p>
          <w:p w:rsidR="00000000" w:rsidRDefault="00C3468F">
            <w:pPr>
              <w:adjustRightInd w:val="0"/>
              <w:snapToGrid w:val="0"/>
              <w:spacing w:line="240" w:lineRule="exact"/>
              <w:jc w:val="left"/>
              <w:rPr>
                <w:sz w:val="18"/>
              </w:rPr>
            </w:pPr>
            <w:r>
              <w:rPr>
                <w:kern w:val="0"/>
                <w:sz w:val="18"/>
              </w:rPr>
              <w:t>AEFI</w:t>
            </w:r>
            <w:r>
              <w:rPr>
                <w:kern w:val="0"/>
                <w:sz w:val="18"/>
              </w:rPr>
              <w:t>方案四</w:t>
            </w:r>
            <w:r>
              <w:rPr>
                <w:kern w:val="0"/>
                <w:sz w:val="18"/>
              </w:rPr>
              <w:t>“</w:t>
            </w:r>
            <w:r>
              <w:rPr>
                <w:kern w:val="0"/>
                <w:sz w:val="18"/>
              </w:rPr>
              <w:t>调查诊断</w:t>
            </w:r>
            <w:r>
              <w:rPr>
                <w:kern w:val="0"/>
                <w:sz w:val="18"/>
              </w:rPr>
              <w:t>”</w:t>
            </w:r>
            <w:r>
              <w:rPr>
                <w:kern w:val="0"/>
                <w:sz w:val="18"/>
              </w:rPr>
              <w:t>、七</w:t>
            </w:r>
            <w:r>
              <w:rPr>
                <w:kern w:val="0"/>
                <w:sz w:val="18"/>
              </w:rPr>
              <w:t>“</w:t>
            </w:r>
            <w:r>
              <w:rPr>
                <w:kern w:val="0"/>
                <w:sz w:val="18"/>
              </w:rPr>
              <w:t>职责</w:t>
            </w:r>
          </w:p>
        </w:tc>
      </w:tr>
      <w:tr w:rsidR="00000000">
        <w:trPr>
          <w:trHeight w:val="1617"/>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PV17</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评价与报告</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报告表填写是否真实、完整、准确、规范，符合相关填写要求（</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不良反应严重性、预期性、关联性评价是否科学、合规</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报告范围、报告时限是否合规（</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原始记录、随访记录是否</w:t>
            </w:r>
            <w:r>
              <w:rPr>
                <w:kern w:val="0"/>
                <w:sz w:val="18"/>
              </w:rPr>
              <w:t>可追溯</w:t>
            </w:r>
          </w:p>
          <w:p w:rsidR="00000000" w:rsidRDefault="00C3468F">
            <w:pPr>
              <w:pStyle w:val="aa"/>
              <w:numPr>
                <w:ilvl w:val="0"/>
                <w:numId w:val="1"/>
              </w:numPr>
              <w:adjustRightInd w:val="0"/>
              <w:snapToGrid w:val="0"/>
              <w:spacing w:line="240" w:lineRule="exact"/>
              <w:ind w:firstLineChars="0"/>
              <w:rPr>
                <w:kern w:val="0"/>
                <w:sz w:val="18"/>
              </w:rPr>
            </w:pPr>
            <w:r>
              <w:rPr>
                <w:kern w:val="0"/>
                <w:sz w:val="18"/>
              </w:rPr>
              <w:t>疫苗持有人是否履行向受种者所在地县级疾病预防控制机构报告所发现的</w:t>
            </w:r>
            <w:r>
              <w:rPr>
                <w:kern w:val="0"/>
                <w:sz w:val="18"/>
              </w:rPr>
              <w:t>AEFI</w:t>
            </w:r>
            <w:r>
              <w:rPr>
                <w:kern w:val="0"/>
                <w:sz w:val="18"/>
              </w:rPr>
              <w:t>的职责</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kern w:val="0"/>
                <w:sz w:val="18"/>
              </w:rPr>
              <w:t>抽查不同类别（一般、严重、死亡）疑似不良反应</w:t>
            </w:r>
            <w:r>
              <w:rPr>
                <w:kern w:val="0"/>
                <w:sz w:val="18"/>
              </w:rPr>
              <w:t>/AEFI</w:t>
            </w:r>
            <w:r>
              <w:rPr>
                <w:kern w:val="0"/>
                <w:sz w:val="18"/>
              </w:rPr>
              <w:t>报告表，查看报告表填写和评价情况；追溯原始记录和随访记录，检查报告内容是否与原始记录的一致；检查报告时限是否合规。</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43-54</w:t>
            </w:r>
            <w:r>
              <w:rPr>
                <w:kern w:val="0"/>
                <w:sz w:val="18"/>
              </w:rPr>
              <w:t>条</w:t>
            </w:r>
          </w:p>
          <w:p w:rsidR="00000000" w:rsidRDefault="00C3468F">
            <w:pPr>
              <w:adjustRightInd w:val="0"/>
              <w:snapToGrid w:val="0"/>
              <w:spacing w:line="240" w:lineRule="exact"/>
              <w:jc w:val="left"/>
              <w:rPr>
                <w:sz w:val="18"/>
              </w:rPr>
            </w:pPr>
            <w:r>
              <w:rPr>
                <w:kern w:val="0"/>
                <w:sz w:val="18"/>
              </w:rPr>
              <w:t>AEFI</w:t>
            </w:r>
            <w:r>
              <w:rPr>
                <w:kern w:val="0"/>
                <w:sz w:val="18"/>
              </w:rPr>
              <w:t>方案三</w:t>
            </w:r>
            <w:r>
              <w:rPr>
                <w:kern w:val="0"/>
                <w:sz w:val="18"/>
              </w:rPr>
              <w:t>“</w:t>
            </w:r>
            <w:r>
              <w:rPr>
                <w:kern w:val="0"/>
                <w:sz w:val="18"/>
              </w:rPr>
              <w:t>报告</w:t>
            </w:r>
            <w:r>
              <w:rPr>
                <w:kern w:val="0"/>
                <w:sz w:val="18"/>
              </w:rPr>
              <w:t>”</w:t>
            </w:r>
            <w:r>
              <w:rPr>
                <w:kern w:val="0"/>
                <w:sz w:val="18"/>
              </w:rPr>
              <w:t>、七</w:t>
            </w:r>
            <w:r>
              <w:rPr>
                <w:kern w:val="0"/>
                <w:sz w:val="18"/>
              </w:rPr>
              <w:t>“</w:t>
            </w:r>
            <w:r>
              <w:rPr>
                <w:kern w:val="0"/>
                <w:sz w:val="18"/>
              </w:rPr>
              <w:t>职责</w:t>
            </w:r>
            <w:r>
              <w:rPr>
                <w:kern w:val="0"/>
                <w:sz w:val="18"/>
              </w:rPr>
              <w:t>”</w:t>
            </w:r>
          </w:p>
        </w:tc>
      </w:tr>
      <w:tr w:rsidR="00000000">
        <w:trPr>
          <w:trHeight w:val="1442"/>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PV18</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加强药品上市后监测</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对于创新药、改良型新药及监管机构或不良反应监测机构要求关注的品种，持有人是否结合品种安全性特征进行了加强监测</w:t>
            </w:r>
          </w:p>
          <w:p w:rsidR="00000000" w:rsidRDefault="00C3468F">
            <w:pPr>
              <w:pStyle w:val="aa"/>
              <w:numPr>
                <w:ilvl w:val="0"/>
                <w:numId w:val="1"/>
              </w:numPr>
              <w:adjustRightInd w:val="0"/>
              <w:snapToGrid w:val="0"/>
              <w:spacing w:line="240" w:lineRule="exact"/>
              <w:ind w:firstLineChars="0"/>
              <w:rPr>
                <w:kern w:val="0"/>
                <w:sz w:val="18"/>
              </w:rPr>
            </w:pPr>
            <w:r>
              <w:rPr>
                <w:kern w:val="0"/>
                <w:sz w:val="18"/>
              </w:rPr>
              <w:t>监测方法是否适当</w:t>
            </w:r>
          </w:p>
          <w:p w:rsidR="00000000" w:rsidRDefault="00C3468F">
            <w:pPr>
              <w:pStyle w:val="aa"/>
              <w:numPr>
                <w:ilvl w:val="0"/>
                <w:numId w:val="1"/>
              </w:numPr>
              <w:adjustRightInd w:val="0"/>
              <w:snapToGrid w:val="0"/>
              <w:spacing w:line="240" w:lineRule="exact"/>
              <w:ind w:firstLineChars="0"/>
              <w:rPr>
                <w:kern w:val="0"/>
                <w:sz w:val="18"/>
              </w:rPr>
            </w:pPr>
            <w:r>
              <w:rPr>
                <w:kern w:val="0"/>
                <w:sz w:val="18"/>
              </w:rPr>
              <w:t>对监测结果是否进行了分析、利用</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kern w:val="0"/>
                <w:sz w:val="18"/>
              </w:rPr>
              <w:t>了解</w:t>
            </w:r>
            <w:r>
              <w:rPr>
                <w:kern w:val="0"/>
                <w:sz w:val="18"/>
              </w:rPr>
              <w:t>持有人近五年获批的创新药、改良型新药，以及监督管理部门或不良反应监测机构要求关注的品种情况；查阅加强监测的相关资料，如方案、记录、报告等。</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39</w:t>
            </w:r>
            <w:r>
              <w:rPr>
                <w:kern w:val="0"/>
                <w:sz w:val="18"/>
              </w:rPr>
              <w:t>条</w:t>
            </w:r>
          </w:p>
        </w:tc>
      </w:tr>
      <w:tr w:rsidR="00000000">
        <w:trPr>
          <w:trHeight w:val="554"/>
          <w:jc w:val="center"/>
        </w:trPr>
        <w:tc>
          <w:tcPr>
            <w:tcW w:w="14062"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000000" w:rsidRDefault="00C3468F">
            <w:pPr>
              <w:adjustRightInd w:val="0"/>
              <w:snapToGrid w:val="0"/>
              <w:spacing w:line="240" w:lineRule="exact"/>
              <w:jc w:val="center"/>
              <w:rPr>
                <w:rFonts w:eastAsia="黑体"/>
              </w:rPr>
            </w:pPr>
            <w:r>
              <w:rPr>
                <w:rFonts w:eastAsia="黑体"/>
                <w:kern w:val="0"/>
                <w:sz w:val="20"/>
              </w:rPr>
              <w:t>四、风险识别与评估</w:t>
            </w:r>
          </w:p>
        </w:tc>
      </w:tr>
      <w:tr w:rsidR="00000000">
        <w:trPr>
          <w:trHeight w:val="1417"/>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lastRenderedPageBreak/>
              <w:t>PV19</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信号</w:t>
            </w:r>
          </w:p>
          <w:p w:rsidR="00000000" w:rsidRDefault="00C3468F">
            <w:pPr>
              <w:adjustRightInd w:val="0"/>
              <w:snapToGrid w:val="0"/>
              <w:spacing w:line="240" w:lineRule="exact"/>
              <w:jc w:val="center"/>
              <w:rPr>
                <w:sz w:val="18"/>
              </w:rPr>
            </w:pPr>
            <w:r>
              <w:rPr>
                <w:kern w:val="0"/>
                <w:sz w:val="18"/>
              </w:rPr>
              <w:t>检测</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持有人对各种途径收集的疑似不良反应信息是否开展了信号检测（</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信号检测的方法和频率是否科学、适当（</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信号判定（如关注信号的判定，无效信号的判定，优先级判定）的原则是否合理</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kern w:val="0"/>
                <w:sz w:val="18"/>
              </w:rPr>
              <w:t>了解纳入信号检测品种的覆盖范围；了解信号检测的方法、频率、程序；了解信号判定的原则和标准；检查信号检测工作执行情况，查看信号检测记</w:t>
            </w:r>
            <w:r>
              <w:rPr>
                <w:kern w:val="0"/>
                <w:sz w:val="18"/>
              </w:rPr>
              <w:t>录；查看有无检出的信号和重点关注信号（包括呈现聚集性特征的信号）。</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55-59</w:t>
            </w:r>
            <w:r>
              <w:rPr>
                <w:kern w:val="0"/>
                <w:sz w:val="18"/>
              </w:rPr>
              <w:t>条</w:t>
            </w:r>
          </w:p>
        </w:tc>
      </w:tr>
      <w:tr w:rsidR="00000000">
        <w:trPr>
          <w:trHeight w:val="937"/>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PV20</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信号分析评价</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是否对检出的信号进行了评价（</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评价的信息是否全面，是否提出合理的评价意见</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检测出的呈现聚集性特点的信号是否及时进行了病例分析和情况调查（</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kern w:val="0"/>
                <w:sz w:val="18"/>
              </w:rPr>
              <w:t>查看信号评价记录或报告，了解评价过程、结果及建议；查看通过信号检测和评价有无发现新的药品风险。</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60</w:t>
            </w:r>
            <w:r>
              <w:rPr>
                <w:kern w:val="0"/>
                <w:sz w:val="18"/>
              </w:rPr>
              <w:t>条</w:t>
            </w:r>
          </w:p>
        </w:tc>
      </w:tr>
      <w:tr w:rsidR="00000000">
        <w:trPr>
          <w:trHeight w:val="1270"/>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PV21</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风险</w:t>
            </w:r>
          </w:p>
          <w:p w:rsidR="00000000" w:rsidRDefault="00C3468F">
            <w:pPr>
              <w:adjustRightInd w:val="0"/>
              <w:snapToGrid w:val="0"/>
              <w:spacing w:line="240" w:lineRule="exact"/>
              <w:jc w:val="center"/>
              <w:rPr>
                <w:sz w:val="18"/>
              </w:rPr>
            </w:pPr>
            <w:r>
              <w:rPr>
                <w:kern w:val="0"/>
                <w:sz w:val="18"/>
              </w:rPr>
              <w:t>评估</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是否对新的药品安全风险进行了评估，并有风险评估的记录或报告（</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评估的内容是否全面、科学</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是否提出合理的评估意</w:t>
            </w:r>
            <w:r>
              <w:rPr>
                <w:kern w:val="0"/>
                <w:sz w:val="18"/>
              </w:rPr>
              <w:t>见</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是否按要求对风险识别和评估过程中发现的风险进行了报告（</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kern w:val="0"/>
                <w:sz w:val="18"/>
              </w:rPr>
              <w:t>查看风险评估记录或报告，了解评估内容、结果及风险管理建议。</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62-68</w:t>
            </w:r>
            <w:r>
              <w:rPr>
                <w:kern w:val="0"/>
                <w:sz w:val="18"/>
              </w:rPr>
              <w:t>条</w:t>
            </w:r>
          </w:p>
        </w:tc>
      </w:tr>
      <w:tr w:rsidR="00000000">
        <w:trPr>
          <w:trHeight w:val="1515"/>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PV22</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上市后安全性研究</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是否根据省级及以上药</w:t>
            </w:r>
            <w:r>
              <w:rPr>
                <w:rFonts w:hint="eastAsia"/>
                <w:kern w:val="0"/>
                <w:sz w:val="18"/>
              </w:rPr>
              <w:t>品</w:t>
            </w:r>
            <w:r>
              <w:rPr>
                <w:kern w:val="0"/>
                <w:sz w:val="18"/>
              </w:rPr>
              <w:t>监</w:t>
            </w:r>
            <w:r>
              <w:rPr>
                <w:rFonts w:hint="eastAsia"/>
                <w:kern w:val="0"/>
                <w:sz w:val="18"/>
              </w:rPr>
              <w:t>督管理</w:t>
            </w:r>
            <w:r>
              <w:rPr>
                <w:kern w:val="0"/>
                <w:sz w:val="18"/>
              </w:rPr>
              <w:t>部门要求开展药品上市</w:t>
            </w:r>
            <w:r>
              <w:rPr>
                <w:rFonts w:hint="eastAsia"/>
                <w:kern w:val="0"/>
                <w:sz w:val="18"/>
              </w:rPr>
              <w:t>后</w:t>
            </w:r>
            <w:r>
              <w:rPr>
                <w:kern w:val="0"/>
                <w:sz w:val="18"/>
              </w:rPr>
              <w:t>安全性研究（</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是否根据药品风险情况主动开展药品上市</w:t>
            </w:r>
            <w:r>
              <w:rPr>
                <w:rFonts w:hint="eastAsia"/>
                <w:kern w:val="0"/>
                <w:sz w:val="18"/>
              </w:rPr>
              <w:t>后</w:t>
            </w:r>
            <w:r>
              <w:rPr>
                <w:kern w:val="0"/>
                <w:sz w:val="18"/>
              </w:rPr>
              <w:t>安全性研究</w:t>
            </w:r>
          </w:p>
          <w:p w:rsidR="00000000" w:rsidRDefault="00C3468F">
            <w:pPr>
              <w:pStyle w:val="aa"/>
              <w:numPr>
                <w:ilvl w:val="0"/>
                <w:numId w:val="1"/>
              </w:numPr>
              <w:adjustRightInd w:val="0"/>
              <w:snapToGrid w:val="0"/>
              <w:spacing w:line="240" w:lineRule="exact"/>
              <w:ind w:firstLineChars="0"/>
              <w:rPr>
                <w:kern w:val="0"/>
                <w:sz w:val="18"/>
              </w:rPr>
            </w:pPr>
            <w:r>
              <w:rPr>
                <w:kern w:val="0"/>
                <w:sz w:val="18"/>
              </w:rPr>
              <w:t>研究方案是否由具有适当学科背景和实践经验的人员制定，由药物警戒负责人审核或批准</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是否按要求对研究中发现的新信息和药品安全问题进行了评估或报告（</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kern w:val="0"/>
                <w:sz w:val="18"/>
              </w:rPr>
              <w:t>抽查上市后安全性研究案例，包括研究方案、研究报告，向监督管理部门报</w:t>
            </w:r>
            <w:r>
              <w:rPr>
                <w:kern w:val="0"/>
                <w:sz w:val="18"/>
              </w:rPr>
              <w:t>告的信息等。</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69-78</w:t>
            </w:r>
            <w:r>
              <w:rPr>
                <w:kern w:val="0"/>
                <w:sz w:val="18"/>
              </w:rPr>
              <w:t>条，疫苗管理法第</w:t>
            </w:r>
            <w:r>
              <w:rPr>
                <w:kern w:val="0"/>
                <w:sz w:val="18"/>
              </w:rPr>
              <w:t>57</w:t>
            </w:r>
            <w:r>
              <w:rPr>
                <w:kern w:val="0"/>
                <w:sz w:val="18"/>
              </w:rPr>
              <w:t>条</w:t>
            </w:r>
          </w:p>
        </w:tc>
      </w:tr>
      <w:tr w:rsidR="00000000">
        <w:trPr>
          <w:trHeight w:val="1970"/>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PV23</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定期安全性更新报告</w:t>
            </w:r>
            <w:r>
              <w:rPr>
                <w:kern w:val="0"/>
                <w:sz w:val="18"/>
              </w:rPr>
              <w:t xml:space="preserve">/ </w:t>
            </w:r>
            <w:r>
              <w:rPr>
                <w:kern w:val="0"/>
                <w:sz w:val="18"/>
              </w:rPr>
              <w:t>定期获益</w:t>
            </w:r>
            <w:r>
              <w:rPr>
                <w:kern w:val="0"/>
                <w:sz w:val="18"/>
              </w:rPr>
              <w:t>-</w:t>
            </w:r>
            <w:r>
              <w:rPr>
                <w:kern w:val="0"/>
                <w:sz w:val="18"/>
              </w:rPr>
              <w:t>风险评估报告</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撰写格式和内容是否符合《药品定期安全性更新报告撰写规范》或</w:t>
            </w:r>
            <w:r>
              <w:rPr>
                <w:kern w:val="0"/>
                <w:sz w:val="18"/>
              </w:rPr>
              <w:t>ICH E2C(R2)</w:t>
            </w:r>
            <w:r>
              <w:rPr>
                <w:kern w:val="0"/>
                <w:sz w:val="18"/>
              </w:rPr>
              <w:t>的要求（</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数据覆盖期是否完整和连续</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报告是否按规定的频率和时限要求提交（</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报告是否经药物警戒负责人批准同意</w:t>
            </w:r>
          </w:p>
          <w:p w:rsidR="00000000" w:rsidRDefault="00C3468F">
            <w:pPr>
              <w:pStyle w:val="aa"/>
              <w:numPr>
                <w:ilvl w:val="0"/>
                <w:numId w:val="1"/>
              </w:numPr>
              <w:adjustRightInd w:val="0"/>
              <w:snapToGrid w:val="0"/>
              <w:spacing w:line="240" w:lineRule="exact"/>
              <w:ind w:firstLineChars="0"/>
              <w:rPr>
                <w:kern w:val="0"/>
                <w:sz w:val="18"/>
              </w:rPr>
            </w:pPr>
            <w:r>
              <w:rPr>
                <w:kern w:val="0"/>
                <w:sz w:val="18"/>
              </w:rPr>
              <w:t>对提交报告的审核意见是否及时处理或按要求回应（</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widowControl/>
              <w:spacing w:line="240" w:lineRule="exact"/>
              <w:rPr>
                <w:sz w:val="18"/>
              </w:rPr>
            </w:pPr>
            <w:r>
              <w:rPr>
                <w:kern w:val="0"/>
                <w:sz w:val="18"/>
              </w:rPr>
              <w:t>查看持有人向国家药品不良反应监测系统提交的定期安全性更新报告</w:t>
            </w:r>
            <w:r>
              <w:rPr>
                <w:kern w:val="0"/>
                <w:sz w:val="18"/>
              </w:rPr>
              <w:t>/</w:t>
            </w:r>
            <w:r>
              <w:rPr>
                <w:kern w:val="0"/>
                <w:sz w:val="18"/>
              </w:rPr>
              <w:t>定期获益</w:t>
            </w:r>
            <w:r>
              <w:rPr>
                <w:kern w:val="0"/>
                <w:sz w:val="18"/>
              </w:rPr>
              <w:t>-</w:t>
            </w:r>
            <w:r>
              <w:rPr>
                <w:kern w:val="0"/>
                <w:sz w:val="18"/>
              </w:rPr>
              <w:t>风险评估报告，检查报告覆盖期、提交时间、频率；查看是否覆盖所有应提交报告的品种</w:t>
            </w:r>
            <w:r>
              <w:rPr>
                <w:kern w:val="0"/>
                <w:sz w:val="18"/>
              </w:rPr>
              <w:t>等；抽查近期上报的定期安全性更新报告</w:t>
            </w:r>
            <w:r>
              <w:rPr>
                <w:kern w:val="0"/>
                <w:sz w:val="18"/>
              </w:rPr>
              <w:t>/</w:t>
            </w:r>
            <w:r>
              <w:rPr>
                <w:kern w:val="0"/>
                <w:sz w:val="18"/>
              </w:rPr>
              <w:t>定期获益</w:t>
            </w:r>
            <w:r>
              <w:rPr>
                <w:kern w:val="0"/>
                <w:sz w:val="18"/>
              </w:rPr>
              <w:t>-</w:t>
            </w:r>
            <w:r>
              <w:rPr>
                <w:kern w:val="0"/>
                <w:sz w:val="18"/>
              </w:rPr>
              <w:t>风险评估报告，检查报告的格式和内容；对于监督管理部门审核意见中有相关要求的，检查是否采取了相关措施。</w:t>
            </w:r>
            <w:r>
              <w:rPr>
                <w:kern w:val="0"/>
                <w:sz w:val="18"/>
              </w:rPr>
              <w:t xml:space="preserve"> </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79-86</w:t>
            </w:r>
            <w:r>
              <w:rPr>
                <w:kern w:val="0"/>
                <w:sz w:val="18"/>
              </w:rPr>
              <w:t>条</w:t>
            </w:r>
          </w:p>
        </w:tc>
      </w:tr>
      <w:tr w:rsidR="00000000">
        <w:trPr>
          <w:trHeight w:val="554"/>
          <w:jc w:val="center"/>
        </w:trPr>
        <w:tc>
          <w:tcPr>
            <w:tcW w:w="14062" w:type="dxa"/>
            <w:gridSpan w:val="5"/>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000000" w:rsidRDefault="00C3468F">
            <w:pPr>
              <w:adjustRightInd w:val="0"/>
              <w:snapToGrid w:val="0"/>
              <w:spacing w:line="240" w:lineRule="exact"/>
              <w:jc w:val="center"/>
              <w:rPr>
                <w:rFonts w:eastAsia="黑体"/>
              </w:rPr>
            </w:pPr>
            <w:r>
              <w:rPr>
                <w:rFonts w:eastAsia="黑体"/>
                <w:kern w:val="0"/>
                <w:sz w:val="20"/>
              </w:rPr>
              <w:t>五、风险控制</w:t>
            </w:r>
          </w:p>
        </w:tc>
      </w:tr>
      <w:tr w:rsidR="00000000">
        <w:trPr>
          <w:trHeight w:val="1417"/>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lastRenderedPageBreak/>
              <w:t>PV24</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风险</w:t>
            </w:r>
          </w:p>
          <w:p w:rsidR="00000000" w:rsidRDefault="00C3468F">
            <w:pPr>
              <w:adjustRightInd w:val="0"/>
              <w:snapToGrid w:val="0"/>
              <w:spacing w:line="240" w:lineRule="exact"/>
              <w:jc w:val="center"/>
              <w:rPr>
                <w:sz w:val="18"/>
              </w:rPr>
            </w:pPr>
            <w:r>
              <w:rPr>
                <w:kern w:val="0"/>
                <w:sz w:val="18"/>
              </w:rPr>
              <w:t>管理</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是否根据风险评估结果，对已识别风险、潜在风险采取适当的风险管理措施（</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对重要风险是否制定了药物警戒计划（</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sz w:val="18"/>
              </w:rPr>
              <w:t>了解持有人采取</w:t>
            </w:r>
            <w:r>
              <w:rPr>
                <w:kern w:val="0"/>
                <w:sz w:val="18"/>
              </w:rPr>
              <w:t>风险管理措施的相关情况，如风险控制措施、上市后研究、加强药品上市后监测等；查看持有人证明其采取风险管理措施的相关资料和证据，如药物警戒体系主文件</w:t>
            </w:r>
            <w:r>
              <w:rPr>
                <w:rFonts w:hint="eastAsia"/>
                <w:kern w:val="0"/>
                <w:sz w:val="18"/>
              </w:rPr>
              <w:t>的更新</w:t>
            </w:r>
            <w:r>
              <w:rPr>
                <w:kern w:val="0"/>
                <w:sz w:val="18"/>
              </w:rPr>
              <w:t>、药品说明书修订或</w:t>
            </w:r>
            <w:r>
              <w:rPr>
                <w:kern w:val="0"/>
                <w:sz w:val="18"/>
              </w:rPr>
              <w:t>备案申请、药物警戒计划、上市后研究和加强监测方案、报告等。</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66</w:t>
            </w:r>
            <w:r>
              <w:rPr>
                <w:kern w:val="0"/>
                <w:sz w:val="18"/>
              </w:rPr>
              <w:t>、</w:t>
            </w:r>
            <w:r>
              <w:rPr>
                <w:kern w:val="0"/>
                <w:sz w:val="18"/>
              </w:rPr>
              <w:t>87</w:t>
            </w:r>
            <w:r>
              <w:rPr>
                <w:kern w:val="0"/>
                <w:sz w:val="18"/>
              </w:rPr>
              <w:t>、</w:t>
            </w:r>
            <w:r>
              <w:rPr>
                <w:kern w:val="0"/>
                <w:sz w:val="18"/>
              </w:rPr>
              <w:t>97</w:t>
            </w:r>
            <w:r>
              <w:rPr>
                <w:kern w:val="0"/>
                <w:sz w:val="18"/>
              </w:rPr>
              <w:t>条，疫苗管理法第</w:t>
            </w:r>
            <w:r>
              <w:rPr>
                <w:kern w:val="0"/>
                <w:sz w:val="18"/>
              </w:rPr>
              <w:t>54</w:t>
            </w:r>
            <w:r>
              <w:rPr>
                <w:kern w:val="0"/>
                <w:sz w:val="18"/>
              </w:rPr>
              <w:t>、</w:t>
            </w:r>
            <w:r>
              <w:rPr>
                <w:kern w:val="0"/>
                <w:sz w:val="18"/>
              </w:rPr>
              <w:t>59</w:t>
            </w:r>
            <w:r>
              <w:rPr>
                <w:kern w:val="0"/>
                <w:sz w:val="18"/>
              </w:rPr>
              <w:t>条</w:t>
            </w:r>
          </w:p>
        </w:tc>
      </w:tr>
      <w:tr w:rsidR="00000000">
        <w:trPr>
          <w:trHeight w:val="1407"/>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PV25</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风险控制措施</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是否采取了适当的风险控制措施（</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是否评估了控制措施的有效性或制定了评估方案</w:t>
            </w:r>
          </w:p>
          <w:p w:rsidR="00000000" w:rsidRDefault="00C3468F">
            <w:pPr>
              <w:pStyle w:val="aa"/>
              <w:numPr>
                <w:ilvl w:val="0"/>
                <w:numId w:val="1"/>
              </w:numPr>
              <w:adjustRightInd w:val="0"/>
              <w:snapToGrid w:val="0"/>
              <w:spacing w:line="240" w:lineRule="exact"/>
              <w:ind w:firstLineChars="0"/>
              <w:rPr>
                <w:kern w:val="0"/>
                <w:sz w:val="18"/>
              </w:rPr>
            </w:pPr>
            <w:r>
              <w:rPr>
                <w:kern w:val="0"/>
                <w:sz w:val="18"/>
              </w:rPr>
              <w:t>风险控制措施是否按要求向监督管理部门报告并告之相关单位（</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rPr>
                <w:sz w:val="18"/>
              </w:rPr>
            </w:pPr>
            <w:r>
              <w:rPr>
                <w:kern w:val="0"/>
                <w:sz w:val="18"/>
              </w:rPr>
              <w:t>查看药物警戒计划、药物警戒主文件及其他相关资料；查看持有人报告监督管理部门和告知相关机构的信函、宣传单、签收单等支持文件；</w:t>
            </w:r>
            <w:r>
              <w:rPr>
                <w:sz w:val="18"/>
              </w:rPr>
              <w:t>了解监督管理部门要求开展风险控制的品种（如修订完善说明书），检查持有人是否已按要求开展或完成相应工作。</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w:t>
            </w:r>
            <w:r>
              <w:rPr>
                <w:kern w:val="0"/>
                <w:sz w:val="18"/>
              </w:rPr>
              <w:t>P</w:t>
            </w:r>
            <w:r>
              <w:rPr>
                <w:kern w:val="0"/>
                <w:sz w:val="18"/>
              </w:rPr>
              <w:t>第</w:t>
            </w:r>
            <w:r>
              <w:rPr>
                <w:kern w:val="0"/>
                <w:sz w:val="18"/>
              </w:rPr>
              <w:t>87-90</w:t>
            </w:r>
            <w:r>
              <w:rPr>
                <w:kern w:val="0"/>
                <w:sz w:val="18"/>
              </w:rPr>
              <w:t>条，疫苗管理法第</w:t>
            </w:r>
            <w:r>
              <w:rPr>
                <w:kern w:val="0"/>
                <w:sz w:val="18"/>
              </w:rPr>
              <w:t>73</w:t>
            </w:r>
            <w:r>
              <w:rPr>
                <w:kern w:val="0"/>
                <w:sz w:val="18"/>
              </w:rPr>
              <w:t>条</w:t>
            </w:r>
          </w:p>
        </w:tc>
      </w:tr>
      <w:tr w:rsidR="00000000">
        <w:trPr>
          <w:trHeight w:val="1414"/>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PV26</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spacing w:line="240" w:lineRule="exact"/>
              <w:jc w:val="center"/>
              <w:rPr>
                <w:sz w:val="18"/>
              </w:rPr>
            </w:pPr>
            <w:r>
              <w:rPr>
                <w:kern w:val="0"/>
                <w:sz w:val="18"/>
              </w:rPr>
              <w:t>风险</w:t>
            </w:r>
          </w:p>
          <w:p w:rsidR="00000000" w:rsidRDefault="00C3468F">
            <w:pPr>
              <w:spacing w:line="240" w:lineRule="exact"/>
              <w:jc w:val="center"/>
              <w:rPr>
                <w:sz w:val="18"/>
              </w:rPr>
            </w:pPr>
            <w:r>
              <w:rPr>
                <w:kern w:val="0"/>
                <w:sz w:val="18"/>
              </w:rPr>
              <w:t>沟通</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风险沟通的方式、工具是否适当</w:t>
            </w:r>
          </w:p>
          <w:p w:rsidR="00000000" w:rsidRDefault="00C3468F">
            <w:pPr>
              <w:pStyle w:val="aa"/>
              <w:numPr>
                <w:ilvl w:val="0"/>
                <w:numId w:val="1"/>
              </w:numPr>
              <w:adjustRightInd w:val="0"/>
              <w:snapToGrid w:val="0"/>
              <w:spacing w:line="240" w:lineRule="exact"/>
              <w:ind w:firstLineChars="0"/>
              <w:rPr>
                <w:kern w:val="0"/>
                <w:sz w:val="18"/>
              </w:rPr>
            </w:pPr>
            <w:r>
              <w:rPr>
                <w:kern w:val="0"/>
                <w:sz w:val="18"/>
              </w:rPr>
              <w:t>风险沟通的内容是否适当</w:t>
            </w:r>
          </w:p>
          <w:p w:rsidR="00000000" w:rsidRDefault="00C3468F">
            <w:pPr>
              <w:pStyle w:val="aa"/>
              <w:numPr>
                <w:ilvl w:val="0"/>
                <w:numId w:val="1"/>
              </w:numPr>
              <w:adjustRightInd w:val="0"/>
              <w:snapToGrid w:val="0"/>
              <w:spacing w:line="240" w:lineRule="exact"/>
              <w:ind w:firstLineChars="0"/>
              <w:rPr>
                <w:kern w:val="0"/>
                <w:sz w:val="18"/>
              </w:rPr>
            </w:pPr>
            <w:r>
              <w:rPr>
                <w:kern w:val="0"/>
                <w:sz w:val="18"/>
              </w:rPr>
              <w:t>风险沟通是否及时</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spacing w:line="240" w:lineRule="exact"/>
              <w:rPr>
                <w:sz w:val="18"/>
              </w:rPr>
            </w:pPr>
            <w:r>
              <w:rPr>
                <w:kern w:val="0"/>
                <w:sz w:val="18"/>
              </w:rPr>
              <w:t>了解持有人是否开展过风险沟通、何时沟通；了解风险沟通的方法和工具；检查致医务人员的函和患者安全用药提示等风险沟通工具的内容；</w:t>
            </w:r>
            <w:r>
              <w:rPr>
                <w:sz w:val="18"/>
              </w:rPr>
              <w:t>针对企业说明书修订中增加警示语、严重不良反应、限制使用人群等要求，了解是否开展了风险沟通以及具体情况。</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spacing w:line="240" w:lineRule="exact"/>
              <w:jc w:val="left"/>
              <w:rPr>
                <w:sz w:val="18"/>
              </w:rPr>
            </w:pPr>
            <w:r>
              <w:rPr>
                <w:kern w:val="0"/>
                <w:sz w:val="18"/>
              </w:rPr>
              <w:t>GVP</w:t>
            </w:r>
            <w:r>
              <w:rPr>
                <w:kern w:val="0"/>
                <w:sz w:val="18"/>
              </w:rPr>
              <w:t>第</w:t>
            </w:r>
            <w:r>
              <w:rPr>
                <w:kern w:val="0"/>
                <w:sz w:val="18"/>
              </w:rPr>
              <w:t>91-95</w:t>
            </w:r>
            <w:r>
              <w:rPr>
                <w:kern w:val="0"/>
                <w:sz w:val="18"/>
              </w:rPr>
              <w:t>条</w:t>
            </w:r>
          </w:p>
        </w:tc>
      </w:tr>
      <w:tr w:rsidR="00000000">
        <w:trPr>
          <w:trHeight w:val="1122"/>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PV27</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药物警戒计划</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药物警戒计划是否经药品安全委员会审核，相关内容是否符合撰写要求</w:t>
            </w:r>
          </w:p>
          <w:p w:rsidR="00000000" w:rsidRDefault="00C3468F">
            <w:pPr>
              <w:pStyle w:val="aa"/>
              <w:numPr>
                <w:ilvl w:val="0"/>
                <w:numId w:val="1"/>
              </w:numPr>
              <w:adjustRightInd w:val="0"/>
              <w:snapToGrid w:val="0"/>
              <w:spacing w:line="240" w:lineRule="exact"/>
              <w:ind w:firstLineChars="0"/>
              <w:rPr>
                <w:kern w:val="0"/>
                <w:sz w:val="18"/>
              </w:rPr>
            </w:pPr>
            <w:r>
              <w:rPr>
                <w:kern w:val="0"/>
                <w:sz w:val="18"/>
              </w:rPr>
              <w:t>药物警戒计划是否实施（</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是否根据对</w:t>
            </w:r>
            <w:r>
              <w:rPr>
                <w:kern w:val="0"/>
                <w:sz w:val="18"/>
              </w:rPr>
              <w:t>风险的认知情况及时更新药物警戒计划</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widowControl/>
              <w:spacing w:line="240" w:lineRule="exact"/>
              <w:rPr>
                <w:sz w:val="18"/>
              </w:rPr>
            </w:pPr>
            <w:r>
              <w:rPr>
                <w:kern w:val="0"/>
                <w:sz w:val="18"/>
              </w:rPr>
              <w:t>查看药物警戒计划及证明其实施的相关材料。</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left"/>
              <w:rPr>
                <w:sz w:val="18"/>
              </w:rPr>
            </w:pPr>
            <w:r>
              <w:rPr>
                <w:kern w:val="0"/>
                <w:sz w:val="18"/>
              </w:rPr>
              <w:t>GVP</w:t>
            </w:r>
            <w:r>
              <w:rPr>
                <w:kern w:val="0"/>
                <w:sz w:val="18"/>
              </w:rPr>
              <w:t>第</w:t>
            </w:r>
            <w:r>
              <w:rPr>
                <w:kern w:val="0"/>
                <w:sz w:val="18"/>
              </w:rPr>
              <w:t>96-99</w:t>
            </w:r>
            <w:r>
              <w:rPr>
                <w:kern w:val="0"/>
                <w:sz w:val="18"/>
              </w:rPr>
              <w:t>条，疫苗管理法第</w:t>
            </w:r>
            <w:r>
              <w:rPr>
                <w:kern w:val="0"/>
                <w:sz w:val="18"/>
              </w:rPr>
              <w:t>57</w:t>
            </w:r>
            <w:r>
              <w:rPr>
                <w:kern w:val="0"/>
                <w:sz w:val="18"/>
              </w:rPr>
              <w:t>条</w:t>
            </w:r>
          </w:p>
        </w:tc>
      </w:tr>
      <w:tr w:rsidR="00000000">
        <w:trPr>
          <w:trHeight w:val="1118"/>
          <w:jc w:val="center"/>
        </w:trPr>
        <w:tc>
          <w:tcPr>
            <w:tcW w:w="725"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adjustRightInd w:val="0"/>
              <w:snapToGrid w:val="0"/>
              <w:spacing w:line="240" w:lineRule="exact"/>
              <w:jc w:val="center"/>
              <w:rPr>
                <w:sz w:val="18"/>
              </w:rPr>
            </w:pPr>
            <w:r>
              <w:rPr>
                <w:kern w:val="0"/>
                <w:sz w:val="18"/>
              </w:rPr>
              <w:t>PV28</w:t>
            </w:r>
          </w:p>
        </w:tc>
        <w:tc>
          <w:tcPr>
            <w:tcW w:w="800"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spacing w:line="240" w:lineRule="exact"/>
              <w:jc w:val="center"/>
              <w:rPr>
                <w:sz w:val="18"/>
              </w:rPr>
            </w:pPr>
            <w:r>
              <w:rPr>
                <w:kern w:val="0"/>
                <w:sz w:val="18"/>
              </w:rPr>
              <w:t>聚集性事件调查处置</w:t>
            </w:r>
          </w:p>
        </w:tc>
        <w:tc>
          <w:tcPr>
            <w:tcW w:w="5908"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pStyle w:val="aa"/>
              <w:numPr>
                <w:ilvl w:val="0"/>
                <w:numId w:val="1"/>
              </w:numPr>
              <w:adjustRightInd w:val="0"/>
              <w:snapToGrid w:val="0"/>
              <w:spacing w:line="240" w:lineRule="exact"/>
              <w:ind w:firstLineChars="0"/>
              <w:rPr>
                <w:kern w:val="0"/>
                <w:sz w:val="18"/>
              </w:rPr>
            </w:pPr>
            <w:r>
              <w:rPr>
                <w:kern w:val="0"/>
                <w:sz w:val="18"/>
              </w:rPr>
              <w:t>对药品不良反应聚集性事件</w:t>
            </w:r>
            <w:r>
              <w:rPr>
                <w:rFonts w:hint="eastAsia"/>
                <w:kern w:val="0"/>
                <w:sz w:val="18"/>
              </w:rPr>
              <w:t>是否及时进行了</w:t>
            </w:r>
            <w:r>
              <w:rPr>
                <w:kern w:val="0"/>
                <w:sz w:val="18"/>
              </w:rPr>
              <w:t>调查处置（</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是否采取适宜的风险控制措施（</w:t>
            </w:r>
            <w:r>
              <w:rPr>
                <w:kern w:val="0"/>
                <w:sz w:val="18"/>
              </w:rPr>
              <w:t>*</w:t>
            </w:r>
            <w:r>
              <w:rPr>
                <w:kern w:val="0"/>
                <w:sz w:val="18"/>
              </w:rPr>
              <w:t>）</w:t>
            </w:r>
          </w:p>
          <w:p w:rsidR="00000000" w:rsidRDefault="00C3468F">
            <w:pPr>
              <w:pStyle w:val="aa"/>
              <w:numPr>
                <w:ilvl w:val="0"/>
                <w:numId w:val="1"/>
              </w:numPr>
              <w:adjustRightInd w:val="0"/>
              <w:snapToGrid w:val="0"/>
              <w:spacing w:line="240" w:lineRule="exact"/>
              <w:ind w:firstLineChars="0"/>
              <w:rPr>
                <w:kern w:val="0"/>
                <w:sz w:val="18"/>
              </w:rPr>
            </w:pPr>
            <w:r>
              <w:rPr>
                <w:kern w:val="0"/>
                <w:sz w:val="18"/>
              </w:rPr>
              <w:t>调查处置情况和结果是否按要求进行了报告（</w:t>
            </w:r>
            <w:r>
              <w:rPr>
                <w:kern w:val="0"/>
                <w:sz w:val="18"/>
              </w:rPr>
              <w:t>*</w:t>
            </w:r>
            <w:r>
              <w:rPr>
                <w:kern w:val="0"/>
                <w:sz w:val="18"/>
              </w:rPr>
              <w:t>）</w:t>
            </w:r>
          </w:p>
        </w:tc>
        <w:tc>
          <w:tcPr>
            <w:tcW w:w="5152"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spacing w:line="240" w:lineRule="exact"/>
              <w:rPr>
                <w:sz w:val="18"/>
              </w:rPr>
            </w:pPr>
            <w:r>
              <w:rPr>
                <w:kern w:val="0"/>
                <w:sz w:val="18"/>
              </w:rPr>
              <w:t>了解持有人是否发现或获知药品不良反应聚集性事件；了解聚集性事件调查处置经过；查看调查报告、跟踪报告、总结报告；查看证明企业开展相关风险控制措施的文件或记录。</w:t>
            </w:r>
          </w:p>
        </w:tc>
        <w:tc>
          <w:tcPr>
            <w:tcW w:w="1477" w:type="dxa"/>
            <w:tcBorders>
              <w:top w:val="single" w:sz="4" w:space="0" w:color="000000"/>
              <w:left w:val="single" w:sz="4" w:space="0" w:color="000000"/>
              <w:bottom w:val="single" w:sz="4" w:space="0" w:color="000000"/>
              <w:right w:val="single" w:sz="4" w:space="0" w:color="000000"/>
              <w:tl2br w:val="nil"/>
              <w:tr2bl w:val="nil"/>
            </w:tcBorders>
            <w:vAlign w:val="center"/>
          </w:tcPr>
          <w:p w:rsidR="00000000" w:rsidRDefault="00C3468F">
            <w:pPr>
              <w:spacing w:line="240" w:lineRule="exact"/>
              <w:jc w:val="left"/>
              <w:rPr>
                <w:sz w:val="18"/>
              </w:rPr>
            </w:pPr>
            <w:r>
              <w:rPr>
                <w:kern w:val="0"/>
                <w:sz w:val="18"/>
              </w:rPr>
              <w:t>GVP</w:t>
            </w:r>
            <w:r>
              <w:rPr>
                <w:kern w:val="0"/>
                <w:sz w:val="18"/>
              </w:rPr>
              <w:t>第</w:t>
            </w:r>
            <w:r>
              <w:rPr>
                <w:kern w:val="0"/>
                <w:sz w:val="18"/>
              </w:rPr>
              <w:t>61</w:t>
            </w:r>
            <w:r>
              <w:rPr>
                <w:kern w:val="0"/>
                <w:sz w:val="18"/>
              </w:rPr>
              <w:t>、</w:t>
            </w:r>
            <w:r>
              <w:rPr>
                <w:kern w:val="0"/>
                <w:sz w:val="18"/>
              </w:rPr>
              <w:t>89</w:t>
            </w:r>
            <w:r>
              <w:rPr>
                <w:rFonts w:hint="eastAsia"/>
                <w:kern w:val="0"/>
                <w:sz w:val="18"/>
              </w:rPr>
              <w:t>、</w:t>
            </w:r>
            <w:r>
              <w:rPr>
                <w:rFonts w:hint="eastAsia"/>
                <w:kern w:val="0"/>
                <w:sz w:val="18"/>
              </w:rPr>
              <w:t>1</w:t>
            </w:r>
            <w:r>
              <w:rPr>
                <w:kern w:val="0"/>
                <w:sz w:val="18"/>
              </w:rPr>
              <w:t>32</w:t>
            </w:r>
            <w:r>
              <w:rPr>
                <w:kern w:val="0"/>
                <w:sz w:val="18"/>
              </w:rPr>
              <w:t>条</w:t>
            </w:r>
          </w:p>
        </w:tc>
      </w:tr>
    </w:tbl>
    <w:p w:rsidR="00000000" w:rsidRDefault="00C3468F">
      <w:pPr>
        <w:spacing w:beforeLines="50" w:before="157"/>
        <w:ind w:firstLineChars="228" w:firstLine="479"/>
      </w:pPr>
      <w:r>
        <w:t>注：</w:t>
      </w:r>
      <w:r>
        <w:t>1.</w:t>
      </w:r>
      <w:r>
        <w:t>要求持有人提供的相关资料一</w:t>
      </w:r>
      <w:r>
        <w:t>般为三年以内，或自上次检查至本次检查期间形成的资料。</w:t>
      </w:r>
    </w:p>
    <w:p w:rsidR="00C3468F" w:rsidRDefault="00C3468F" w:rsidP="00187C44">
      <w:pPr>
        <w:widowControl/>
        <w:ind w:firstLine="900"/>
        <w:jc w:val="left"/>
        <w:rPr>
          <w:rFonts w:eastAsia="仿宋_GB2312" w:hint="eastAsia"/>
          <w:sz w:val="32"/>
          <w:szCs w:val="32"/>
        </w:rPr>
      </w:pPr>
      <w:r>
        <w:t>2.</w:t>
      </w:r>
      <w:r>
        <w:t>本表中</w:t>
      </w:r>
      <w:r>
        <w:t>GVP</w:t>
      </w:r>
      <w:r>
        <w:t>指《药物警戒质量管理规范》、</w:t>
      </w:r>
      <w:r>
        <w:t>AEFI</w:t>
      </w:r>
      <w:r>
        <w:t>方案指《全国疑似预防接种异常反应监测方案》</w:t>
      </w:r>
      <w:r>
        <w:rPr>
          <w:rFonts w:hint="eastAsia"/>
        </w:rPr>
        <w:t>。</w:t>
      </w:r>
      <w:bookmarkStart w:id="0" w:name="_GoBack"/>
      <w:bookmarkEnd w:id="0"/>
    </w:p>
    <w:sectPr w:rsidR="00C3468F" w:rsidSect="00187C44">
      <w:footerReference w:type="even" r:id="rId9"/>
      <w:footerReference w:type="default" r:id="rId10"/>
      <w:pgSz w:w="16838" w:h="11906" w:orient="landscape"/>
      <w:pgMar w:top="1531" w:right="1928" w:bottom="1531" w:left="1814" w:header="851" w:footer="1361" w:gutter="0"/>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68F" w:rsidRDefault="00C3468F">
      <w:r>
        <w:separator/>
      </w:r>
    </w:p>
  </w:endnote>
  <w:endnote w:type="continuationSeparator" w:id="0">
    <w:p w:rsidR="00C3468F" w:rsidRDefault="00C3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87C44">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0" b="0"/>
              <wp:wrapNone/>
              <wp:docPr id="2" name="文本框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C3468F">
                          <w:pPr>
                            <w:pStyle w:val="a5"/>
                            <w:jc w:val="center"/>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87C4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31" o:spid="_x0000_s1026"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" filled="f" stroked="f">
              <v:textbox style="mso-fit-shape-to-text:t" inset="0,0,0,0">
                <w:txbxContent>
                  <w:p w:rsidR="00000000" w:rsidRDefault="00C3468F">
                    <w:pPr>
                      <w:pStyle w:val="a5"/>
                      <w:jc w:val="center"/>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87C4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3468F">
    <w:pPr>
      <w:pStyle w:val="a5"/>
      <w:ind w:firstLineChars="100" w:firstLine="280"/>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87C44">
    <w:pPr>
      <w:pStyle w:val="a5"/>
      <w:wordWrap w:val="0"/>
      <w:rPr>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067435" cy="230505"/>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C3468F">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87C44">
                            <w:rPr>
                              <w:noProof/>
                              <w:sz w:val="28"/>
                              <w:szCs w:val="28"/>
                            </w:rPr>
                            <w:t>10</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32.85pt;margin-top:0;width:84.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A/BwQIAALo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" filled="f" stroked="f">
              <v:textbox style="mso-fit-shape-to-text:t" inset="0,0,0,0">
                <w:txbxContent>
                  <w:p w:rsidR="00000000" w:rsidRDefault="00C3468F">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87C44">
                      <w:rPr>
                        <w:noProof/>
                        <w:sz w:val="28"/>
                        <w:szCs w:val="28"/>
                      </w:rPr>
                      <w:t>10</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68F" w:rsidRDefault="00C3468F">
      <w:r>
        <w:separator/>
      </w:r>
    </w:p>
  </w:footnote>
  <w:footnote w:type="continuationSeparator" w:id="0">
    <w:p w:rsidR="00C3468F" w:rsidRDefault="00C34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3468F">
    <w:pP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D7F"/>
    <w:multiLevelType w:val="multilevel"/>
    <w:tmpl w:val="06866D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31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87C44"/>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66EB0"/>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13FE4"/>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3468F"/>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1DECC49D"/>
    <w:rsid w:val="1F373E5B"/>
    <w:rsid w:val="26D734E3"/>
    <w:rsid w:val="27FE0E4A"/>
    <w:rsid w:val="2D507037"/>
    <w:rsid w:val="311F20B3"/>
    <w:rsid w:val="334D7CFE"/>
    <w:rsid w:val="39EB8894"/>
    <w:rsid w:val="3AFC33AC"/>
    <w:rsid w:val="3FBE9222"/>
    <w:rsid w:val="4EF7A24E"/>
    <w:rsid w:val="4FF51ADC"/>
    <w:rsid w:val="52FDE115"/>
    <w:rsid w:val="573A9A24"/>
    <w:rsid w:val="57CE6FC3"/>
    <w:rsid w:val="57FFA2F9"/>
    <w:rsid w:val="5F850152"/>
    <w:rsid w:val="63BED893"/>
    <w:rsid w:val="67DFD3A4"/>
    <w:rsid w:val="68F5553C"/>
    <w:rsid w:val="6BCBAC54"/>
    <w:rsid w:val="6BF7C1C1"/>
    <w:rsid w:val="6C95179E"/>
    <w:rsid w:val="6ED415F7"/>
    <w:rsid w:val="6FFDC367"/>
    <w:rsid w:val="773F120B"/>
    <w:rsid w:val="778061B1"/>
    <w:rsid w:val="7AFF4349"/>
    <w:rsid w:val="7B4E21E4"/>
    <w:rsid w:val="7B66982B"/>
    <w:rsid w:val="7C491389"/>
    <w:rsid w:val="7CFE1E89"/>
    <w:rsid w:val="7D2D7D79"/>
    <w:rsid w:val="7DFF3CA2"/>
    <w:rsid w:val="7F3FD02E"/>
    <w:rsid w:val="7F5BD18A"/>
    <w:rsid w:val="7F73956B"/>
    <w:rsid w:val="7F7AF4F6"/>
    <w:rsid w:val="7FB751D2"/>
    <w:rsid w:val="7FFDE266"/>
    <w:rsid w:val="7FFF45B3"/>
    <w:rsid w:val="8CEE6794"/>
    <w:rsid w:val="92F3A0F7"/>
    <w:rsid w:val="93D956BC"/>
    <w:rsid w:val="9DEEE592"/>
    <w:rsid w:val="AFDB540B"/>
    <w:rsid w:val="B22F7C92"/>
    <w:rsid w:val="BBEFEDF0"/>
    <w:rsid w:val="BE7B771D"/>
    <w:rsid w:val="DCBFD1B7"/>
    <w:rsid w:val="EEFFE4EF"/>
    <w:rsid w:val="EF8E5508"/>
    <w:rsid w:val="F5BF27A4"/>
    <w:rsid w:val="F7ABDE18"/>
    <w:rsid w:val="F7F76892"/>
    <w:rsid w:val="F9FF39BF"/>
    <w:rsid w:val="FABFD9C1"/>
    <w:rsid w:val="FB8B9792"/>
    <w:rsid w:val="FB9B7C96"/>
    <w:rsid w:val="FBE79FD7"/>
    <w:rsid w:val="FC7FF084"/>
    <w:rsid w:val="FCFF055D"/>
    <w:rsid w:val="FDE706F3"/>
    <w:rsid w:val="FDFBEE0A"/>
    <w:rsid w:val="FEBF02E3"/>
    <w:rsid w:val="FF583580"/>
    <w:rsid w:val="FF7FB4B0"/>
    <w:rsid w:val="FFBF2331"/>
    <w:rsid w:val="FFDD6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4893AEC-0876-45B9-991E-567C1731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character" w:styleId="a9">
    <w:name w:val="Hyperlink"/>
    <w:basedOn w:val="a0"/>
    <w:rPr>
      <w:color w:val="0000FF"/>
      <w:u w:val="single"/>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1177</Words>
  <Characters>6709</Characters>
  <Application>Microsoft Office Word</Application>
  <DocSecurity>0</DocSecurity>
  <Lines>55</Lines>
  <Paragraphs>15</Paragraphs>
  <ScaleCrop>false</ScaleCrop>
  <Company>Xtzj.Com</Company>
  <LinksUpToDate>false</LinksUpToDate>
  <CharactersWithSpaces>7871</CharactersWithSpaces>
  <SharedDoc>false</SharedDoc>
  <HLinks>
    <vt:vector size="6" baseType="variant">
      <vt:variant>
        <vt:i4>423456570</vt:i4>
      </vt:variant>
      <vt:variant>
        <vt:i4>0</vt:i4>
      </vt:variant>
      <vt:variant>
        <vt:i4>0</vt:i4>
      </vt:variant>
      <vt:variant>
        <vt:i4>5</vt:i4>
      </vt:variant>
      <vt:variant>
        <vt:lpwstr>mailto:sunyang@nmpa.gov.cn，请在邮件主题处注明“单位-反馈意见”。</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2021-12-03T18:16:00Z</cp:lastPrinted>
  <dcterms:created xsi:type="dcterms:W3CDTF">2021-12-01T09:13:00Z</dcterms:created>
  <dcterms:modified xsi:type="dcterms:W3CDTF">2021-12-01T09:13:00Z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