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eastAsia="zh-CN"/>
        </w:rPr>
        <w:t>附件</w:t>
      </w:r>
      <w:r>
        <w:rPr>
          <w:rFonts w:hint="default" w:ascii="Times New Roman" w:hAnsi="Times New Roman" w:eastAsia="黑体" w:cs="Times New Roman"/>
          <w:bCs/>
          <w:color w:val="auto"/>
          <w:sz w:val="32"/>
          <w:szCs w:val="32"/>
          <w:lang w:val="en-US" w:eastAsia="zh-CN"/>
        </w:rPr>
        <w:t>8</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黑体" w:cs="Times New Roman"/>
          <w:bCs/>
          <w:color w:val="auto"/>
          <w:sz w:val="32"/>
          <w:szCs w:val="32"/>
          <w:lang w:val="en-US" w:eastAsia="zh-CN"/>
        </w:rPr>
      </w:pPr>
    </w:p>
    <w:p>
      <w:pPr>
        <w:snapToGrid w:val="0"/>
        <w:spacing w:line="640" w:lineRule="exact"/>
        <w:jc w:val="center"/>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2025年天津市职业病诊断与鉴定办事机构</w:t>
      </w:r>
    </w:p>
    <w:p>
      <w:pPr>
        <w:snapToGrid w:val="0"/>
        <w:spacing w:line="640" w:lineRule="exact"/>
        <w:jc w:val="center"/>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监督检查工作方案</w:t>
      </w:r>
    </w:p>
    <w:p>
      <w:pPr>
        <w:snapToGrid w:val="0"/>
        <w:spacing w:line="360" w:lineRule="auto"/>
        <w:ind w:firstLine="640" w:firstLineChars="200"/>
        <w:rPr>
          <w:rFonts w:hint="default" w:ascii="Times New Roman" w:hAnsi="Times New Roman" w:eastAsia="黑体" w:cs="Times New Roman"/>
          <w:b/>
          <w:color w:val="auto"/>
          <w:sz w:val="32"/>
          <w:szCs w:val="32"/>
        </w:rPr>
      </w:pPr>
    </w:p>
    <w:p>
      <w:pPr>
        <w:keepNext w:val="0"/>
        <w:keepLines w:val="0"/>
        <w:pageBreakBefore w:val="0"/>
        <w:kinsoku/>
        <w:wordWrap/>
        <w:overflowPunct/>
        <w:topLinePunct w:val="0"/>
        <w:autoSpaceDN/>
        <w:bidi w:val="0"/>
        <w:snapToGrid w:val="0"/>
        <w:spacing w:line="560" w:lineRule="exact"/>
        <w:ind w:firstLine="640" w:firstLineChars="200"/>
        <w:jc w:val="both"/>
        <w:textAlignment w:val="auto"/>
        <w:rPr>
          <w:rFonts w:hint="default" w:ascii="Times New Roman" w:hAnsi="Times New Roman" w:eastAsia="黑体" w:cs="Times New Roman"/>
          <w:b/>
          <w:color w:val="auto"/>
          <w:sz w:val="32"/>
          <w:szCs w:val="32"/>
        </w:rPr>
      </w:pPr>
      <w:r>
        <w:rPr>
          <w:rFonts w:hint="default" w:ascii="Times New Roman" w:hAnsi="Times New Roman" w:eastAsia="黑体" w:cs="Times New Roman"/>
          <w:bCs/>
          <w:color w:val="auto"/>
          <w:sz w:val="32"/>
          <w:szCs w:val="32"/>
        </w:rPr>
        <w:t>一、检查对象</w:t>
      </w:r>
    </w:p>
    <w:p>
      <w:pPr>
        <w:keepNext w:val="0"/>
        <w:keepLines w:val="0"/>
        <w:pageBreakBefore w:val="0"/>
        <w:kinsoku/>
        <w:wordWrap/>
        <w:overflowPunct/>
        <w:topLinePunct w:val="0"/>
        <w:autoSpaceDE w:val="0"/>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职业病诊断与职业病鉴定办事机构。</w:t>
      </w:r>
    </w:p>
    <w:p>
      <w:pPr>
        <w:keepNext w:val="0"/>
        <w:keepLines w:val="0"/>
        <w:pageBreakBefore w:val="0"/>
        <w:kinsoku/>
        <w:wordWrap/>
        <w:overflowPunct/>
        <w:topLinePunct w:val="0"/>
        <w:autoSpaceDN/>
        <w:bidi w:val="0"/>
        <w:snapToGrid w:val="0"/>
        <w:spacing w:line="560" w:lineRule="exact"/>
        <w:ind w:firstLine="640" w:firstLineChars="200"/>
        <w:jc w:val="both"/>
        <w:textAlignment w:val="auto"/>
        <w:rPr>
          <w:rFonts w:hint="default" w:ascii="Times New Roman" w:hAnsi="Times New Roman" w:eastAsia="黑体" w:cs="Times New Roman"/>
          <w:b/>
          <w:color w:val="auto"/>
          <w:sz w:val="32"/>
          <w:szCs w:val="32"/>
        </w:rPr>
      </w:pPr>
      <w:r>
        <w:rPr>
          <w:rFonts w:hint="default" w:ascii="Times New Roman" w:hAnsi="Times New Roman" w:eastAsia="黑体" w:cs="Times New Roman"/>
          <w:bCs/>
          <w:color w:val="auto"/>
          <w:sz w:val="32"/>
          <w:szCs w:val="32"/>
          <w:lang w:eastAsia="zh-CN"/>
        </w:rPr>
        <w:t>二</w:t>
      </w:r>
      <w:r>
        <w:rPr>
          <w:rFonts w:hint="default" w:ascii="Times New Roman" w:hAnsi="Times New Roman" w:eastAsia="黑体" w:cs="Times New Roman"/>
          <w:bCs/>
          <w:color w:val="auto"/>
          <w:sz w:val="32"/>
          <w:szCs w:val="32"/>
        </w:rPr>
        <w:t>、检查内容</w:t>
      </w:r>
    </w:p>
    <w:p>
      <w:pPr>
        <w:keepNext w:val="0"/>
        <w:keepLines w:val="0"/>
        <w:pageBreakBefore w:val="0"/>
        <w:widowControl/>
        <w:kinsoku/>
        <w:wordWrap/>
        <w:overflowPunct/>
        <w:topLinePunct w:val="0"/>
        <w:autoSpaceDN/>
        <w:bidi w:val="0"/>
        <w:snapToGrid w:val="0"/>
        <w:spacing w:line="560" w:lineRule="exact"/>
        <w:ind w:firstLine="560"/>
        <w:jc w:val="both"/>
        <w:textAlignment w:val="auto"/>
        <w:rPr>
          <w:rFonts w:hint="default" w:ascii="Times New Roman" w:hAnsi="Times New Roman" w:eastAsia="仿宋_GB2312" w:cs="Times New Roman"/>
          <w:bCs/>
          <w:color w:val="auto"/>
          <w:sz w:val="32"/>
          <w:szCs w:val="32"/>
        </w:rPr>
      </w:pPr>
      <w:bookmarkStart w:id="0" w:name="_Hlk41573735"/>
      <w:r>
        <w:rPr>
          <w:rFonts w:hint="default" w:ascii="Times New Roman" w:hAnsi="Times New Roman" w:eastAsia="仿宋_GB2312" w:cs="Times New Roman"/>
          <w:bCs/>
          <w:color w:val="auto"/>
          <w:sz w:val="32"/>
          <w:szCs w:val="32"/>
        </w:rPr>
        <w:t>（一）技术人员、仪器设备场所情况；</w:t>
      </w:r>
    </w:p>
    <w:p>
      <w:pPr>
        <w:keepNext w:val="0"/>
        <w:keepLines w:val="0"/>
        <w:pageBreakBefore w:val="0"/>
        <w:widowControl/>
        <w:kinsoku/>
        <w:wordWrap/>
        <w:overflowPunct/>
        <w:topLinePunct w:val="0"/>
        <w:autoSpaceDN/>
        <w:bidi w:val="0"/>
        <w:snapToGrid w:val="0"/>
        <w:spacing w:line="560" w:lineRule="exact"/>
        <w:ind w:firstLine="56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Cs/>
          <w:color w:val="auto"/>
          <w:sz w:val="32"/>
          <w:szCs w:val="32"/>
        </w:rPr>
        <w:t>（二）</w:t>
      </w:r>
      <w:r>
        <w:rPr>
          <w:rFonts w:hint="default" w:ascii="Times New Roman" w:hAnsi="Times New Roman" w:eastAsia="仿宋_GB2312" w:cs="Times New Roman"/>
          <w:color w:val="auto"/>
          <w:sz w:val="32"/>
          <w:szCs w:val="32"/>
        </w:rPr>
        <w:t>质量控制体系；</w:t>
      </w:r>
    </w:p>
    <w:p>
      <w:pPr>
        <w:keepNext w:val="0"/>
        <w:keepLines w:val="0"/>
        <w:pageBreakBefore w:val="0"/>
        <w:widowControl/>
        <w:kinsoku/>
        <w:wordWrap/>
        <w:overflowPunct/>
        <w:topLinePunct w:val="0"/>
        <w:autoSpaceDN/>
        <w:bidi w:val="0"/>
        <w:snapToGrid w:val="0"/>
        <w:spacing w:line="560" w:lineRule="exact"/>
        <w:ind w:firstLine="56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（三）档案管理制度；</w:t>
      </w:r>
    </w:p>
    <w:p>
      <w:pPr>
        <w:keepNext w:val="0"/>
        <w:keepLines w:val="0"/>
        <w:pageBreakBefore w:val="0"/>
        <w:widowControl/>
        <w:kinsoku/>
        <w:wordWrap/>
        <w:overflowPunct/>
        <w:topLinePunct w:val="0"/>
        <w:autoSpaceDN/>
        <w:bidi w:val="0"/>
        <w:snapToGrid w:val="0"/>
        <w:spacing w:line="560" w:lineRule="exact"/>
        <w:ind w:firstLine="56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（四）职业禁忌、疑似职业病、职业病的告知以及出具的报告是否符合相关要求；</w:t>
      </w:r>
    </w:p>
    <w:p>
      <w:pPr>
        <w:keepNext w:val="0"/>
        <w:keepLines w:val="0"/>
        <w:pageBreakBefore w:val="0"/>
        <w:widowControl/>
        <w:kinsoku/>
        <w:wordWrap/>
        <w:overflowPunct/>
        <w:topLinePunct w:val="0"/>
        <w:autoSpaceDN/>
        <w:bidi w:val="0"/>
        <w:snapToGrid w:val="0"/>
        <w:spacing w:line="560" w:lineRule="exact"/>
        <w:ind w:firstLine="56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（五）是否出具虚假证明文件。</w:t>
      </w:r>
    </w:p>
    <w:p>
      <w:pPr>
        <w:keepNext w:val="0"/>
        <w:keepLines w:val="0"/>
        <w:pageBreakBefore w:val="0"/>
        <w:kinsoku/>
        <w:wordWrap/>
        <w:overflowPunct/>
        <w:topLinePunct w:val="0"/>
        <w:autoSpaceDN/>
        <w:bidi w:val="0"/>
        <w:snapToGrid w:val="0"/>
        <w:spacing w:line="560" w:lineRule="exact"/>
        <w:ind w:firstLine="640" w:firstLineChars="20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eastAsia="zh-CN"/>
        </w:rPr>
        <w:t>三</w:t>
      </w:r>
      <w:r>
        <w:rPr>
          <w:rFonts w:hint="default" w:ascii="Times New Roman" w:hAnsi="Times New Roman" w:eastAsia="黑体" w:cs="Times New Roman"/>
          <w:bCs/>
          <w:color w:val="auto"/>
          <w:sz w:val="32"/>
          <w:szCs w:val="32"/>
        </w:rPr>
        <w:t>、工作步骤</w:t>
      </w:r>
    </w:p>
    <w:p>
      <w:pPr>
        <w:keepNext w:val="0"/>
        <w:keepLines w:val="0"/>
        <w:pageBreakBefore w:val="0"/>
        <w:kinsoku/>
        <w:wordWrap/>
        <w:overflowPunct/>
        <w:topLinePunct w:val="0"/>
        <w:autoSpaceDN/>
        <w:bidi w:val="0"/>
        <w:snapToGrid w:val="0"/>
        <w:spacing w:line="560" w:lineRule="exact"/>
        <w:ind w:firstLine="640"/>
        <w:jc w:val="both"/>
        <w:textAlignment w:val="auto"/>
        <w:rPr>
          <w:rFonts w:hint="default" w:ascii="Times New Roman" w:hAnsi="Times New Roman" w:eastAsia="仿宋_GB2312" w:cs="Times New Roman"/>
          <w:color w:val="auto"/>
          <w:sz w:val="32"/>
          <w:szCs w:val="32"/>
        </w:rPr>
      </w:pPr>
      <w:bookmarkStart w:id="1" w:name="_Hlk41571121"/>
      <w:r>
        <w:rPr>
          <w:rFonts w:hint="default" w:ascii="Times New Roman" w:hAnsi="Times New Roman" w:eastAsia="仿宋_GB2312" w:cs="Times New Roman"/>
          <w:color w:val="auto"/>
          <w:sz w:val="32"/>
          <w:szCs w:val="32"/>
        </w:rPr>
        <w:t>（一）各区</w:t>
      </w:r>
      <w:r>
        <w:rPr>
          <w:rFonts w:hint="default" w:ascii="Times New Roman" w:hAnsi="Times New Roman" w:eastAsia="仿宋_GB2312" w:cs="Times New Roman"/>
          <w:color w:val="auto"/>
          <w:sz w:val="32"/>
          <w:szCs w:val="32"/>
          <w:lang w:eastAsia="zh-CN"/>
        </w:rPr>
        <w:t>卫生健康委（疾控局）</w:t>
      </w:r>
      <w:r>
        <w:rPr>
          <w:rFonts w:hint="default" w:ascii="Times New Roman" w:hAnsi="Times New Roman" w:eastAsia="仿宋_GB2312" w:cs="Times New Roman"/>
          <w:color w:val="auto"/>
          <w:sz w:val="32"/>
          <w:szCs w:val="32"/>
        </w:rPr>
        <w:t>要按照市级工作方案</w:t>
      </w:r>
      <w:r>
        <w:rPr>
          <w:rFonts w:hint="default" w:ascii="Times New Roman" w:hAnsi="Times New Roman" w:eastAsia="仿宋_GB2312" w:cs="Times New Roman"/>
          <w:color w:val="auto"/>
          <w:sz w:val="32"/>
          <w:szCs w:val="32"/>
          <w:lang w:eastAsia="zh-CN"/>
        </w:rPr>
        <w:t>有关要求，组织</w:t>
      </w:r>
      <w:r>
        <w:rPr>
          <w:rFonts w:hint="default" w:ascii="Times New Roman" w:hAnsi="Times New Roman" w:eastAsia="仿宋_GB2312" w:cs="Times New Roman"/>
          <w:color w:val="auto"/>
          <w:sz w:val="32"/>
          <w:szCs w:val="32"/>
        </w:rPr>
        <w:t>制定辖区监督检查计划并组织实施，于11月底前完成全覆盖监督检查，其中要在6月底前完成至少上述监督检查任务的50%，在8月底前完成全部民营机构的监督检查。各区要在7月5日和12月</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日前梳理半年和年度监督检查情况，填写汇总表，加盖公章报送至电子邮箱。</w:t>
      </w:r>
    </w:p>
    <w:p>
      <w:pPr>
        <w:keepNext w:val="0"/>
        <w:keepLines w:val="0"/>
        <w:pageBreakBefore w:val="0"/>
        <w:kinsoku/>
        <w:wordWrap/>
        <w:overflowPunct/>
        <w:topLinePunct w:val="0"/>
        <w:autoSpaceDN/>
        <w:bidi w:val="0"/>
        <w:snapToGrid w:val="0"/>
        <w:spacing w:line="560" w:lineRule="exact"/>
        <w:ind w:firstLine="64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（二）市疾控局要结合实际情况制定督导检查计划，抽查不少于2家职业病诊断机构、1家职业病鉴定办事机构，同时对各区的监督检查工作做好专业指导和统计分析，于12月16日前报送年度工作总结。</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lang w:eastAsia="zh-CN"/>
        </w:rPr>
        <w:t>四</w:t>
      </w:r>
      <w:r>
        <w:rPr>
          <w:rFonts w:hint="default" w:ascii="Times New Roman" w:hAnsi="Times New Roman" w:eastAsia="黑体" w:cs="Times New Roman"/>
          <w:b w:val="0"/>
          <w:bCs/>
          <w:color w:val="auto"/>
          <w:sz w:val="32"/>
          <w:szCs w:val="32"/>
        </w:rPr>
        <w:t>、工作要求</w:t>
      </w:r>
    </w:p>
    <w:bookmarkEnd w:id="0"/>
    <w:bookmarkEnd w:id="1"/>
    <w:p>
      <w:pPr>
        <w:keepNext w:val="0"/>
        <w:keepLines w:val="0"/>
        <w:pageBreakBefore w:val="0"/>
        <w:kinsoku/>
        <w:wordWrap/>
        <w:overflowPunct/>
        <w:topLinePunct w:val="0"/>
        <w:autoSpaceDN/>
        <w:bidi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区要结合“一体化”执法检查工作要求，会同有关专家共同开展检查工作，加强专业协作，提升监管效能。确保规定时限内保质保量完成监督检查任务，依法查处违法违规行为，同时可根据职业健康诊断与鉴定结果对本辖区用人单位进行延伸监督检查。</w:t>
      </w:r>
    </w:p>
    <w:p>
      <w:pPr>
        <w:keepNext w:val="0"/>
        <w:keepLines w:val="0"/>
        <w:pageBreakBefore w:val="0"/>
        <w:kinsoku/>
        <w:wordWrap/>
        <w:overflowPunct/>
        <w:topLinePunct w:val="0"/>
        <w:autoSpaceDN/>
        <w:bidi w:val="0"/>
        <w:snapToGrid w:val="0"/>
        <w:spacing w:line="560" w:lineRule="exact"/>
        <w:ind w:firstLine="640" w:firstLineChars="200"/>
        <w:jc w:val="both"/>
        <w:textAlignment w:val="auto"/>
        <w:rPr>
          <w:rFonts w:hint="default" w:ascii="Times New Roman" w:hAnsi="Times New Roman" w:eastAsia="黑体" w:cs="Times New Roman"/>
          <w:color w:val="auto"/>
          <w:sz w:val="32"/>
        </w:rPr>
      </w:pPr>
      <w:r>
        <w:rPr>
          <w:rFonts w:hint="default" w:ascii="Times New Roman" w:hAnsi="Times New Roman" w:eastAsia="黑体" w:cs="Times New Roman"/>
          <w:color w:val="auto"/>
          <w:sz w:val="32"/>
          <w:lang w:eastAsia="zh-CN"/>
        </w:rPr>
        <w:t>五</w:t>
      </w:r>
      <w:r>
        <w:rPr>
          <w:rFonts w:hint="default" w:ascii="Times New Roman" w:hAnsi="Times New Roman" w:eastAsia="黑体" w:cs="Times New Roman"/>
          <w:color w:val="auto"/>
          <w:sz w:val="32"/>
        </w:rPr>
        <w:t>、联系方式</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snapToGrid w:val="0"/>
        <w:spacing w:line="560" w:lineRule="exact"/>
        <w:ind w:firstLine="640"/>
        <w:jc w:val="both"/>
        <w:textAlignment w:val="auto"/>
        <w:rPr>
          <w:rFonts w:hint="default" w:ascii="Times New Roman" w:hAnsi="Times New Roman" w:eastAsia="仿宋_GB2312" w:cs="Times New Roman"/>
          <w:color w:val="auto"/>
          <w:kern w:val="0"/>
          <w:sz w:val="31"/>
          <w:szCs w:val="31"/>
          <w:lang w:eastAsia="zh-CN"/>
        </w:rPr>
      </w:pPr>
      <w:r>
        <w:rPr>
          <w:rFonts w:hint="default" w:ascii="Times New Roman" w:hAnsi="Times New Roman" w:eastAsia="仿宋_GB2312" w:cs="Times New Roman"/>
          <w:color w:val="auto"/>
          <w:kern w:val="0"/>
          <w:sz w:val="31"/>
          <w:szCs w:val="31"/>
        </w:rPr>
        <w:t>联系人：</w:t>
      </w:r>
      <w:r>
        <w:rPr>
          <w:rFonts w:hint="default" w:ascii="Times New Roman" w:hAnsi="Times New Roman" w:eastAsia="仿宋_GB2312" w:cs="Times New Roman"/>
          <w:color w:val="auto"/>
          <w:kern w:val="0"/>
          <w:sz w:val="31"/>
          <w:szCs w:val="31"/>
          <w:lang w:eastAsia="zh-CN"/>
        </w:rPr>
        <w:t>市疾控局</w:t>
      </w:r>
      <w:r>
        <w:rPr>
          <w:rFonts w:hint="default" w:ascii="Times New Roman" w:hAnsi="Times New Roman" w:eastAsia="仿宋_GB2312" w:cs="Times New Roman"/>
          <w:color w:val="auto"/>
          <w:kern w:val="0"/>
          <w:sz w:val="31"/>
          <w:szCs w:val="31"/>
        </w:rPr>
        <w:t>公共卫生执法处</w:t>
      </w:r>
      <w:r>
        <w:rPr>
          <w:rFonts w:hint="default" w:ascii="Times New Roman" w:hAnsi="Times New Roman" w:eastAsia="仿宋_GB2312" w:cs="Times New Roman"/>
          <w:color w:val="auto"/>
          <w:kern w:val="0"/>
          <w:sz w:val="31"/>
          <w:szCs w:val="31"/>
          <w:lang w:val="en-US" w:eastAsia="zh-CN"/>
        </w:rPr>
        <w:t xml:space="preserve">  </w:t>
      </w:r>
      <w:r>
        <w:rPr>
          <w:rFonts w:hint="default" w:ascii="Times New Roman" w:hAnsi="Times New Roman" w:eastAsia="仿宋_GB2312" w:cs="Times New Roman"/>
          <w:color w:val="auto"/>
          <w:kern w:val="0"/>
          <w:sz w:val="32"/>
          <w:szCs w:val="32"/>
        </w:rPr>
        <w:t>郝欣欣</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N/>
        <w:bidi w:val="0"/>
        <w:snapToGrid w:val="0"/>
        <w:spacing w:line="560" w:lineRule="exact"/>
        <w:ind w:firstLine="640"/>
        <w:jc w:val="both"/>
        <w:textAlignment w:val="auto"/>
        <w:rPr>
          <w:rFonts w:hint="default" w:ascii="Times New Roman" w:hAnsi="Times New Roman" w:eastAsia="仿宋_GB2312" w:cs="Times New Roman"/>
          <w:color w:val="auto"/>
          <w:kern w:val="0"/>
          <w:sz w:val="31"/>
          <w:szCs w:val="31"/>
          <w:lang w:eastAsia="zh-CN"/>
        </w:rPr>
      </w:pPr>
      <w:r>
        <w:rPr>
          <w:rFonts w:hint="default" w:ascii="Times New Roman" w:hAnsi="Times New Roman" w:eastAsia="仿宋_GB2312" w:cs="Times New Roman"/>
          <w:color w:val="auto"/>
          <w:kern w:val="0"/>
          <w:sz w:val="31"/>
          <w:szCs w:val="31"/>
        </w:rPr>
        <w:t>联系电话：63086960</w:t>
      </w:r>
    </w:p>
    <w:p>
      <w:pPr>
        <w:keepNext w:val="0"/>
        <w:keepLines w:val="0"/>
        <w:pageBreakBefore w:val="0"/>
        <w:kinsoku/>
        <w:wordWrap/>
        <w:overflowPunct/>
        <w:topLinePunct w:val="0"/>
        <w:autoSpaceDN/>
        <w:bidi w:val="0"/>
        <w:snapToGrid w:val="0"/>
        <w:spacing w:line="560" w:lineRule="exact"/>
        <w:ind w:firstLine="620" w:firstLineChars="200"/>
        <w:jc w:val="both"/>
        <w:textAlignment w:val="auto"/>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color w:val="auto"/>
          <w:sz w:val="31"/>
          <w:szCs w:val="31"/>
        </w:rPr>
        <w:t>联系邮箱：</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"mailto:caozhiyong@tj.gov.cn" </w:instrText>
      </w:r>
      <w:r>
        <w:rPr>
          <w:rFonts w:hint="default" w:ascii="Times New Roman" w:hAnsi="Times New Roman" w:cs="Times New Roman"/>
          <w:color w:val="auto"/>
        </w:rPr>
        <w:fldChar w:fldCharType="separate"/>
      </w:r>
      <w:r>
        <w:rPr>
          <w:rFonts w:hint="default" w:ascii="Times New Roman" w:hAnsi="Times New Roman" w:eastAsia="仿宋_GB2312" w:cs="Times New Roman"/>
          <w:color w:val="auto"/>
          <w:kern w:val="0"/>
          <w:sz w:val="32"/>
          <w:szCs w:val="32"/>
        </w:rPr>
        <w:t>haoxinxin@tj.gov.cn</w:t>
      </w:r>
      <w:r>
        <w:rPr>
          <w:rFonts w:hint="default" w:ascii="Times New Roman" w:hAnsi="Times New Roman" w:eastAsia="仿宋_GB2312" w:cs="Times New Roman"/>
          <w:color w:val="auto"/>
          <w:kern w:val="0"/>
          <w:sz w:val="32"/>
          <w:szCs w:val="32"/>
        </w:rPr>
        <w:fldChar w:fldCharType="end"/>
      </w:r>
    </w:p>
    <w:p>
      <w:pPr>
        <w:keepNext w:val="0"/>
        <w:keepLines w:val="0"/>
        <w:pageBreakBefore w:val="0"/>
        <w:kinsoku/>
        <w:wordWrap/>
        <w:overflowPunct/>
        <w:topLinePunct w:val="0"/>
        <w:autoSpaceDN/>
        <w:bidi w:val="0"/>
        <w:snapToGrid w:val="0"/>
        <w:spacing w:line="560" w:lineRule="exact"/>
        <w:ind w:firstLine="640" w:firstLineChars="200"/>
        <w:jc w:val="both"/>
        <w:textAlignment w:val="auto"/>
        <w:rPr>
          <w:rFonts w:hint="default" w:ascii="Times New Roman" w:hAnsi="Times New Roman" w:eastAsia="仿宋_GB2312" w:cs="Times New Roman"/>
          <w:bCs/>
          <w:color w:val="auto"/>
          <w:sz w:val="32"/>
          <w:szCs w:val="32"/>
        </w:rPr>
      </w:pPr>
    </w:p>
    <w:p>
      <w:pPr>
        <w:keepNext w:val="0"/>
        <w:keepLines w:val="0"/>
        <w:pageBreakBefore w:val="0"/>
        <w:kinsoku/>
        <w:wordWrap/>
        <w:overflowPunct/>
        <w:topLinePunct w:val="0"/>
        <w:autoSpaceDN/>
        <w:bidi w:val="0"/>
        <w:snapToGrid w:val="0"/>
        <w:spacing w:line="560" w:lineRule="exact"/>
        <w:ind w:firstLine="640" w:firstLineChars="200"/>
        <w:jc w:val="both"/>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附</w:t>
      </w:r>
      <w:r>
        <w:rPr>
          <w:rFonts w:hint="default" w:ascii="Times New Roman" w:hAnsi="Times New Roman" w:eastAsia="仿宋_GB2312" w:cs="Times New Roman"/>
          <w:bCs/>
          <w:color w:val="auto"/>
          <w:sz w:val="32"/>
          <w:szCs w:val="32"/>
          <w:lang w:eastAsia="zh-CN"/>
        </w:rPr>
        <w:t>表</w:t>
      </w:r>
      <w:r>
        <w:rPr>
          <w:rFonts w:hint="default" w:ascii="Times New Roman" w:hAnsi="Times New Roman" w:eastAsia="仿宋_GB2312" w:cs="Times New Roman"/>
          <w:bCs/>
          <w:color w:val="auto"/>
          <w:sz w:val="32"/>
          <w:szCs w:val="32"/>
        </w:rPr>
        <w:t>：1.职业病诊断机构监督检查表</w:t>
      </w:r>
      <w:bookmarkStart w:id="4" w:name="_GoBack"/>
      <w:bookmarkEnd w:id="4"/>
    </w:p>
    <w:p>
      <w:pPr>
        <w:keepNext w:val="0"/>
        <w:keepLines w:val="0"/>
        <w:pageBreakBefore w:val="0"/>
        <w:kinsoku/>
        <w:wordWrap/>
        <w:overflowPunct/>
        <w:topLinePunct w:val="0"/>
        <w:autoSpaceDE w:val="0"/>
        <w:autoSpaceDN/>
        <w:bidi w:val="0"/>
        <w:snapToGrid w:val="0"/>
        <w:spacing w:line="560" w:lineRule="exact"/>
        <w:ind w:firstLine="1600" w:firstLineChars="500"/>
        <w:jc w:val="both"/>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2.职业病诊断与鉴定办事机构监督检查汇总表</w:t>
      </w:r>
    </w:p>
    <w:p>
      <w:pPr>
        <w:keepNext w:val="0"/>
        <w:keepLines w:val="0"/>
        <w:pageBreakBefore w:val="0"/>
        <w:kinsoku/>
        <w:wordWrap/>
        <w:overflowPunct/>
        <w:topLinePunct w:val="0"/>
        <w:autoSpaceDE w:val="0"/>
        <w:autoSpaceDN/>
        <w:bidi w:val="0"/>
        <w:spacing w:line="560" w:lineRule="exact"/>
        <w:jc w:val="both"/>
        <w:textAlignment w:val="auto"/>
        <w:rPr>
          <w:rFonts w:hint="default" w:ascii="Times New Roman" w:hAnsi="Times New Roman" w:eastAsia="仿宋_GB2312" w:cs="Times New Roman"/>
          <w:bCs/>
          <w:color w:val="auto"/>
          <w:sz w:val="32"/>
          <w:szCs w:val="32"/>
        </w:rPr>
      </w:pPr>
    </w:p>
    <w:p>
      <w:pPr>
        <w:keepNext w:val="0"/>
        <w:keepLines w:val="0"/>
        <w:pageBreakBefore w:val="0"/>
        <w:kinsoku/>
        <w:wordWrap/>
        <w:overflowPunct/>
        <w:topLinePunct w:val="0"/>
        <w:autoSpaceDE w:val="0"/>
        <w:autoSpaceDN/>
        <w:bidi w:val="0"/>
        <w:spacing w:line="560" w:lineRule="exact"/>
        <w:jc w:val="both"/>
        <w:textAlignment w:val="auto"/>
        <w:rPr>
          <w:rFonts w:hint="default" w:ascii="Times New Roman" w:hAnsi="Times New Roman" w:eastAsia="仿宋_GB2312" w:cs="Times New Roman"/>
          <w:bCs/>
          <w:color w:val="auto"/>
          <w:sz w:val="32"/>
          <w:szCs w:val="32"/>
        </w:rPr>
        <w:sectPr>
          <w:footerReference r:id="rId3" w:type="default"/>
          <w:pgSz w:w="11906" w:h="16838"/>
          <w:pgMar w:top="2098" w:right="1474" w:bottom="1417" w:left="1587" w:header="851" w:footer="992" w:gutter="0"/>
          <w:pgNumType w:fmt="decimal"/>
          <w:cols w:space="720" w:num="1"/>
          <w:docGrid w:type="linesAndChars" w:linePitch="312" w:charSpace="0"/>
        </w:sectPr>
      </w:pPr>
    </w:p>
    <w:p>
      <w:pPr>
        <w:autoSpaceDE w:val="0"/>
        <w:jc w:val="both"/>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附表1</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职业病诊断机构监督检查表</w:t>
      </w:r>
    </w:p>
    <w:p>
      <w:pPr>
        <w:spacing w:beforeLines="100" w:afterLines="50"/>
        <w:rPr>
          <w:rFonts w:hint="default" w:ascii="Times New Roman" w:hAnsi="Times New Roman" w:eastAsia="楷体_GB2312" w:cs="Times New Roman"/>
          <w:color w:val="auto"/>
          <w:sz w:val="24"/>
        </w:rPr>
      </w:pPr>
      <w:r>
        <w:rPr>
          <w:rFonts w:hint="default" w:ascii="Times New Roman" w:hAnsi="Times New Roman" w:eastAsia="楷体_GB2312" w:cs="Times New Roman"/>
          <w:color w:val="auto"/>
          <w:sz w:val="24"/>
        </w:rPr>
        <w:t xml:space="preserve"> 辖区：                               单位名称：                                      检查日期：</w:t>
      </w:r>
    </w:p>
    <w:tbl>
      <w:tblPr>
        <w:tblStyle w:val="7"/>
        <w:tblW w:w="13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7"/>
        <w:gridCol w:w="709"/>
        <w:gridCol w:w="7933"/>
        <w:gridCol w:w="1890"/>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2057" w:type="dxa"/>
            <w:vAlign w:val="center"/>
          </w:tcPr>
          <w:p>
            <w:pPr>
              <w:adjustRightInd w:val="0"/>
              <w:snapToGrid w:val="0"/>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项目</w:t>
            </w:r>
          </w:p>
        </w:tc>
        <w:tc>
          <w:tcPr>
            <w:tcW w:w="709" w:type="dxa"/>
            <w:vAlign w:val="center"/>
          </w:tcPr>
          <w:p>
            <w:pPr>
              <w:adjustRightInd w:val="0"/>
              <w:snapToGrid w:val="0"/>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序号</w:t>
            </w:r>
          </w:p>
        </w:tc>
        <w:tc>
          <w:tcPr>
            <w:tcW w:w="7933" w:type="dxa"/>
            <w:vAlign w:val="center"/>
          </w:tcPr>
          <w:p>
            <w:pPr>
              <w:adjustRightInd w:val="0"/>
              <w:snapToGrid w:val="0"/>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检查内容</w:t>
            </w:r>
          </w:p>
        </w:tc>
        <w:tc>
          <w:tcPr>
            <w:tcW w:w="1890" w:type="dxa"/>
            <w:vAlign w:val="center"/>
          </w:tcPr>
          <w:p>
            <w:pPr>
              <w:adjustRightInd w:val="0"/>
              <w:snapToGrid w:val="0"/>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 xml:space="preserve">   检查结果</w:t>
            </w:r>
            <w:r>
              <w:rPr>
                <w:rFonts w:hint="default" w:ascii="Times New Roman" w:hAnsi="Times New Roman" w:eastAsia="黑体" w:cs="Times New Roman"/>
                <w:bCs/>
                <w:color w:val="auto"/>
                <w:szCs w:val="21"/>
              </w:rPr>
              <w:br w:type="textWrapping"/>
            </w:r>
            <w:r>
              <w:rPr>
                <w:rFonts w:hint="default" w:ascii="Times New Roman" w:hAnsi="Times New Roman" w:eastAsia="黑体" w:cs="Times New Roman"/>
                <w:bCs/>
                <w:color w:val="auto"/>
                <w:szCs w:val="21"/>
              </w:rPr>
              <w:t>（合格/不合格）</w:t>
            </w:r>
          </w:p>
        </w:tc>
        <w:tc>
          <w:tcPr>
            <w:tcW w:w="947" w:type="dxa"/>
            <w:vAlign w:val="center"/>
          </w:tcPr>
          <w:p>
            <w:pPr>
              <w:adjustRightInd w:val="0"/>
              <w:snapToGrid w:val="0"/>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2057" w:type="dxa"/>
            <w:vMerge w:val="restart"/>
            <w:vAlign w:val="center"/>
          </w:tcPr>
          <w:p>
            <w:pPr>
              <w:adjustRightInd w:val="0"/>
              <w:snapToGrid w:val="0"/>
              <w:rPr>
                <w:rFonts w:hint="default" w:ascii="Times New Roman" w:hAnsi="Times New Roman" w:cs="Times New Roman"/>
                <w:bCs/>
                <w:color w:val="auto"/>
                <w:szCs w:val="21"/>
              </w:rPr>
            </w:pPr>
            <w:r>
              <w:rPr>
                <w:rFonts w:hint="default" w:ascii="Times New Roman" w:hAnsi="Times New Roman" w:cs="Times New Roman"/>
                <w:bCs/>
                <w:color w:val="auto"/>
                <w:szCs w:val="21"/>
              </w:rPr>
              <w:t>1.备案情况</w:t>
            </w:r>
          </w:p>
        </w:tc>
        <w:tc>
          <w:tcPr>
            <w:tcW w:w="709" w:type="dxa"/>
            <w:vAlign w:val="center"/>
          </w:tcPr>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1.1</w:t>
            </w:r>
          </w:p>
        </w:tc>
        <w:tc>
          <w:tcPr>
            <w:tcW w:w="7933" w:type="dxa"/>
            <w:vAlign w:val="center"/>
          </w:tcPr>
          <w:p>
            <w:pPr>
              <w:adjustRightInd w:val="0"/>
              <w:snapToGrid w:val="0"/>
              <w:rPr>
                <w:rFonts w:hint="default" w:ascii="Times New Roman" w:hAnsi="Times New Roman" w:cs="Times New Roman"/>
                <w:bCs/>
                <w:color w:val="auto"/>
                <w:szCs w:val="21"/>
              </w:rPr>
            </w:pPr>
            <w:r>
              <w:rPr>
                <w:rFonts w:hint="default" w:ascii="Times New Roman" w:hAnsi="Times New Roman" w:cs="Times New Roman"/>
                <w:bCs/>
                <w:color w:val="auto"/>
                <w:szCs w:val="21"/>
              </w:rPr>
              <w:t>开展职业病诊断工作十五个工作日内进行备案</w:t>
            </w:r>
          </w:p>
        </w:tc>
        <w:tc>
          <w:tcPr>
            <w:tcW w:w="1890" w:type="dxa"/>
            <w:vAlign w:val="center"/>
          </w:tcPr>
          <w:p>
            <w:pPr>
              <w:adjustRightInd w:val="0"/>
              <w:snapToGrid w:val="0"/>
              <w:rPr>
                <w:rFonts w:hint="default" w:ascii="Times New Roman" w:hAnsi="Times New Roman" w:cs="Times New Roman"/>
                <w:bCs/>
                <w:color w:val="auto"/>
                <w:szCs w:val="21"/>
              </w:rPr>
            </w:pPr>
          </w:p>
        </w:tc>
        <w:tc>
          <w:tcPr>
            <w:tcW w:w="947" w:type="dxa"/>
            <w:vAlign w:val="center"/>
          </w:tcPr>
          <w:p>
            <w:pPr>
              <w:adjustRightInd w:val="0"/>
              <w:snapToGrid w:val="0"/>
              <w:rPr>
                <w:rFonts w:hint="default" w:ascii="Times New Roman" w:hAnsi="Times New Roman"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2057" w:type="dxa"/>
            <w:vMerge w:val="continue"/>
            <w:vAlign w:val="center"/>
          </w:tcPr>
          <w:p>
            <w:pPr>
              <w:adjustRightInd w:val="0"/>
              <w:snapToGrid w:val="0"/>
              <w:rPr>
                <w:rFonts w:hint="default" w:ascii="Times New Roman" w:hAnsi="Times New Roman" w:cs="Times New Roman"/>
                <w:bCs/>
                <w:color w:val="auto"/>
                <w:szCs w:val="21"/>
              </w:rPr>
            </w:pPr>
          </w:p>
        </w:tc>
        <w:tc>
          <w:tcPr>
            <w:tcW w:w="709" w:type="dxa"/>
            <w:vAlign w:val="center"/>
          </w:tcPr>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1.2</w:t>
            </w:r>
          </w:p>
        </w:tc>
        <w:tc>
          <w:tcPr>
            <w:tcW w:w="7933" w:type="dxa"/>
            <w:vAlign w:val="center"/>
          </w:tcPr>
          <w:p>
            <w:pPr>
              <w:adjustRightInd w:val="0"/>
              <w:snapToGrid w:val="0"/>
              <w:rPr>
                <w:rFonts w:hint="default" w:ascii="Times New Roman" w:hAnsi="Times New Roman" w:cs="Times New Roman"/>
                <w:bCs/>
                <w:color w:val="auto"/>
                <w:szCs w:val="21"/>
              </w:rPr>
            </w:pPr>
            <w:r>
              <w:rPr>
                <w:rFonts w:hint="default" w:ascii="Times New Roman" w:hAnsi="Times New Roman" w:cs="Times New Roman"/>
                <w:bCs/>
                <w:color w:val="auto"/>
                <w:szCs w:val="21"/>
              </w:rPr>
              <w:t>在备案的诊断范围内开展职业病诊断工作</w:t>
            </w:r>
          </w:p>
        </w:tc>
        <w:tc>
          <w:tcPr>
            <w:tcW w:w="1890" w:type="dxa"/>
            <w:vAlign w:val="center"/>
          </w:tcPr>
          <w:p>
            <w:pPr>
              <w:adjustRightInd w:val="0"/>
              <w:snapToGrid w:val="0"/>
              <w:rPr>
                <w:rFonts w:hint="default" w:ascii="Times New Roman" w:hAnsi="Times New Roman" w:cs="Times New Roman"/>
                <w:bCs/>
                <w:color w:val="auto"/>
                <w:szCs w:val="21"/>
              </w:rPr>
            </w:pPr>
          </w:p>
        </w:tc>
        <w:tc>
          <w:tcPr>
            <w:tcW w:w="947" w:type="dxa"/>
            <w:vAlign w:val="center"/>
          </w:tcPr>
          <w:p>
            <w:pPr>
              <w:adjustRightInd w:val="0"/>
              <w:snapToGrid w:val="0"/>
              <w:rPr>
                <w:rFonts w:hint="default" w:ascii="Times New Roman" w:hAnsi="Times New Roman"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57" w:type="dxa"/>
            <w:vMerge w:val="restart"/>
            <w:vAlign w:val="center"/>
          </w:tcPr>
          <w:p>
            <w:pPr>
              <w:adjustRightInd w:val="0"/>
              <w:snapToGrid w:val="0"/>
              <w:rPr>
                <w:rFonts w:hint="default" w:ascii="Times New Roman" w:hAnsi="Times New Roman" w:cs="Times New Roman"/>
                <w:bCs/>
                <w:color w:val="auto"/>
                <w:szCs w:val="21"/>
              </w:rPr>
            </w:pPr>
            <w:r>
              <w:rPr>
                <w:rFonts w:hint="default" w:ascii="Times New Roman" w:hAnsi="Times New Roman" w:cs="Times New Roman"/>
                <w:bCs/>
                <w:color w:val="auto"/>
                <w:szCs w:val="21"/>
              </w:rPr>
              <w:t>2.机构设置管理</w:t>
            </w:r>
          </w:p>
        </w:tc>
        <w:tc>
          <w:tcPr>
            <w:tcW w:w="709" w:type="dxa"/>
            <w:vAlign w:val="center"/>
          </w:tcPr>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2.1</w:t>
            </w:r>
          </w:p>
        </w:tc>
        <w:tc>
          <w:tcPr>
            <w:tcW w:w="7933" w:type="dxa"/>
            <w:vAlign w:val="center"/>
          </w:tcPr>
          <w:p>
            <w:pPr>
              <w:adjustRightInd w:val="0"/>
              <w:snapToGrid w:val="0"/>
              <w:rPr>
                <w:rFonts w:hint="default" w:ascii="Times New Roman" w:hAnsi="Times New Roman" w:cs="Times New Roman"/>
                <w:bCs/>
                <w:color w:val="auto"/>
                <w:szCs w:val="21"/>
              </w:rPr>
            </w:pPr>
            <w:r>
              <w:rPr>
                <w:rFonts w:hint="default" w:ascii="Times New Roman" w:hAnsi="Times New Roman" w:cs="Times New Roman"/>
                <w:bCs/>
                <w:color w:val="auto"/>
                <w:szCs w:val="21"/>
              </w:rPr>
              <w:t>具有相应的职业病诊断医师等相关医疗卫生技术人员</w:t>
            </w:r>
          </w:p>
        </w:tc>
        <w:tc>
          <w:tcPr>
            <w:tcW w:w="1890" w:type="dxa"/>
            <w:vAlign w:val="center"/>
          </w:tcPr>
          <w:p>
            <w:pPr>
              <w:adjustRightInd w:val="0"/>
              <w:snapToGrid w:val="0"/>
              <w:rPr>
                <w:rFonts w:hint="default" w:ascii="Times New Roman" w:hAnsi="Times New Roman" w:cs="Times New Roman"/>
                <w:bCs/>
                <w:color w:val="auto"/>
                <w:szCs w:val="21"/>
              </w:rPr>
            </w:pPr>
          </w:p>
        </w:tc>
        <w:tc>
          <w:tcPr>
            <w:tcW w:w="947" w:type="dxa"/>
            <w:vAlign w:val="center"/>
          </w:tcPr>
          <w:p>
            <w:pPr>
              <w:adjustRightInd w:val="0"/>
              <w:snapToGrid w:val="0"/>
              <w:rPr>
                <w:rFonts w:hint="default" w:ascii="Times New Roman" w:hAnsi="Times New Roman"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057" w:type="dxa"/>
            <w:vMerge w:val="continue"/>
            <w:vAlign w:val="center"/>
          </w:tcPr>
          <w:p>
            <w:pPr>
              <w:adjustRightInd w:val="0"/>
              <w:snapToGrid w:val="0"/>
              <w:rPr>
                <w:rFonts w:hint="default" w:ascii="Times New Roman" w:hAnsi="Times New Roman" w:cs="Times New Roman"/>
                <w:bCs/>
                <w:color w:val="auto"/>
                <w:szCs w:val="21"/>
              </w:rPr>
            </w:pPr>
          </w:p>
        </w:tc>
        <w:tc>
          <w:tcPr>
            <w:tcW w:w="709" w:type="dxa"/>
            <w:vAlign w:val="center"/>
          </w:tcPr>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2.2</w:t>
            </w:r>
          </w:p>
        </w:tc>
        <w:tc>
          <w:tcPr>
            <w:tcW w:w="7933" w:type="dxa"/>
            <w:vAlign w:val="center"/>
          </w:tcPr>
          <w:p>
            <w:pPr>
              <w:adjustRightInd w:val="0"/>
              <w:snapToGrid w:val="0"/>
              <w:rPr>
                <w:rFonts w:hint="default" w:ascii="Times New Roman" w:hAnsi="Times New Roman" w:cs="Times New Roman"/>
                <w:bCs/>
                <w:color w:val="auto"/>
                <w:szCs w:val="21"/>
              </w:rPr>
            </w:pPr>
            <w:r>
              <w:rPr>
                <w:rFonts w:hint="default" w:ascii="Times New Roman" w:hAnsi="Times New Roman" w:cs="Times New Roman"/>
                <w:bCs/>
                <w:color w:val="auto"/>
                <w:szCs w:val="21"/>
              </w:rPr>
              <w:t>具有与开展职业病诊断相适应的场所和仪器、设备</w:t>
            </w:r>
          </w:p>
        </w:tc>
        <w:tc>
          <w:tcPr>
            <w:tcW w:w="1890" w:type="dxa"/>
            <w:vAlign w:val="center"/>
          </w:tcPr>
          <w:p>
            <w:pPr>
              <w:adjustRightInd w:val="0"/>
              <w:snapToGrid w:val="0"/>
              <w:rPr>
                <w:rFonts w:hint="default" w:ascii="Times New Roman" w:hAnsi="Times New Roman" w:cs="Times New Roman"/>
                <w:bCs/>
                <w:color w:val="auto"/>
                <w:szCs w:val="21"/>
              </w:rPr>
            </w:pPr>
          </w:p>
        </w:tc>
        <w:tc>
          <w:tcPr>
            <w:tcW w:w="947" w:type="dxa"/>
            <w:vAlign w:val="center"/>
          </w:tcPr>
          <w:p>
            <w:pPr>
              <w:adjustRightInd w:val="0"/>
              <w:snapToGrid w:val="0"/>
              <w:rPr>
                <w:rFonts w:hint="default" w:ascii="Times New Roman" w:hAnsi="Times New Roman"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057" w:type="dxa"/>
            <w:vMerge w:val="continue"/>
            <w:vAlign w:val="center"/>
          </w:tcPr>
          <w:p>
            <w:pPr>
              <w:adjustRightInd w:val="0"/>
              <w:snapToGrid w:val="0"/>
              <w:rPr>
                <w:rFonts w:hint="default" w:ascii="Times New Roman" w:hAnsi="Times New Roman" w:cs="Times New Roman"/>
                <w:bCs/>
                <w:color w:val="auto"/>
                <w:szCs w:val="21"/>
              </w:rPr>
            </w:pPr>
          </w:p>
        </w:tc>
        <w:tc>
          <w:tcPr>
            <w:tcW w:w="709" w:type="dxa"/>
            <w:vAlign w:val="center"/>
          </w:tcPr>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2.3</w:t>
            </w:r>
          </w:p>
        </w:tc>
        <w:tc>
          <w:tcPr>
            <w:tcW w:w="7933" w:type="dxa"/>
            <w:vAlign w:val="center"/>
          </w:tcPr>
          <w:p>
            <w:pPr>
              <w:adjustRightInd w:val="0"/>
              <w:snapToGrid w:val="0"/>
              <w:rPr>
                <w:rFonts w:hint="default" w:ascii="Times New Roman" w:hAnsi="Times New Roman" w:cs="Times New Roman"/>
                <w:bCs/>
                <w:color w:val="auto"/>
                <w:szCs w:val="21"/>
              </w:rPr>
            </w:pPr>
            <w:r>
              <w:rPr>
                <w:rFonts w:hint="default" w:ascii="Times New Roman" w:hAnsi="Times New Roman" w:cs="Times New Roman"/>
                <w:bCs/>
                <w:color w:val="auto"/>
                <w:szCs w:val="21"/>
              </w:rPr>
              <w:t>具有健全的职业病诊断质量管理制度</w:t>
            </w:r>
          </w:p>
        </w:tc>
        <w:tc>
          <w:tcPr>
            <w:tcW w:w="1890" w:type="dxa"/>
            <w:vAlign w:val="center"/>
          </w:tcPr>
          <w:p>
            <w:pPr>
              <w:adjustRightInd w:val="0"/>
              <w:snapToGrid w:val="0"/>
              <w:rPr>
                <w:rFonts w:hint="default" w:ascii="Times New Roman" w:hAnsi="Times New Roman" w:cs="Times New Roman"/>
                <w:bCs/>
                <w:color w:val="auto"/>
                <w:szCs w:val="21"/>
              </w:rPr>
            </w:pPr>
          </w:p>
        </w:tc>
        <w:tc>
          <w:tcPr>
            <w:tcW w:w="947" w:type="dxa"/>
            <w:vAlign w:val="center"/>
          </w:tcPr>
          <w:p>
            <w:pPr>
              <w:adjustRightInd w:val="0"/>
              <w:snapToGrid w:val="0"/>
              <w:rPr>
                <w:rFonts w:hint="default" w:ascii="Times New Roman" w:hAnsi="Times New Roman"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057" w:type="dxa"/>
            <w:vMerge w:val="restart"/>
            <w:vAlign w:val="center"/>
          </w:tcPr>
          <w:p>
            <w:pPr>
              <w:adjustRightInd w:val="0"/>
              <w:snapToGrid w:val="0"/>
              <w:rPr>
                <w:rFonts w:hint="default" w:ascii="Times New Roman" w:hAnsi="Times New Roman" w:cs="Times New Roman"/>
                <w:bCs/>
                <w:color w:val="auto"/>
                <w:szCs w:val="21"/>
              </w:rPr>
            </w:pPr>
            <w:r>
              <w:rPr>
                <w:rFonts w:hint="default" w:ascii="Times New Roman" w:hAnsi="Times New Roman" w:cs="Times New Roman"/>
                <w:bCs/>
                <w:color w:val="auto"/>
                <w:szCs w:val="21"/>
              </w:rPr>
              <w:t>3.工作质量控制体系运行情况</w:t>
            </w:r>
          </w:p>
        </w:tc>
        <w:tc>
          <w:tcPr>
            <w:tcW w:w="709" w:type="dxa"/>
            <w:vAlign w:val="center"/>
          </w:tcPr>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3.1</w:t>
            </w:r>
          </w:p>
        </w:tc>
        <w:tc>
          <w:tcPr>
            <w:tcW w:w="7933" w:type="dxa"/>
            <w:noWrap/>
            <w:vAlign w:val="center"/>
          </w:tcPr>
          <w:p>
            <w:pPr>
              <w:adjustRightInd w:val="0"/>
              <w:snapToGrid w:val="0"/>
              <w:rPr>
                <w:rFonts w:hint="default" w:ascii="Times New Roman" w:hAnsi="Times New Roman" w:cs="Times New Roman"/>
                <w:bCs/>
                <w:color w:val="auto"/>
                <w:szCs w:val="21"/>
              </w:rPr>
            </w:pPr>
            <w:r>
              <w:rPr>
                <w:rFonts w:hint="default" w:ascii="Times New Roman" w:hAnsi="Times New Roman" w:cs="Times New Roman"/>
                <w:bCs/>
                <w:color w:val="auto"/>
                <w:szCs w:val="21"/>
              </w:rPr>
              <w:t>加强职业病诊断医师等有关医疗卫生人员技术培训和政策、法规培训</w:t>
            </w:r>
          </w:p>
        </w:tc>
        <w:tc>
          <w:tcPr>
            <w:tcW w:w="1890" w:type="dxa"/>
            <w:vAlign w:val="center"/>
          </w:tcPr>
          <w:p>
            <w:pPr>
              <w:adjustRightInd w:val="0"/>
              <w:snapToGrid w:val="0"/>
              <w:rPr>
                <w:rFonts w:hint="default" w:ascii="Times New Roman" w:hAnsi="Times New Roman" w:cs="Times New Roman"/>
                <w:bCs/>
                <w:color w:val="auto"/>
                <w:szCs w:val="21"/>
              </w:rPr>
            </w:pPr>
            <w:r>
              <w:rPr>
                <w:rFonts w:hint="default" w:ascii="Times New Roman" w:hAnsi="Times New Roman" w:cs="Times New Roman"/>
                <w:bCs/>
                <w:color w:val="auto"/>
                <w:szCs w:val="21"/>
              </w:rPr>
              <w:t>　</w:t>
            </w:r>
          </w:p>
        </w:tc>
        <w:tc>
          <w:tcPr>
            <w:tcW w:w="947" w:type="dxa"/>
            <w:vAlign w:val="center"/>
          </w:tcPr>
          <w:p>
            <w:pPr>
              <w:adjustRightInd w:val="0"/>
              <w:snapToGrid w:val="0"/>
              <w:rPr>
                <w:rFonts w:hint="default" w:ascii="Times New Roman" w:hAnsi="Times New Roman" w:cs="Times New Roman"/>
                <w:bCs/>
                <w:color w:val="auto"/>
                <w:szCs w:val="21"/>
              </w:rPr>
            </w:pPr>
            <w:r>
              <w:rPr>
                <w:rFonts w:hint="default" w:ascii="Times New Roman" w:hAnsi="Times New Roman" w:cs="Times New Roman"/>
                <w:bCs/>
                <w:color w:val="auto"/>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057" w:type="dxa"/>
            <w:vMerge w:val="continue"/>
            <w:vAlign w:val="center"/>
          </w:tcPr>
          <w:p>
            <w:pPr>
              <w:adjustRightInd w:val="0"/>
              <w:snapToGrid w:val="0"/>
              <w:rPr>
                <w:rFonts w:hint="default" w:ascii="Times New Roman" w:hAnsi="Times New Roman" w:cs="Times New Roman"/>
                <w:bCs/>
                <w:color w:val="auto"/>
                <w:szCs w:val="21"/>
              </w:rPr>
            </w:pPr>
          </w:p>
        </w:tc>
        <w:tc>
          <w:tcPr>
            <w:tcW w:w="709" w:type="dxa"/>
            <w:vAlign w:val="center"/>
          </w:tcPr>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3.2</w:t>
            </w:r>
          </w:p>
        </w:tc>
        <w:tc>
          <w:tcPr>
            <w:tcW w:w="7933" w:type="dxa"/>
            <w:noWrap/>
            <w:vAlign w:val="center"/>
          </w:tcPr>
          <w:p>
            <w:pPr>
              <w:adjustRightInd w:val="0"/>
              <w:snapToGrid w:val="0"/>
              <w:rPr>
                <w:rFonts w:hint="default" w:ascii="Times New Roman" w:hAnsi="Times New Roman" w:cs="Times New Roman"/>
                <w:bCs/>
                <w:color w:val="auto"/>
                <w:szCs w:val="21"/>
              </w:rPr>
            </w:pPr>
            <w:r>
              <w:rPr>
                <w:rFonts w:hint="default" w:ascii="Times New Roman" w:hAnsi="Times New Roman" w:cs="Times New Roman"/>
                <w:bCs/>
                <w:color w:val="auto"/>
                <w:szCs w:val="21"/>
              </w:rPr>
              <w:t>公开职业病诊断程序，方便劳动者进行职业病诊断</w:t>
            </w:r>
          </w:p>
        </w:tc>
        <w:tc>
          <w:tcPr>
            <w:tcW w:w="1890" w:type="dxa"/>
            <w:vAlign w:val="center"/>
          </w:tcPr>
          <w:p>
            <w:pPr>
              <w:adjustRightInd w:val="0"/>
              <w:snapToGrid w:val="0"/>
              <w:rPr>
                <w:rFonts w:hint="default" w:ascii="Times New Roman" w:hAnsi="Times New Roman" w:cs="Times New Roman"/>
                <w:bCs/>
                <w:color w:val="auto"/>
                <w:szCs w:val="21"/>
              </w:rPr>
            </w:pPr>
          </w:p>
        </w:tc>
        <w:tc>
          <w:tcPr>
            <w:tcW w:w="947" w:type="dxa"/>
            <w:vAlign w:val="center"/>
          </w:tcPr>
          <w:p>
            <w:pPr>
              <w:adjustRightInd w:val="0"/>
              <w:snapToGrid w:val="0"/>
              <w:rPr>
                <w:rFonts w:hint="default" w:ascii="Times New Roman" w:hAnsi="Times New Roman"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057" w:type="dxa"/>
            <w:vMerge w:val="continue"/>
            <w:vAlign w:val="center"/>
          </w:tcPr>
          <w:p>
            <w:pPr>
              <w:adjustRightInd w:val="0"/>
              <w:snapToGrid w:val="0"/>
              <w:rPr>
                <w:rFonts w:hint="default" w:ascii="Times New Roman" w:hAnsi="Times New Roman" w:cs="Times New Roman"/>
                <w:bCs/>
                <w:color w:val="auto"/>
                <w:szCs w:val="21"/>
              </w:rPr>
            </w:pPr>
          </w:p>
        </w:tc>
        <w:tc>
          <w:tcPr>
            <w:tcW w:w="709" w:type="dxa"/>
            <w:vAlign w:val="center"/>
          </w:tcPr>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3.3</w:t>
            </w:r>
          </w:p>
        </w:tc>
        <w:tc>
          <w:tcPr>
            <w:tcW w:w="7933" w:type="dxa"/>
            <w:noWrap/>
            <w:vAlign w:val="center"/>
          </w:tcPr>
          <w:p>
            <w:pPr>
              <w:adjustRightInd w:val="0"/>
              <w:snapToGrid w:val="0"/>
              <w:rPr>
                <w:rFonts w:hint="default" w:ascii="Times New Roman" w:hAnsi="Times New Roman" w:cs="Times New Roman"/>
                <w:bCs/>
                <w:color w:val="auto"/>
                <w:szCs w:val="21"/>
              </w:rPr>
            </w:pPr>
            <w:r>
              <w:rPr>
                <w:rFonts w:hint="default" w:ascii="Times New Roman" w:hAnsi="Times New Roman" w:cs="Times New Roman"/>
                <w:bCs/>
                <w:color w:val="auto"/>
                <w:szCs w:val="21"/>
              </w:rPr>
              <w:t>采取措施，保护劳动者隐私</w:t>
            </w:r>
          </w:p>
        </w:tc>
        <w:tc>
          <w:tcPr>
            <w:tcW w:w="1890" w:type="dxa"/>
            <w:vAlign w:val="center"/>
          </w:tcPr>
          <w:p>
            <w:pPr>
              <w:adjustRightInd w:val="0"/>
              <w:snapToGrid w:val="0"/>
              <w:rPr>
                <w:rFonts w:hint="default" w:ascii="Times New Roman" w:hAnsi="Times New Roman" w:cs="Times New Roman"/>
                <w:bCs/>
                <w:color w:val="auto"/>
                <w:szCs w:val="21"/>
              </w:rPr>
            </w:pPr>
          </w:p>
        </w:tc>
        <w:tc>
          <w:tcPr>
            <w:tcW w:w="947" w:type="dxa"/>
            <w:vAlign w:val="center"/>
          </w:tcPr>
          <w:p>
            <w:pPr>
              <w:adjustRightInd w:val="0"/>
              <w:snapToGrid w:val="0"/>
              <w:rPr>
                <w:rFonts w:hint="default" w:ascii="Times New Roman" w:hAnsi="Times New Roman"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057" w:type="dxa"/>
            <w:vMerge w:val="continue"/>
            <w:vAlign w:val="center"/>
          </w:tcPr>
          <w:p>
            <w:pPr>
              <w:adjustRightInd w:val="0"/>
              <w:snapToGrid w:val="0"/>
              <w:rPr>
                <w:rFonts w:hint="default" w:ascii="Times New Roman" w:hAnsi="Times New Roman" w:cs="Times New Roman"/>
                <w:bCs/>
                <w:color w:val="auto"/>
                <w:szCs w:val="21"/>
              </w:rPr>
            </w:pPr>
          </w:p>
        </w:tc>
        <w:tc>
          <w:tcPr>
            <w:tcW w:w="709" w:type="dxa"/>
            <w:vAlign w:val="center"/>
          </w:tcPr>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3.4</w:t>
            </w:r>
          </w:p>
        </w:tc>
        <w:tc>
          <w:tcPr>
            <w:tcW w:w="7933" w:type="dxa"/>
            <w:noWrap/>
            <w:vAlign w:val="center"/>
          </w:tcPr>
          <w:p>
            <w:pPr>
              <w:adjustRightInd w:val="0"/>
              <w:snapToGrid w:val="0"/>
              <w:rPr>
                <w:rFonts w:hint="default" w:ascii="Times New Roman" w:hAnsi="Times New Roman" w:cs="Times New Roman"/>
                <w:bCs/>
                <w:color w:val="auto"/>
                <w:szCs w:val="21"/>
              </w:rPr>
            </w:pPr>
            <w:r>
              <w:rPr>
                <w:rFonts w:hint="default" w:ascii="Times New Roman" w:hAnsi="Times New Roman" w:cs="Times New Roman"/>
                <w:bCs/>
                <w:color w:val="auto"/>
                <w:szCs w:val="21"/>
              </w:rPr>
              <w:t>职业病诊断医师取得卫生行政部门颁发的《职业病诊断医师资格证书》</w:t>
            </w:r>
          </w:p>
        </w:tc>
        <w:tc>
          <w:tcPr>
            <w:tcW w:w="1890" w:type="dxa"/>
            <w:vAlign w:val="center"/>
          </w:tcPr>
          <w:p>
            <w:pPr>
              <w:adjustRightInd w:val="0"/>
              <w:snapToGrid w:val="0"/>
              <w:rPr>
                <w:rFonts w:hint="default" w:ascii="Times New Roman" w:hAnsi="Times New Roman" w:cs="Times New Roman"/>
                <w:bCs/>
                <w:color w:val="auto"/>
                <w:szCs w:val="21"/>
              </w:rPr>
            </w:pPr>
          </w:p>
        </w:tc>
        <w:tc>
          <w:tcPr>
            <w:tcW w:w="947" w:type="dxa"/>
            <w:vAlign w:val="center"/>
          </w:tcPr>
          <w:p>
            <w:pPr>
              <w:adjustRightInd w:val="0"/>
              <w:snapToGrid w:val="0"/>
              <w:rPr>
                <w:rFonts w:hint="default" w:ascii="Times New Roman" w:hAnsi="Times New Roman"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057" w:type="dxa"/>
            <w:vMerge w:val="continue"/>
            <w:vAlign w:val="center"/>
          </w:tcPr>
          <w:p>
            <w:pPr>
              <w:adjustRightInd w:val="0"/>
              <w:snapToGrid w:val="0"/>
              <w:rPr>
                <w:rFonts w:hint="default" w:ascii="Times New Roman" w:hAnsi="Times New Roman" w:cs="Times New Roman"/>
                <w:bCs/>
                <w:color w:val="auto"/>
                <w:szCs w:val="21"/>
              </w:rPr>
            </w:pPr>
          </w:p>
        </w:tc>
        <w:tc>
          <w:tcPr>
            <w:tcW w:w="709" w:type="dxa"/>
            <w:vAlign w:val="center"/>
          </w:tcPr>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3.5</w:t>
            </w:r>
          </w:p>
        </w:tc>
        <w:tc>
          <w:tcPr>
            <w:tcW w:w="7933" w:type="dxa"/>
            <w:noWrap/>
            <w:vAlign w:val="center"/>
          </w:tcPr>
          <w:p>
            <w:pPr>
              <w:adjustRightInd w:val="0"/>
              <w:snapToGrid w:val="0"/>
              <w:rPr>
                <w:rFonts w:hint="default" w:ascii="Times New Roman" w:hAnsi="Times New Roman" w:cs="Times New Roman"/>
                <w:bCs/>
                <w:color w:val="auto"/>
                <w:szCs w:val="21"/>
              </w:rPr>
            </w:pPr>
            <w:r>
              <w:rPr>
                <w:rFonts w:hint="default" w:ascii="Times New Roman" w:hAnsi="Times New Roman" w:cs="Times New Roman"/>
                <w:bCs/>
                <w:color w:val="auto"/>
                <w:szCs w:val="21"/>
              </w:rPr>
              <w:t>职业病诊断医师应当依法在其资质范围内从事职业病诊断工作</w:t>
            </w:r>
          </w:p>
        </w:tc>
        <w:tc>
          <w:tcPr>
            <w:tcW w:w="1890" w:type="dxa"/>
            <w:vAlign w:val="center"/>
          </w:tcPr>
          <w:p>
            <w:pPr>
              <w:adjustRightInd w:val="0"/>
              <w:snapToGrid w:val="0"/>
              <w:rPr>
                <w:rFonts w:hint="default" w:ascii="Times New Roman" w:hAnsi="Times New Roman" w:cs="Times New Roman"/>
                <w:bCs/>
                <w:color w:val="auto"/>
                <w:szCs w:val="21"/>
              </w:rPr>
            </w:pPr>
          </w:p>
        </w:tc>
        <w:tc>
          <w:tcPr>
            <w:tcW w:w="947" w:type="dxa"/>
            <w:vAlign w:val="center"/>
          </w:tcPr>
          <w:p>
            <w:pPr>
              <w:adjustRightInd w:val="0"/>
              <w:snapToGrid w:val="0"/>
              <w:rPr>
                <w:rFonts w:hint="default" w:ascii="Times New Roman" w:hAnsi="Times New Roman"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057" w:type="dxa"/>
            <w:vMerge w:val="continue"/>
            <w:vAlign w:val="center"/>
          </w:tcPr>
          <w:p>
            <w:pPr>
              <w:adjustRightInd w:val="0"/>
              <w:snapToGrid w:val="0"/>
              <w:rPr>
                <w:rFonts w:hint="default" w:ascii="Times New Roman" w:hAnsi="Times New Roman" w:cs="Times New Roman"/>
                <w:bCs/>
                <w:color w:val="auto"/>
                <w:szCs w:val="21"/>
              </w:rPr>
            </w:pPr>
          </w:p>
        </w:tc>
        <w:tc>
          <w:tcPr>
            <w:tcW w:w="709" w:type="dxa"/>
            <w:vAlign w:val="center"/>
          </w:tcPr>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3.6</w:t>
            </w:r>
          </w:p>
        </w:tc>
        <w:tc>
          <w:tcPr>
            <w:tcW w:w="7933" w:type="dxa"/>
            <w:noWrap/>
            <w:vAlign w:val="center"/>
          </w:tcPr>
          <w:p>
            <w:pPr>
              <w:adjustRightInd w:val="0"/>
              <w:snapToGrid w:val="0"/>
              <w:rPr>
                <w:rFonts w:hint="default" w:ascii="Times New Roman" w:hAnsi="Times New Roman" w:cs="Times New Roman"/>
                <w:bCs/>
                <w:color w:val="auto"/>
                <w:szCs w:val="21"/>
              </w:rPr>
            </w:pPr>
            <w:r>
              <w:rPr>
                <w:rFonts w:hint="default" w:ascii="Times New Roman" w:hAnsi="Times New Roman" w:cs="Times New Roman"/>
                <w:bCs/>
                <w:color w:val="auto"/>
                <w:szCs w:val="21"/>
              </w:rPr>
              <w:t>劳动者依法要求进行职业病诊断的，职业病诊断机构应当接诊并告知劳动者职业病诊断的程序和所需材料</w:t>
            </w:r>
          </w:p>
        </w:tc>
        <w:tc>
          <w:tcPr>
            <w:tcW w:w="1890" w:type="dxa"/>
            <w:vAlign w:val="center"/>
          </w:tcPr>
          <w:p>
            <w:pPr>
              <w:adjustRightInd w:val="0"/>
              <w:snapToGrid w:val="0"/>
              <w:rPr>
                <w:rFonts w:hint="default" w:ascii="Times New Roman" w:hAnsi="Times New Roman" w:cs="Times New Roman"/>
                <w:bCs/>
                <w:color w:val="auto"/>
                <w:szCs w:val="21"/>
              </w:rPr>
            </w:pPr>
          </w:p>
        </w:tc>
        <w:tc>
          <w:tcPr>
            <w:tcW w:w="947" w:type="dxa"/>
            <w:vAlign w:val="center"/>
          </w:tcPr>
          <w:p>
            <w:pPr>
              <w:adjustRightInd w:val="0"/>
              <w:snapToGrid w:val="0"/>
              <w:rPr>
                <w:rFonts w:hint="default" w:ascii="Times New Roman" w:hAnsi="Times New Roman"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057" w:type="dxa"/>
            <w:vMerge w:val="continue"/>
            <w:vAlign w:val="center"/>
          </w:tcPr>
          <w:p>
            <w:pPr>
              <w:adjustRightInd w:val="0"/>
              <w:snapToGrid w:val="0"/>
              <w:rPr>
                <w:rFonts w:hint="default" w:ascii="Times New Roman" w:hAnsi="Times New Roman" w:cs="Times New Roman"/>
                <w:bCs/>
                <w:color w:val="auto"/>
                <w:szCs w:val="21"/>
              </w:rPr>
            </w:pPr>
          </w:p>
        </w:tc>
        <w:tc>
          <w:tcPr>
            <w:tcW w:w="709" w:type="dxa"/>
            <w:vAlign w:val="center"/>
          </w:tcPr>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3.7</w:t>
            </w:r>
          </w:p>
        </w:tc>
        <w:tc>
          <w:tcPr>
            <w:tcW w:w="7933" w:type="dxa"/>
            <w:noWrap/>
            <w:vAlign w:val="center"/>
          </w:tcPr>
          <w:p>
            <w:pPr>
              <w:adjustRightInd w:val="0"/>
              <w:snapToGrid w:val="0"/>
              <w:rPr>
                <w:rFonts w:hint="default" w:ascii="Times New Roman" w:hAnsi="Times New Roman" w:cs="Times New Roman"/>
                <w:bCs/>
                <w:color w:val="auto"/>
                <w:szCs w:val="21"/>
              </w:rPr>
            </w:pPr>
            <w:r>
              <w:rPr>
                <w:rFonts w:hint="default" w:ascii="Times New Roman" w:hAnsi="Times New Roman" w:cs="Times New Roman"/>
                <w:bCs/>
                <w:color w:val="auto"/>
                <w:szCs w:val="21"/>
              </w:rPr>
              <w:t>职业病诊断机构进行职业病诊断时，应当书面通知劳动者所在的用人单位提供规定的职业病诊断资料</w:t>
            </w:r>
          </w:p>
        </w:tc>
        <w:tc>
          <w:tcPr>
            <w:tcW w:w="1890" w:type="dxa"/>
            <w:vAlign w:val="center"/>
          </w:tcPr>
          <w:p>
            <w:pPr>
              <w:adjustRightInd w:val="0"/>
              <w:snapToGrid w:val="0"/>
              <w:rPr>
                <w:rFonts w:hint="default" w:ascii="Times New Roman" w:hAnsi="Times New Roman" w:cs="Times New Roman"/>
                <w:bCs/>
                <w:color w:val="auto"/>
                <w:szCs w:val="21"/>
              </w:rPr>
            </w:pPr>
            <w:r>
              <w:rPr>
                <w:rFonts w:hint="default" w:ascii="Times New Roman" w:hAnsi="Times New Roman" w:cs="Times New Roman"/>
                <w:bCs/>
                <w:color w:val="auto"/>
                <w:szCs w:val="21"/>
              </w:rPr>
              <w:t>　</w:t>
            </w:r>
          </w:p>
        </w:tc>
        <w:tc>
          <w:tcPr>
            <w:tcW w:w="947" w:type="dxa"/>
            <w:vAlign w:val="center"/>
          </w:tcPr>
          <w:p>
            <w:pPr>
              <w:adjustRightInd w:val="0"/>
              <w:snapToGrid w:val="0"/>
              <w:rPr>
                <w:rFonts w:hint="default" w:ascii="Times New Roman" w:hAnsi="Times New Roman" w:cs="Times New Roman"/>
                <w:bCs/>
                <w:color w:val="auto"/>
                <w:szCs w:val="21"/>
              </w:rPr>
            </w:pPr>
            <w:r>
              <w:rPr>
                <w:rFonts w:hint="default" w:ascii="Times New Roman" w:hAnsi="Times New Roman" w:cs="Times New Roman"/>
                <w:bCs/>
                <w:color w:val="auto"/>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057" w:type="dxa"/>
            <w:vMerge w:val="continue"/>
            <w:vAlign w:val="center"/>
          </w:tcPr>
          <w:p>
            <w:pPr>
              <w:adjustRightInd w:val="0"/>
              <w:snapToGrid w:val="0"/>
              <w:rPr>
                <w:rFonts w:hint="default" w:ascii="Times New Roman" w:hAnsi="Times New Roman" w:cs="Times New Roman"/>
                <w:bCs/>
                <w:color w:val="auto"/>
                <w:szCs w:val="21"/>
              </w:rPr>
            </w:pPr>
          </w:p>
        </w:tc>
        <w:tc>
          <w:tcPr>
            <w:tcW w:w="709" w:type="dxa"/>
            <w:vAlign w:val="center"/>
          </w:tcPr>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3.8</w:t>
            </w:r>
          </w:p>
        </w:tc>
        <w:tc>
          <w:tcPr>
            <w:tcW w:w="7933" w:type="dxa"/>
            <w:noWrap/>
            <w:vAlign w:val="center"/>
          </w:tcPr>
          <w:p>
            <w:pPr>
              <w:adjustRightInd w:val="0"/>
              <w:snapToGrid w:val="0"/>
              <w:rPr>
                <w:rFonts w:hint="default" w:ascii="Times New Roman" w:hAnsi="Times New Roman" w:cs="Times New Roman"/>
                <w:bCs/>
                <w:color w:val="auto"/>
                <w:szCs w:val="21"/>
              </w:rPr>
            </w:pPr>
            <w:r>
              <w:rPr>
                <w:rFonts w:hint="default" w:ascii="Times New Roman" w:hAnsi="Times New Roman" w:cs="Times New Roman"/>
                <w:bCs/>
                <w:color w:val="auto"/>
                <w:szCs w:val="21"/>
              </w:rPr>
              <w:t>用人单位未在规定时间内提供职业病诊断所需资料的，职业病诊断机构可提请卫生健康管理部门督促提供</w:t>
            </w:r>
          </w:p>
        </w:tc>
        <w:tc>
          <w:tcPr>
            <w:tcW w:w="1890" w:type="dxa"/>
            <w:vAlign w:val="center"/>
          </w:tcPr>
          <w:p>
            <w:pPr>
              <w:adjustRightInd w:val="0"/>
              <w:snapToGrid w:val="0"/>
              <w:rPr>
                <w:rFonts w:hint="default" w:ascii="Times New Roman" w:hAnsi="Times New Roman" w:cs="Times New Roman"/>
                <w:bCs/>
                <w:color w:val="auto"/>
                <w:szCs w:val="21"/>
              </w:rPr>
            </w:pPr>
          </w:p>
        </w:tc>
        <w:tc>
          <w:tcPr>
            <w:tcW w:w="947" w:type="dxa"/>
            <w:vAlign w:val="center"/>
          </w:tcPr>
          <w:p>
            <w:pPr>
              <w:adjustRightInd w:val="0"/>
              <w:snapToGrid w:val="0"/>
              <w:rPr>
                <w:rFonts w:hint="default" w:ascii="Times New Roman" w:hAnsi="Times New Roman"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057" w:type="dxa"/>
            <w:vMerge w:val="restart"/>
            <w:vAlign w:val="center"/>
          </w:tcPr>
          <w:p>
            <w:pPr>
              <w:adjustRightInd w:val="0"/>
              <w:snapToGrid w:val="0"/>
              <w:rPr>
                <w:rFonts w:hint="default" w:ascii="Times New Roman" w:hAnsi="Times New Roman" w:cs="Times New Roman"/>
                <w:bCs/>
                <w:color w:val="auto"/>
                <w:szCs w:val="21"/>
              </w:rPr>
            </w:pPr>
          </w:p>
        </w:tc>
        <w:tc>
          <w:tcPr>
            <w:tcW w:w="709" w:type="dxa"/>
            <w:vAlign w:val="center"/>
          </w:tcPr>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3.9</w:t>
            </w:r>
          </w:p>
        </w:tc>
        <w:tc>
          <w:tcPr>
            <w:tcW w:w="7933" w:type="dxa"/>
            <w:noWrap/>
            <w:vAlign w:val="center"/>
          </w:tcPr>
          <w:p>
            <w:pPr>
              <w:adjustRightInd w:val="0"/>
              <w:snapToGrid w:val="0"/>
              <w:rPr>
                <w:rFonts w:hint="default" w:ascii="Times New Roman" w:hAnsi="Times New Roman" w:cs="Times New Roman"/>
                <w:bCs/>
                <w:color w:val="auto"/>
                <w:szCs w:val="21"/>
              </w:rPr>
            </w:pPr>
            <w:r>
              <w:rPr>
                <w:rFonts w:hint="default" w:ascii="Times New Roman" w:hAnsi="Times New Roman" w:cs="Times New Roman"/>
                <w:bCs/>
                <w:color w:val="auto"/>
                <w:szCs w:val="21"/>
              </w:rPr>
              <w:t>用人单位无法提供工作场所职业病危害因素检测结果等资料或劳动者有异议，职业病诊断机构应当依法提请用人单位所在地卫生健康管理部门进行调查，在调查结论或者判定做出前应当中止职业病诊断</w:t>
            </w:r>
          </w:p>
        </w:tc>
        <w:tc>
          <w:tcPr>
            <w:tcW w:w="1890" w:type="dxa"/>
            <w:vAlign w:val="center"/>
          </w:tcPr>
          <w:p>
            <w:pPr>
              <w:adjustRightInd w:val="0"/>
              <w:snapToGrid w:val="0"/>
              <w:rPr>
                <w:rFonts w:hint="default" w:ascii="Times New Roman" w:hAnsi="Times New Roman" w:cs="Times New Roman"/>
                <w:bCs/>
                <w:color w:val="auto"/>
                <w:szCs w:val="21"/>
              </w:rPr>
            </w:pPr>
            <w:r>
              <w:rPr>
                <w:rFonts w:hint="default" w:ascii="Times New Roman" w:hAnsi="Times New Roman" w:cs="Times New Roman"/>
                <w:bCs/>
                <w:color w:val="auto"/>
                <w:szCs w:val="21"/>
              </w:rPr>
              <w:t>　</w:t>
            </w:r>
          </w:p>
        </w:tc>
        <w:tc>
          <w:tcPr>
            <w:tcW w:w="947" w:type="dxa"/>
            <w:vAlign w:val="center"/>
          </w:tcPr>
          <w:p>
            <w:pPr>
              <w:adjustRightInd w:val="0"/>
              <w:snapToGrid w:val="0"/>
              <w:rPr>
                <w:rFonts w:hint="default" w:ascii="Times New Roman" w:hAnsi="Times New Roman" w:cs="Times New Roman"/>
                <w:bCs/>
                <w:color w:val="auto"/>
                <w:szCs w:val="21"/>
              </w:rPr>
            </w:pPr>
            <w:r>
              <w:rPr>
                <w:rFonts w:hint="default" w:ascii="Times New Roman" w:hAnsi="Times New Roman" w:cs="Times New Roman"/>
                <w:bCs/>
                <w:color w:val="auto"/>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57" w:type="dxa"/>
            <w:vMerge w:val="continue"/>
            <w:vAlign w:val="center"/>
          </w:tcPr>
          <w:p>
            <w:pPr>
              <w:adjustRightInd w:val="0"/>
              <w:snapToGrid w:val="0"/>
              <w:rPr>
                <w:rFonts w:hint="default" w:ascii="Times New Roman" w:hAnsi="Times New Roman" w:cs="Times New Roman"/>
                <w:bCs/>
                <w:color w:val="auto"/>
                <w:szCs w:val="21"/>
              </w:rPr>
            </w:pPr>
          </w:p>
        </w:tc>
        <w:tc>
          <w:tcPr>
            <w:tcW w:w="709" w:type="dxa"/>
            <w:vAlign w:val="center"/>
          </w:tcPr>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3.10</w:t>
            </w:r>
          </w:p>
        </w:tc>
        <w:tc>
          <w:tcPr>
            <w:tcW w:w="7933" w:type="dxa"/>
            <w:noWrap/>
            <w:vAlign w:val="center"/>
          </w:tcPr>
          <w:p>
            <w:pPr>
              <w:adjustRightInd w:val="0"/>
              <w:snapToGrid w:val="0"/>
              <w:rPr>
                <w:rFonts w:hint="default" w:ascii="Times New Roman" w:hAnsi="Times New Roman" w:cs="Times New Roman"/>
                <w:bCs/>
                <w:color w:val="auto"/>
                <w:szCs w:val="21"/>
              </w:rPr>
            </w:pPr>
            <w:r>
              <w:rPr>
                <w:rFonts w:hint="default" w:ascii="Times New Roman" w:hAnsi="Times New Roman" w:cs="Times New Roman"/>
                <w:bCs/>
                <w:color w:val="auto"/>
                <w:szCs w:val="21"/>
              </w:rPr>
              <w:t>职业病诊断证明书书写正确、内容完整、格式规范</w:t>
            </w:r>
          </w:p>
        </w:tc>
        <w:tc>
          <w:tcPr>
            <w:tcW w:w="1890" w:type="dxa"/>
            <w:vAlign w:val="center"/>
          </w:tcPr>
          <w:p>
            <w:pPr>
              <w:adjustRightInd w:val="0"/>
              <w:snapToGrid w:val="0"/>
              <w:rPr>
                <w:rFonts w:hint="default" w:ascii="Times New Roman" w:hAnsi="Times New Roman" w:cs="Times New Roman"/>
                <w:bCs/>
                <w:color w:val="auto"/>
                <w:szCs w:val="21"/>
              </w:rPr>
            </w:pPr>
            <w:r>
              <w:rPr>
                <w:rFonts w:hint="default" w:ascii="Times New Roman" w:hAnsi="Times New Roman" w:cs="Times New Roman"/>
                <w:bCs/>
                <w:color w:val="auto"/>
                <w:szCs w:val="21"/>
              </w:rPr>
              <w:t>　</w:t>
            </w:r>
          </w:p>
        </w:tc>
        <w:tc>
          <w:tcPr>
            <w:tcW w:w="947" w:type="dxa"/>
            <w:vAlign w:val="center"/>
          </w:tcPr>
          <w:p>
            <w:pPr>
              <w:adjustRightInd w:val="0"/>
              <w:snapToGrid w:val="0"/>
              <w:rPr>
                <w:rFonts w:hint="default" w:ascii="Times New Roman" w:hAnsi="Times New Roman" w:cs="Times New Roman"/>
                <w:bCs/>
                <w:color w:val="auto"/>
                <w:szCs w:val="21"/>
              </w:rPr>
            </w:pPr>
            <w:r>
              <w:rPr>
                <w:rFonts w:hint="default" w:ascii="Times New Roman" w:hAnsi="Times New Roman" w:cs="Times New Roman"/>
                <w:bCs/>
                <w:color w:val="auto"/>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057" w:type="dxa"/>
            <w:vMerge w:val="restart"/>
            <w:vAlign w:val="center"/>
          </w:tcPr>
          <w:p>
            <w:pPr>
              <w:adjustRightInd w:val="0"/>
              <w:snapToGrid w:val="0"/>
              <w:rPr>
                <w:rFonts w:hint="default" w:ascii="Times New Roman" w:hAnsi="Times New Roman" w:cs="Times New Roman"/>
                <w:bCs/>
                <w:color w:val="auto"/>
                <w:szCs w:val="21"/>
              </w:rPr>
            </w:pPr>
            <w:r>
              <w:rPr>
                <w:rFonts w:hint="default" w:ascii="Times New Roman" w:hAnsi="Times New Roman" w:cs="Times New Roman"/>
                <w:bCs/>
                <w:color w:val="auto"/>
                <w:szCs w:val="21"/>
              </w:rPr>
              <w:t>4.职业病诊断档案管理</w:t>
            </w:r>
          </w:p>
        </w:tc>
        <w:tc>
          <w:tcPr>
            <w:tcW w:w="709" w:type="dxa"/>
            <w:vAlign w:val="center"/>
          </w:tcPr>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4.1</w:t>
            </w:r>
          </w:p>
        </w:tc>
        <w:tc>
          <w:tcPr>
            <w:tcW w:w="7933" w:type="dxa"/>
            <w:noWrap/>
            <w:vAlign w:val="center"/>
          </w:tcPr>
          <w:p>
            <w:pPr>
              <w:adjustRightInd w:val="0"/>
              <w:snapToGrid w:val="0"/>
              <w:rPr>
                <w:rFonts w:hint="default" w:ascii="Times New Roman" w:hAnsi="Times New Roman" w:cs="Times New Roman"/>
                <w:bCs/>
                <w:color w:val="auto"/>
                <w:szCs w:val="21"/>
              </w:rPr>
            </w:pPr>
            <w:r>
              <w:rPr>
                <w:rFonts w:hint="default" w:ascii="Times New Roman" w:hAnsi="Times New Roman" w:cs="Times New Roman"/>
                <w:bCs/>
                <w:color w:val="auto"/>
                <w:szCs w:val="21"/>
              </w:rPr>
              <w:t>职业病档案内容齐全（应包含职业病诊断证明书；职业病诊断过程记录，包括参加诊断的人员、时间、地点、讨论内容和诊断结论；用人单位、劳动者和相关部门、机构提交的有关资料；临床检查与实验室检查等资料；与诊断有关的其他资料）</w:t>
            </w:r>
          </w:p>
        </w:tc>
        <w:tc>
          <w:tcPr>
            <w:tcW w:w="1890" w:type="dxa"/>
            <w:vAlign w:val="center"/>
          </w:tcPr>
          <w:p>
            <w:pPr>
              <w:adjustRightInd w:val="0"/>
              <w:snapToGrid w:val="0"/>
              <w:rPr>
                <w:rFonts w:hint="default" w:ascii="Times New Roman" w:hAnsi="Times New Roman" w:cs="Times New Roman"/>
                <w:bCs/>
                <w:color w:val="auto"/>
                <w:szCs w:val="21"/>
              </w:rPr>
            </w:pPr>
            <w:r>
              <w:rPr>
                <w:rFonts w:hint="default" w:ascii="Times New Roman" w:hAnsi="Times New Roman" w:cs="Times New Roman"/>
                <w:bCs/>
                <w:color w:val="auto"/>
                <w:szCs w:val="21"/>
              </w:rPr>
              <w:t>　</w:t>
            </w:r>
          </w:p>
        </w:tc>
        <w:tc>
          <w:tcPr>
            <w:tcW w:w="947" w:type="dxa"/>
            <w:vAlign w:val="center"/>
          </w:tcPr>
          <w:p>
            <w:pPr>
              <w:adjustRightInd w:val="0"/>
              <w:snapToGrid w:val="0"/>
              <w:rPr>
                <w:rFonts w:hint="default" w:ascii="Times New Roman" w:hAnsi="Times New Roman" w:cs="Times New Roman"/>
                <w:bCs/>
                <w:color w:val="auto"/>
                <w:szCs w:val="21"/>
              </w:rPr>
            </w:pPr>
            <w:r>
              <w:rPr>
                <w:rFonts w:hint="default" w:ascii="Times New Roman" w:hAnsi="Times New Roman" w:cs="Times New Roman"/>
                <w:bCs/>
                <w:color w:val="auto"/>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057" w:type="dxa"/>
            <w:vMerge w:val="continue"/>
            <w:vAlign w:val="center"/>
          </w:tcPr>
          <w:p>
            <w:pPr>
              <w:adjustRightInd w:val="0"/>
              <w:snapToGrid w:val="0"/>
              <w:rPr>
                <w:rFonts w:hint="default" w:ascii="Times New Roman" w:hAnsi="Times New Roman" w:cs="Times New Roman"/>
                <w:bCs/>
                <w:color w:val="auto"/>
                <w:szCs w:val="21"/>
              </w:rPr>
            </w:pPr>
          </w:p>
        </w:tc>
        <w:tc>
          <w:tcPr>
            <w:tcW w:w="709" w:type="dxa"/>
            <w:vAlign w:val="center"/>
          </w:tcPr>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4.2</w:t>
            </w:r>
          </w:p>
        </w:tc>
        <w:tc>
          <w:tcPr>
            <w:tcW w:w="7933" w:type="dxa"/>
            <w:noWrap/>
            <w:vAlign w:val="center"/>
          </w:tcPr>
          <w:p>
            <w:pPr>
              <w:adjustRightInd w:val="0"/>
              <w:snapToGrid w:val="0"/>
              <w:rPr>
                <w:rFonts w:hint="default" w:ascii="Times New Roman" w:hAnsi="Times New Roman" w:cs="Times New Roman"/>
                <w:bCs/>
                <w:color w:val="auto"/>
                <w:szCs w:val="21"/>
              </w:rPr>
            </w:pPr>
            <w:r>
              <w:rPr>
                <w:rFonts w:hint="default" w:ascii="Times New Roman" w:hAnsi="Times New Roman" w:cs="Times New Roman"/>
                <w:bCs/>
                <w:color w:val="auto"/>
                <w:szCs w:val="21"/>
              </w:rPr>
              <w:t>职业病档案应永久保存</w:t>
            </w:r>
          </w:p>
        </w:tc>
        <w:tc>
          <w:tcPr>
            <w:tcW w:w="1890" w:type="dxa"/>
            <w:vAlign w:val="center"/>
          </w:tcPr>
          <w:p>
            <w:pPr>
              <w:adjustRightInd w:val="0"/>
              <w:snapToGrid w:val="0"/>
              <w:rPr>
                <w:rFonts w:hint="default" w:ascii="Times New Roman" w:hAnsi="Times New Roman" w:cs="Times New Roman"/>
                <w:bCs/>
                <w:color w:val="auto"/>
                <w:szCs w:val="21"/>
              </w:rPr>
            </w:pPr>
            <w:r>
              <w:rPr>
                <w:rFonts w:hint="default" w:ascii="Times New Roman" w:hAnsi="Times New Roman" w:cs="Times New Roman"/>
                <w:bCs/>
                <w:color w:val="auto"/>
                <w:szCs w:val="21"/>
              </w:rPr>
              <w:t>　</w:t>
            </w:r>
          </w:p>
        </w:tc>
        <w:tc>
          <w:tcPr>
            <w:tcW w:w="947" w:type="dxa"/>
            <w:vAlign w:val="center"/>
          </w:tcPr>
          <w:p>
            <w:pPr>
              <w:adjustRightInd w:val="0"/>
              <w:snapToGrid w:val="0"/>
              <w:rPr>
                <w:rFonts w:hint="default" w:ascii="Times New Roman" w:hAnsi="Times New Roman" w:cs="Times New Roman"/>
                <w:bCs/>
                <w:color w:val="auto"/>
                <w:szCs w:val="21"/>
              </w:rPr>
            </w:pPr>
            <w:r>
              <w:rPr>
                <w:rFonts w:hint="default" w:ascii="Times New Roman" w:hAnsi="Times New Roman" w:cs="Times New Roman"/>
                <w:bCs/>
                <w:color w:val="auto"/>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057" w:type="dxa"/>
            <w:vMerge w:val="restart"/>
            <w:vAlign w:val="center"/>
          </w:tcPr>
          <w:p>
            <w:pPr>
              <w:adjustRightInd w:val="0"/>
              <w:snapToGrid w:val="0"/>
              <w:rPr>
                <w:rFonts w:hint="default" w:ascii="Times New Roman" w:hAnsi="Times New Roman" w:cs="Times New Roman"/>
                <w:bCs/>
                <w:color w:val="auto"/>
                <w:szCs w:val="21"/>
              </w:rPr>
            </w:pPr>
            <w:r>
              <w:rPr>
                <w:rFonts w:hint="default" w:ascii="Times New Roman" w:hAnsi="Times New Roman" w:cs="Times New Roman"/>
                <w:bCs/>
                <w:color w:val="auto"/>
                <w:szCs w:val="21"/>
              </w:rPr>
              <w:t>5.报告管理</w:t>
            </w:r>
          </w:p>
        </w:tc>
        <w:tc>
          <w:tcPr>
            <w:tcW w:w="709" w:type="dxa"/>
            <w:vAlign w:val="center"/>
          </w:tcPr>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5.1</w:t>
            </w:r>
          </w:p>
        </w:tc>
        <w:tc>
          <w:tcPr>
            <w:tcW w:w="7933" w:type="dxa"/>
            <w:noWrap/>
            <w:vAlign w:val="center"/>
          </w:tcPr>
          <w:p>
            <w:pPr>
              <w:adjustRightInd w:val="0"/>
              <w:snapToGrid w:val="0"/>
              <w:rPr>
                <w:rFonts w:hint="default" w:ascii="Times New Roman" w:hAnsi="Times New Roman" w:cs="Times New Roman"/>
                <w:bCs/>
                <w:color w:val="auto"/>
                <w:szCs w:val="21"/>
              </w:rPr>
            </w:pPr>
            <w:r>
              <w:rPr>
                <w:rFonts w:hint="default" w:ascii="Times New Roman" w:hAnsi="Times New Roman" w:cs="Times New Roman"/>
                <w:bCs/>
                <w:color w:val="auto"/>
                <w:szCs w:val="21"/>
              </w:rPr>
              <w:t>发现职业病病人或者疑似职业病病人时，应当及时向所在地卫生健康管理部门报告</w:t>
            </w:r>
          </w:p>
        </w:tc>
        <w:tc>
          <w:tcPr>
            <w:tcW w:w="1890" w:type="dxa"/>
            <w:vAlign w:val="center"/>
          </w:tcPr>
          <w:p>
            <w:pPr>
              <w:adjustRightInd w:val="0"/>
              <w:snapToGrid w:val="0"/>
              <w:rPr>
                <w:rFonts w:hint="default" w:ascii="Times New Roman" w:hAnsi="Times New Roman" w:cs="Times New Roman"/>
                <w:bCs/>
                <w:color w:val="auto"/>
                <w:szCs w:val="21"/>
              </w:rPr>
            </w:pPr>
          </w:p>
        </w:tc>
        <w:tc>
          <w:tcPr>
            <w:tcW w:w="947" w:type="dxa"/>
            <w:vAlign w:val="center"/>
          </w:tcPr>
          <w:p>
            <w:pPr>
              <w:adjustRightInd w:val="0"/>
              <w:snapToGrid w:val="0"/>
              <w:rPr>
                <w:rFonts w:hint="default" w:ascii="Times New Roman" w:hAnsi="Times New Roman"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057" w:type="dxa"/>
            <w:vMerge w:val="continue"/>
            <w:vAlign w:val="center"/>
          </w:tcPr>
          <w:p>
            <w:pPr>
              <w:adjustRightInd w:val="0"/>
              <w:snapToGrid w:val="0"/>
              <w:rPr>
                <w:rFonts w:hint="default" w:ascii="Times New Roman" w:hAnsi="Times New Roman" w:cs="Times New Roman"/>
                <w:bCs/>
                <w:color w:val="auto"/>
                <w:szCs w:val="21"/>
              </w:rPr>
            </w:pPr>
          </w:p>
        </w:tc>
        <w:tc>
          <w:tcPr>
            <w:tcW w:w="709" w:type="dxa"/>
            <w:vAlign w:val="center"/>
          </w:tcPr>
          <w:p>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5.2</w:t>
            </w:r>
          </w:p>
        </w:tc>
        <w:tc>
          <w:tcPr>
            <w:tcW w:w="7933" w:type="dxa"/>
            <w:noWrap/>
            <w:vAlign w:val="center"/>
          </w:tcPr>
          <w:p>
            <w:pPr>
              <w:adjustRightInd w:val="0"/>
              <w:snapToGrid w:val="0"/>
              <w:rPr>
                <w:rFonts w:hint="default" w:ascii="Times New Roman" w:hAnsi="Times New Roman" w:cs="Times New Roman"/>
                <w:bCs/>
                <w:color w:val="auto"/>
                <w:szCs w:val="21"/>
              </w:rPr>
            </w:pPr>
            <w:r>
              <w:rPr>
                <w:rFonts w:hint="default" w:ascii="Times New Roman" w:hAnsi="Times New Roman" w:cs="Times New Roman"/>
                <w:bCs/>
                <w:color w:val="auto"/>
                <w:szCs w:val="21"/>
              </w:rPr>
              <w:t>确诊为职业病的，可以向相关监管部门、用人单位提出专业建议</w:t>
            </w:r>
          </w:p>
        </w:tc>
        <w:tc>
          <w:tcPr>
            <w:tcW w:w="1890" w:type="dxa"/>
            <w:vAlign w:val="center"/>
          </w:tcPr>
          <w:p>
            <w:pPr>
              <w:adjustRightInd w:val="0"/>
              <w:snapToGrid w:val="0"/>
              <w:rPr>
                <w:rFonts w:hint="default" w:ascii="Times New Roman" w:hAnsi="Times New Roman" w:cs="Times New Roman"/>
                <w:bCs/>
                <w:color w:val="auto"/>
                <w:szCs w:val="21"/>
              </w:rPr>
            </w:pPr>
          </w:p>
        </w:tc>
        <w:tc>
          <w:tcPr>
            <w:tcW w:w="947" w:type="dxa"/>
            <w:vAlign w:val="center"/>
          </w:tcPr>
          <w:p>
            <w:pPr>
              <w:adjustRightInd w:val="0"/>
              <w:snapToGrid w:val="0"/>
              <w:rPr>
                <w:rFonts w:hint="default" w:ascii="Times New Roman" w:hAnsi="Times New Roman" w:cs="Times New Roman"/>
                <w:bCs/>
                <w:color w:val="auto"/>
                <w:szCs w:val="21"/>
              </w:rPr>
            </w:pPr>
          </w:p>
        </w:tc>
      </w:tr>
    </w:tbl>
    <w:p>
      <w:pPr>
        <w:spacing w:beforeLines="50"/>
        <w:rPr>
          <w:rFonts w:hint="default" w:ascii="Times New Roman" w:hAnsi="Times New Roman" w:eastAsia="楷体_GB2312" w:cs="Times New Roman"/>
          <w:color w:val="auto"/>
          <w:kern w:val="0"/>
          <w:sz w:val="24"/>
        </w:rPr>
      </w:pPr>
    </w:p>
    <w:p>
      <w:pPr>
        <w:spacing w:beforeLines="50"/>
        <w:ind w:firstLine="240" w:firstLineChars="100"/>
        <w:rPr>
          <w:rFonts w:hint="default" w:ascii="Times New Roman" w:hAnsi="Times New Roman" w:eastAsia="仿宋_GB2312" w:cs="Times New Roman"/>
          <w:bCs/>
          <w:color w:val="auto"/>
          <w:sz w:val="32"/>
          <w:szCs w:val="32"/>
        </w:rPr>
      </w:pPr>
      <w:r>
        <w:rPr>
          <w:rFonts w:hint="default" w:ascii="Times New Roman" w:hAnsi="Times New Roman" w:eastAsia="楷体_GB2312" w:cs="Times New Roman"/>
          <w:color w:val="auto"/>
          <w:kern w:val="0"/>
          <w:sz w:val="24"/>
        </w:rPr>
        <w:t>被检查单位签字：                                        监督员签字：</w:t>
      </w:r>
    </w:p>
    <w:p>
      <w:pPr>
        <w:rPr>
          <w:rFonts w:hint="default" w:ascii="Times New Roman" w:hAnsi="Times New Roman" w:eastAsia="黑体" w:cs="Times New Roman"/>
          <w:bCs/>
          <w:color w:val="auto"/>
          <w:sz w:val="32"/>
          <w:szCs w:val="32"/>
        </w:rPr>
      </w:pPr>
    </w:p>
    <w:p>
      <w:pPr>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附表2</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color w:val="auto"/>
          <w:spacing w:val="-20"/>
          <w:sz w:val="44"/>
          <w:szCs w:val="44"/>
        </w:rPr>
      </w:pPr>
      <w:bookmarkStart w:id="2" w:name="_Hlk160390323"/>
      <w:r>
        <w:rPr>
          <w:rFonts w:hint="default" w:ascii="Times New Roman" w:hAnsi="Times New Roman" w:eastAsia="方正小标宋简体" w:cs="Times New Roman"/>
          <w:color w:val="auto"/>
          <w:sz w:val="44"/>
          <w:szCs w:val="44"/>
        </w:rPr>
        <w:t>职业病诊断与鉴定办事机构监督检查汇总表</w:t>
      </w:r>
      <w:bookmarkEnd w:id="2"/>
    </w:p>
    <w:p>
      <w:pPr>
        <w:jc w:val="left"/>
        <w:rPr>
          <w:rFonts w:hint="default" w:ascii="Times New Roman" w:hAnsi="Times New Roman" w:eastAsia="楷体_GB2312" w:cs="Times New Roman"/>
          <w:b/>
          <w:color w:val="auto"/>
          <w:spacing w:val="-20"/>
          <w:sz w:val="28"/>
          <w:szCs w:val="28"/>
        </w:rPr>
      </w:pPr>
      <w:bookmarkStart w:id="3" w:name="_Hlk160390384"/>
      <w:r>
        <w:rPr>
          <w:rFonts w:hint="default" w:ascii="Times New Roman" w:hAnsi="Times New Roman" w:eastAsia="楷体_GB2312" w:cs="Times New Roman"/>
          <w:bCs/>
          <w:color w:val="auto"/>
          <w:sz w:val="28"/>
          <w:szCs w:val="28"/>
        </w:rPr>
        <w:t>单位名称（加盖公章）：</w:t>
      </w:r>
      <w:bookmarkEnd w:id="3"/>
    </w:p>
    <w:tbl>
      <w:tblPr>
        <w:tblStyle w:val="7"/>
        <w:tblW w:w="15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1"/>
        <w:gridCol w:w="730"/>
        <w:gridCol w:w="753"/>
        <w:gridCol w:w="1081"/>
        <w:gridCol w:w="989"/>
        <w:gridCol w:w="959"/>
        <w:gridCol w:w="913"/>
        <w:gridCol w:w="1005"/>
        <w:gridCol w:w="988"/>
        <w:gridCol w:w="945"/>
        <w:gridCol w:w="1071"/>
        <w:gridCol w:w="1667"/>
        <w:gridCol w:w="648"/>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461"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p>
        </w:tc>
        <w:tc>
          <w:tcPr>
            <w:tcW w:w="730" w:type="dxa"/>
            <w:vMerge w:val="restart"/>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r>
              <w:rPr>
                <w:rFonts w:hint="default" w:ascii="Times New Roman" w:hAnsi="Times New Roman" w:eastAsia="楷体_GB2312" w:cs="Times New Roman"/>
                <w:bCs/>
                <w:color w:val="auto"/>
                <w:sz w:val="24"/>
              </w:rPr>
              <w:t>辖区内单位总数</w:t>
            </w:r>
          </w:p>
        </w:tc>
        <w:tc>
          <w:tcPr>
            <w:tcW w:w="753" w:type="dxa"/>
            <w:vMerge w:val="restart"/>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r>
              <w:rPr>
                <w:rFonts w:hint="default" w:ascii="Times New Roman" w:hAnsi="Times New Roman" w:eastAsia="楷体_GB2312" w:cs="Times New Roman"/>
                <w:bCs/>
                <w:color w:val="auto"/>
                <w:sz w:val="24"/>
              </w:rPr>
              <w:t>检查单位数</w:t>
            </w:r>
          </w:p>
        </w:tc>
        <w:tc>
          <w:tcPr>
            <w:tcW w:w="9618" w:type="dxa"/>
            <w:gridSpan w:val="9"/>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r>
              <w:rPr>
                <w:rFonts w:hint="default" w:ascii="Times New Roman" w:hAnsi="Times New Roman" w:eastAsia="楷体_GB2312" w:cs="Times New Roman"/>
                <w:bCs/>
                <w:color w:val="auto"/>
                <w:sz w:val="24"/>
              </w:rPr>
              <w:t>不合格情况</w:t>
            </w:r>
          </w:p>
        </w:tc>
        <w:tc>
          <w:tcPr>
            <w:tcW w:w="1643" w:type="dxa"/>
            <w:gridSpan w:val="2"/>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r>
              <w:rPr>
                <w:rFonts w:hint="default" w:ascii="Times New Roman" w:hAnsi="Times New Roman" w:eastAsia="楷体_GB2312" w:cs="Times New Roman"/>
                <w:bCs/>
                <w:color w:val="auto"/>
                <w:sz w:val="24"/>
              </w:rPr>
              <w:t>行政处罚</w:t>
            </w:r>
          </w:p>
          <w:p>
            <w:pPr>
              <w:snapToGrid w:val="0"/>
              <w:jc w:val="center"/>
              <w:rPr>
                <w:rFonts w:hint="default" w:ascii="Times New Roman" w:hAnsi="Times New Roman" w:eastAsia="楷体_GB2312" w:cs="Times New Roman"/>
                <w:bCs/>
                <w:color w:val="auto"/>
                <w:sz w:val="24"/>
              </w:rPr>
            </w:pPr>
            <w:r>
              <w:rPr>
                <w:rFonts w:hint="default" w:ascii="Times New Roman" w:hAnsi="Times New Roman" w:eastAsia="楷体_GB2312" w:cs="Times New Roman"/>
                <w:bCs/>
                <w:color w:val="auto"/>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jc w:val="center"/>
        </w:trPr>
        <w:tc>
          <w:tcPr>
            <w:tcW w:w="2461"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p>
        </w:tc>
        <w:tc>
          <w:tcPr>
            <w:tcW w:w="730" w:type="dxa"/>
            <w:vMerge w:val="continue"/>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p>
        </w:tc>
        <w:tc>
          <w:tcPr>
            <w:tcW w:w="753" w:type="dxa"/>
            <w:vMerge w:val="continue"/>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p>
        </w:tc>
        <w:tc>
          <w:tcPr>
            <w:tcW w:w="1081"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r>
              <w:rPr>
                <w:rFonts w:hint="default" w:ascii="Times New Roman" w:hAnsi="Times New Roman" w:eastAsia="楷体_GB2312" w:cs="Times New Roman"/>
                <w:bCs/>
                <w:color w:val="auto"/>
                <w:sz w:val="24"/>
              </w:rPr>
              <w:t>出具的报告书、诊断证明书不符合相关要求单位数</w:t>
            </w:r>
          </w:p>
        </w:tc>
        <w:tc>
          <w:tcPr>
            <w:tcW w:w="989"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r>
              <w:rPr>
                <w:rFonts w:hint="default" w:ascii="Times New Roman" w:hAnsi="Times New Roman" w:eastAsia="楷体_GB2312" w:cs="Times New Roman"/>
                <w:bCs/>
                <w:color w:val="auto"/>
                <w:sz w:val="24"/>
              </w:rPr>
              <w:t>人员不能满足工作要求单位数</w:t>
            </w:r>
          </w:p>
        </w:tc>
        <w:tc>
          <w:tcPr>
            <w:tcW w:w="959"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r>
              <w:rPr>
                <w:rFonts w:hint="default" w:ascii="Times New Roman" w:hAnsi="Times New Roman" w:eastAsia="楷体_GB2312" w:cs="Times New Roman"/>
                <w:bCs/>
                <w:color w:val="auto"/>
                <w:sz w:val="24"/>
              </w:rPr>
              <w:t>仪器设备场所不能满足工作要求单位数</w:t>
            </w:r>
          </w:p>
        </w:tc>
        <w:tc>
          <w:tcPr>
            <w:tcW w:w="913"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r>
              <w:rPr>
                <w:rFonts w:hint="default" w:ascii="Times New Roman" w:hAnsi="Times New Roman" w:eastAsia="楷体_GB2312" w:cs="Times New Roman"/>
                <w:bCs/>
                <w:color w:val="auto"/>
                <w:sz w:val="24"/>
              </w:rPr>
              <w:t>出具虚假证明文件</w:t>
            </w:r>
          </w:p>
        </w:tc>
        <w:tc>
          <w:tcPr>
            <w:tcW w:w="1005"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r>
              <w:rPr>
                <w:rFonts w:hint="default" w:ascii="Times New Roman" w:hAnsi="Times New Roman" w:eastAsia="楷体_GB2312" w:cs="Times New Roman"/>
                <w:bCs/>
                <w:color w:val="auto"/>
                <w:sz w:val="24"/>
              </w:rPr>
              <w:t>质量控制、程序不符合相关要求单位数</w:t>
            </w:r>
          </w:p>
        </w:tc>
        <w:tc>
          <w:tcPr>
            <w:tcW w:w="988"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r>
              <w:rPr>
                <w:rFonts w:hint="default" w:ascii="Times New Roman" w:hAnsi="Times New Roman" w:eastAsia="楷体_GB2312" w:cs="Times New Roman"/>
                <w:bCs/>
                <w:color w:val="auto"/>
                <w:sz w:val="24"/>
              </w:rPr>
              <w:t>档案管理不符合相关要求单位数</w:t>
            </w:r>
          </w:p>
        </w:tc>
        <w:tc>
          <w:tcPr>
            <w:tcW w:w="945"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r>
              <w:rPr>
                <w:rFonts w:hint="default" w:ascii="Times New Roman" w:hAnsi="Times New Roman" w:eastAsia="楷体_GB2312" w:cs="Times New Roman"/>
                <w:bCs/>
                <w:color w:val="auto"/>
                <w:sz w:val="24"/>
              </w:rPr>
              <w:t>管理制度不符合相关要求单位数</w:t>
            </w:r>
          </w:p>
        </w:tc>
        <w:tc>
          <w:tcPr>
            <w:tcW w:w="1071"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r>
              <w:rPr>
                <w:rFonts w:hint="default" w:ascii="Times New Roman" w:hAnsi="Times New Roman" w:eastAsia="楷体_GB2312" w:cs="Times New Roman"/>
                <w:bCs/>
                <w:color w:val="auto"/>
                <w:sz w:val="24"/>
              </w:rPr>
              <w:t>劳动者保护不符合相关要求单位数</w:t>
            </w:r>
          </w:p>
        </w:tc>
        <w:tc>
          <w:tcPr>
            <w:tcW w:w="1667"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r>
              <w:rPr>
                <w:rFonts w:hint="default" w:ascii="Times New Roman" w:hAnsi="Times New Roman" w:eastAsia="楷体_GB2312" w:cs="Times New Roman"/>
                <w:bCs/>
                <w:color w:val="auto"/>
                <w:sz w:val="24"/>
              </w:rPr>
              <w:t>职业健康检查结果、职业禁忌、疑似职业病、职业病的告知、通知、报告不符合相关要求单位数</w:t>
            </w:r>
          </w:p>
        </w:tc>
        <w:tc>
          <w:tcPr>
            <w:tcW w:w="648"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r>
              <w:rPr>
                <w:rFonts w:hint="default" w:ascii="Times New Roman" w:hAnsi="Times New Roman" w:eastAsia="楷体_GB2312" w:cs="Times New Roman"/>
                <w:bCs/>
                <w:color w:val="auto"/>
                <w:sz w:val="24"/>
              </w:rPr>
              <w:t>案件查处数</w:t>
            </w:r>
          </w:p>
        </w:tc>
        <w:tc>
          <w:tcPr>
            <w:tcW w:w="995"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r>
              <w:rPr>
                <w:rFonts w:hint="default" w:ascii="Times New Roman" w:hAnsi="Times New Roman" w:eastAsia="楷体_GB2312" w:cs="Times New Roman"/>
                <w:bCs/>
                <w:color w:val="auto"/>
                <w:sz w:val="24"/>
              </w:rPr>
              <w:t>罚没款金额（万元）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4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r>
              <w:rPr>
                <w:rFonts w:hint="default" w:ascii="Times New Roman" w:hAnsi="Times New Roman" w:eastAsia="楷体_GB2312" w:cs="Times New Roman"/>
                <w:bCs/>
                <w:color w:val="auto"/>
                <w:sz w:val="24"/>
              </w:rPr>
              <w:t>职业病诊断机构</w:t>
            </w:r>
          </w:p>
        </w:tc>
        <w:tc>
          <w:tcPr>
            <w:tcW w:w="730"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p>
        </w:tc>
        <w:tc>
          <w:tcPr>
            <w:tcW w:w="753"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p>
        </w:tc>
        <w:tc>
          <w:tcPr>
            <w:tcW w:w="1081"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p>
        </w:tc>
        <w:tc>
          <w:tcPr>
            <w:tcW w:w="989"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p>
        </w:tc>
        <w:tc>
          <w:tcPr>
            <w:tcW w:w="959"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p>
        </w:tc>
        <w:tc>
          <w:tcPr>
            <w:tcW w:w="913"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p>
        </w:tc>
        <w:tc>
          <w:tcPr>
            <w:tcW w:w="1005"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p>
        </w:tc>
        <w:tc>
          <w:tcPr>
            <w:tcW w:w="988"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p>
        </w:tc>
        <w:tc>
          <w:tcPr>
            <w:tcW w:w="945"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p>
        </w:tc>
        <w:tc>
          <w:tcPr>
            <w:tcW w:w="1071"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p>
        </w:tc>
        <w:tc>
          <w:tcPr>
            <w:tcW w:w="1667"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p>
        </w:tc>
        <w:tc>
          <w:tcPr>
            <w:tcW w:w="648"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p>
        </w:tc>
        <w:tc>
          <w:tcPr>
            <w:tcW w:w="995"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4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r>
              <w:rPr>
                <w:rFonts w:hint="default" w:ascii="Times New Roman" w:hAnsi="Times New Roman" w:eastAsia="楷体_GB2312" w:cs="Times New Roman"/>
                <w:bCs/>
                <w:color w:val="auto"/>
                <w:sz w:val="24"/>
              </w:rPr>
              <w:t>职业病鉴定办事机构</w:t>
            </w:r>
          </w:p>
        </w:tc>
        <w:tc>
          <w:tcPr>
            <w:tcW w:w="730"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p>
        </w:tc>
        <w:tc>
          <w:tcPr>
            <w:tcW w:w="753"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p>
        </w:tc>
        <w:tc>
          <w:tcPr>
            <w:tcW w:w="1081"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p>
        </w:tc>
        <w:tc>
          <w:tcPr>
            <w:tcW w:w="989"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p>
        </w:tc>
        <w:tc>
          <w:tcPr>
            <w:tcW w:w="959"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p>
        </w:tc>
        <w:tc>
          <w:tcPr>
            <w:tcW w:w="913"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p>
        </w:tc>
        <w:tc>
          <w:tcPr>
            <w:tcW w:w="1005"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p>
        </w:tc>
        <w:tc>
          <w:tcPr>
            <w:tcW w:w="988"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p>
        </w:tc>
        <w:tc>
          <w:tcPr>
            <w:tcW w:w="945"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p>
        </w:tc>
        <w:tc>
          <w:tcPr>
            <w:tcW w:w="1071"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p>
        </w:tc>
        <w:tc>
          <w:tcPr>
            <w:tcW w:w="1667"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p>
        </w:tc>
        <w:tc>
          <w:tcPr>
            <w:tcW w:w="648"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p>
        </w:tc>
        <w:tc>
          <w:tcPr>
            <w:tcW w:w="995"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4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r>
              <w:rPr>
                <w:rFonts w:hint="default" w:ascii="Times New Roman" w:hAnsi="Times New Roman" w:eastAsia="楷体_GB2312" w:cs="Times New Roman"/>
                <w:bCs/>
                <w:color w:val="auto"/>
                <w:sz w:val="24"/>
              </w:rPr>
              <w:t>合计</w:t>
            </w:r>
          </w:p>
        </w:tc>
        <w:tc>
          <w:tcPr>
            <w:tcW w:w="730"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p>
        </w:tc>
        <w:tc>
          <w:tcPr>
            <w:tcW w:w="753"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p>
        </w:tc>
        <w:tc>
          <w:tcPr>
            <w:tcW w:w="1081"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p>
        </w:tc>
        <w:tc>
          <w:tcPr>
            <w:tcW w:w="989"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p>
        </w:tc>
        <w:tc>
          <w:tcPr>
            <w:tcW w:w="959"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p>
        </w:tc>
        <w:tc>
          <w:tcPr>
            <w:tcW w:w="913"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p>
        </w:tc>
        <w:tc>
          <w:tcPr>
            <w:tcW w:w="1005"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p>
        </w:tc>
        <w:tc>
          <w:tcPr>
            <w:tcW w:w="988"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p>
        </w:tc>
        <w:tc>
          <w:tcPr>
            <w:tcW w:w="945"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p>
        </w:tc>
        <w:tc>
          <w:tcPr>
            <w:tcW w:w="1071"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p>
        </w:tc>
        <w:tc>
          <w:tcPr>
            <w:tcW w:w="1667"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p>
        </w:tc>
        <w:tc>
          <w:tcPr>
            <w:tcW w:w="648"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p>
        </w:tc>
        <w:tc>
          <w:tcPr>
            <w:tcW w:w="995" w:type="dxa"/>
            <w:tcBorders>
              <w:top w:val="single" w:color="auto" w:sz="4" w:space="0"/>
              <w:left w:val="nil"/>
              <w:bottom w:val="single" w:color="auto" w:sz="4" w:space="0"/>
              <w:right w:val="single" w:color="auto" w:sz="4" w:space="0"/>
            </w:tcBorders>
            <w:vAlign w:val="center"/>
          </w:tcPr>
          <w:p>
            <w:pPr>
              <w:snapToGrid w:val="0"/>
              <w:jc w:val="center"/>
              <w:rPr>
                <w:rFonts w:hint="default" w:ascii="Times New Roman" w:hAnsi="Times New Roman" w:eastAsia="楷体_GB2312" w:cs="Times New Roman"/>
                <w:bCs/>
                <w:color w:val="auto"/>
                <w:sz w:val="24"/>
              </w:rPr>
            </w:pPr>
          </w:p>
        </w:tc>
      </w:tr>
    </w:tbl>
    <w:p>
      <w:pPr>
        <w:autoSpaceDE w:val="0"/>
        <w:rPr>
          <w:rFonts w:hint="default" w:ascii="Times New Roman" w:hAnsi="Times New Roman" w:eastAsia="楷体_GB2312" w:cs="Times New Roman"/>
          <w:bCs/>
          <w:color w:val="auto"/>
          <w:sz w:val="28"/>
          <w:szCs w:val="28"/>
        </w:rPr>
      </w:pPr>
      <w:r>
        <w:rPr>
          <w:rFonts w:hint="default" w:ascii="Times New Roman" w:hAnsi="Times New Roman" w:eastAsia="楷体_GB2312" w:cs="Times New Roman"/>
          <w:bCs/>
          <w:color w:val="auto"/>
          <w:sz w:val="28"/>
          <w:szCs w:val="28"/>
        </w:rPr>
        <w:t>填表人：                         联系电话：                           填表日期：</w:t>
      </w:r>
    </w:p>
    <w:sectPr>
      <w:pgSz w:w="16838" w:h="11906" w:orient="landscape"/>
      <w:pgMar w:top="1570" w:right="1440" w:bottom="1570" w:left="1440"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VerticalSpacing w:val="156"/>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2"/>
  </w:compat>
  <w:docVars>
    <w:docVar w:name="commondata" w:val="eyJoZGlkIjoiZTM0NjlhMjg4YmIwN2JmNmJmY2FkNWEzMDJlOWZiMmMifQ=="/>
  </w:docVars>
  <w:rsids>
    <w:rsidRoot w:val="00350061"/>
    <w:rsid w:val="000C42DE"/>
    <w:rsid w:val="00137069"/>
    <w:rsid w:val="001A631B"/>
    <w:rsid w:val="00350061"/>
    <w:rsid w:val="003A5924"/>
    <w:rsid w:val="003F4FEF"/>
    <w:rsid w:val="004C16C4"/>
    <w:rsid w:val="005C7970"/>
    <w:rsid w:val="006433CB"/>
    <w:rsid w:val="00773C31"/>
    <w:rsid w:val="008926AE"/>
    <w:rsid w:val="008E60A9"/>
    <w:rsid w:val="00B14E74"/>
    <w:rsid w:val="00CA3689"/>
    <w:rsid w:val="00D87580"/>
    <w:rsid w:val="00DD1DA8"/>
    <w:rsid w:val="00ED3980"/>
    <w:rsid w:val="08637FB8"/>
    <w:rsid w:val="14B98FFE"/>
    <w:rsid w:val="1BEF623F"/>
    <w:rsid w:val="1EFF8ED5"/>
    <w:rsid w:val="27BDB61C"/>
    <w:rsid w:val="29DFBAF8"/>
    <w:rsid w:val="2A1C0F07"/>
    <w:rsid w:val="2AF1120B"/>
    <w:rsid w:val="2BC20537"/>
    <w:rsid w:val="3EAB0813"/>
    <w:rsid w:val="3EAEE253"/>
    <w:rsid w:val="3EFFE2AF"/>
    <w:rsid w:val="3F7DA4FA"/>
    <w:rsid w:val="3FEF04BA"/>
    <w:rsid w:val="3FFF5F12"/>
    <w:rsid w:val="4EA71A72"/>
    <w:rsid w:val="4F5F4BA3"/>
    <w:rsid w:val="534824B6"/>
    <w:rsid w:val="57F30912"/>
    <w:rsid w:val="5ACBE2CB"/>
    <w:rsid w:val="5D6CEDDA"/>
    <w:rsid w:val="638F4D9B"/>
    <w:rsid w:val="677A6345"/>
    <w:rsid w:val="69F708BE"/>
    <w:rsid w:val="6CDD1435"/>
    <w:rsid w:val="6D3FBFDC"/>
    <w:rsid w:val="6E115A31"/>
    <w:rsid w:val="6FFB7BDB"/>
    <w:rsid w:val="6FFD7B98"/>
    <w:rsid w:val="748F2632"/>
    <w:rsid w:val="77EF2677"/>
    <w:rsid w:val="78F0439F"/>
    <w:rsid w:val="794C2198"/>
    <w:rsid w:val="7BFFAB00"/>
    <w:rsid w:val="7C5BB41A"/>
    <w:rsid w:val="7DFF54BD"/>
    <w:rsid w:val="7EBB4D0C"/>
    <w:rsid w:val="7FBF4C5A"/>
    <w:rsid w:val="7FFA3A3B"/>
    <w:rsid w:val="7FFC32C4"/>
    <w:rsid w:val="7FFF04D6"/>
    <w:rsid w:val="8E73BCB1"/>
    <w:rsid w:val="AABDF554"/>
    <w:rsid w:val="ABBEC1FC"/>
    <w:rsid w:val="B2FB44A9"/>
    <w:rsid w:val="B6BDC678"/>
    <w:rsid w:val="B7FD132F"/>
    <w:rsid w:val="BF4BE639"/>
    <w:rsid w:val="CFFEBB41"/>
    <w:rsid w:val="DBBF81EA"/>
    <w:rsid w:val="E9F3C99E"/>
    <w:rsid w:val="E9FF9315"/>
    <w:rsid w:val="EBFC788A"/>
    <w:rsid w:val="F7DF2582"/>
    <w:rsid w:val="F7FE0155"/>
    <w:rsid w:val="F7FE65BE"/>
    <w:rsid w:val="F8AFA92D"/>
    <w:rsid w:val="FABA2446"/>
    <w:rsid w:val="FB4D52E0"/>
    <w:rsid w:val="FC5FB1ED"/>
    <w:rsid w:val="FCB9993E"/>
    <w:rsid w:val="FD73BE7E"/>
    <w:rsid w:val="FDED06CF"/>
    <w:rsid w:val="FEDF1DEB"/>
    <w:rsid w:val="FF7DBF38"/>
    <w:rsid w:val="FFEF5452"/>
    <w:rsid w:val="FFFD513E"/>
    <w:rsid w:val="FFFFC5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qFormat/>
    <w:uiPriority w:val="0"/>
    <w:pPr>
      <w:spacing w:after="120"/>
      <w:ind w:left="420" w:leftChars="200"/>
    </w:pPr>
    <w:rPr>
      <w:kern w:val="0"/>
      <w:sz w:val="20"/>
      <w:szCs w:val="20"/>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6">
    <w:name w:val="Title"/>
    <w:basedOn w:val="1"/>
    <w:next w:val="2"/>
    <w:link w:val="10"/>
    <w:qFormat/>
    <w:uiPriority w:val="0"/>
    <w:pPr>
      <w:spacing w:line="0" w:lineRule="atLeast"/>
      <w:jc w:val="center"/>
    </w:pPr>
    <w:rPr>
      <w:rFonts w:ascii="Arial" w:hAnsi="Arial" w:eastAsia="黑体"/>
      <w:kern w:val="0"/>
      <w:sz w:val="52"/>
      <w:szCs w:val="20"/>
    </w:rPr>
  </w:style>
  <w:style w:type="character" w:customStyle="1" w:styleId="9">
    <w:name w:val="页眉 Char"/>
    <w:link w:val="4"/>
    <w:qFormat/>
    <w:uiPriority w:val="0"/>
    <w:rPr>
      <w:kern w:val="2"/>
      <w:sz w:val="18"/>
      <w:szCs w:val="18"/>
    </w:rPr>
  </w:style>
  <w:style w:type="character" w:customStyle="1" w:styleId="10">
    <w:name w:val="标题 Char"/>
    <w:link w:val="6"/>
    <w:qFormat/>
    <w:uiPriority w:val="0"/>
    <w:rPr>
      <w:rFonts w:ascii="Arial" w:hAnsi="Arial" w:eastAsia="黑体"/>
      <w:sz w:val="5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342</Words>
  <Characters>1956</Characters>
  <Lines>16</Lines>
  <Paragraphs>4</Paragraphs>
  <TotalTime>27</TotalTime>
  <ScaleCrop>false</ScaleCrop>
  <LinksUpToDate>false</LinksUpToDate>
  <CharactersWithSpaces>2294</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2024-03-09T20:20:00Z</dcterms:created>
  <dc:creator>Administrator</dc:creator>
  <cp:lastModifiedBy>kylin</cp:lastModifiedBy>
  <dcterms:modified xsi:type="dcterms:W3CDTF">2025-03-03T18:15:01Z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ACA5400E6E0E2F52FFF4AE67CE4295B0</vt:lpwstr>
  </property>
  <property fmtid="{D5CDD505-2E9C-101B-9397-08002B2CF9AE}" pid="4" name="KSOTemplateDocerSaveRecord">
    <vt:lpwstr>eyJoZGlkIjoiYTU4MGZjNjk2OGU5NTJkMzVmM2ZkNjc2ZDllMDBkZTgifQ==</vt:lpwstr>
  </property>
</Properties>
</file>