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8FE" w:rsidRDefault="005B58FE" w:rsidP="005B58FE">
      <w:pPr>
        <w:spacing w:line="560" w:lineRule="exact"/>
        <w:rPr>
          <w:rFonts w:ascii="黑体" w:eastAsia="黑体" w:hAnsi="黑体" w:cs="黑体" w:hint="eastAsia"/>
          <w:sz w:val="32"/>
          <w:szCs w:val="32"/>
        </w:rPr>
      </w:pPr>
      <w:r>
        <w:rPr>
          <w:rFonts w:ascii="黑体" w:eastAsia="黑体" w:hAnsi="黑体" w:cs="黑体" w:hint="eastAsia"/>
          <w:sz w:val="32"/>
          <w:szCs w:val="32"/>
        </w:rPr>
        <w:t>附件2</w:t>
      </w:r>
    </w:p>
    <w:p w:rsidR="005B58FE" w:rsidRDefault="005B58FE" w:rsidP="005B58FE">
      <w:pPr>
        <w:pStyle w:val="a0"/>
        <w:spacing w:line="560" w:lineRule="exact"/>
        <w:ind w:firstLine="640"/>
        <w:rPr>
          <w:rFonts w:eastAsia="黑体"/>
          <w:sz w:val="32"/>
          <w:szCs w:val="32"/>
        </w:rPr>
      </w:pPr>
    </w:p>
    <w:p w:rsidR="005B58FE" w:rsidRDefault="005B58FE" w:rsidP="005B58FE">
      <w:pPr>
        <w:spacing w:line="560" w:lineRule="exact"/>
        <w:jc w:val="center"/>
        <w:rPr>
          <w:rFonts w:eastAsia="方正小标宋简体"/>
          <w:color w:val="000000"/>
          <w:sz w:val="44"/>
          <w:szCs w:val="44"/>
        </w:rPr>
      </w:pPr>
      <w:r>
        <w:rPr>
          <w:rFonts w:eastAsia="方正小标宋简体"/>
          <w:color w:val="000000"/>
          <w:sz w:val="44"/>
          <w:szCs w:val="44"/>
        </w:rPr>
        <w:t>麻仁润肠制剂处方药说明书修订要求</w:t>
      </w:r>
    </w:p>
    <w:p w:rsidR="005B58FE" w:rsidRDefault="005B58FE" w:rsidP="005B58FE">
      <w:pPr>
        <w:pStyle w:val="a0"/>
        <w:spacing w:line="560" w:lineRule="exact"/>
        <w:ind w:firstLine="640"/>
        <w:rPr>
          <w:rFonts w:eastAsia="黑体"/>
          <w:sz w:val="32"/>
          <w:szCs w:val="32"/>
        </w:rPr>
      </w:pPr>
    </w:p>
    <w:p w:rsidR="005B58FE" w:rsidRDefault="005B58FE" w:rsidP="005B58FE">
      <w:pPr>
        <w:spacing w:line="560" w:lineRule="exact"/>
        <w:ind w:firstLineChars="200" w:firstLine="640"/>
        <w:rPr>
          <w:rFonts w:eastAsia="黑体"/>
          <w:color w:val="000000"/>
          <w:sz w:val="32"/>
          <w:szCs w:val="32"/>
        </w:rPr>
      </w:pPr>
      <w:r>
        <w:rPr>
          <w:rFonts w:eastAsia="黑体"/>
          <w:color w:val="000000"/>
          <w:sz w:val="32"/>
          <w:szCs w:val="32"/>
        </w:rPr>
        <w:t>一、【禁忌】项应包括：</w:t>
      </w:r>
    </w:p>
    <w:p w:rsidR="005B58FE" w:rsidRDefault="005B58FE" w:rsidP="005B58FE">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孕妇禁服。</w:t>
      </w:r>
    </w:p>
    <w:p w:rsidR="005B58FE" w:rsidRDefault="005B58FE" w:rsidP="005B58FE">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严重器质性病变引起的排便困难，如结肠癌、严重的肠道憩室、肠梗阻及炎症性肠病等忌用。</w:t>
      </w:r>
    </w:p>
    <w:p w:rsidR="005B58FE" w:rsidRDefault="005B58FE" w:rsidP="005B58FE">
      <w:pPr>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对本品及所含成份过敏者禁用。</w:t>
      </w:r>
    </w:p>
    <w:p w:rsidR="005B58FE" w:rsidRDefault="005B58FE" w:rsidP="005B58FE">
      <w:pPr>
        <w:spacing w:line="560" w:lineRule="exact"/>
        <w:ind w:firstLineChars="200" w:firstLine="640"/>
        <w:rPr>
          <w:rFonts w:eastAsia="黑体"/>
          <w:color w:val="000000"/>
          <w:sz w:val="32"/>
          <w:szCs w:val="32"/>
        </w:rPr>
      </w:pPr>
      <w:r>
        <w:rPr>
          <w:rFonts w:eastAsia="黑体"/>
          <w:color w:val="000000"/>
          <w:sz w:val="32"/>
          <w:szCs w:val="32"/>
        </w:rPr>
        <w:t>二、【不良反应】项应包括：</w:t>
      </w:r>
    </w:p>
    <w:p w:rsidR="005B58FE" w:rsidRDefault="005B58FE" w:rsidP="005B58FE">
      <w:pPr>
        <w:spacing w:line="560" w:lineRule="exact"/>
        <w:ind w:firstLineChars="200" w:firstLine="640"/>
        <w:rPr>
          <w:rFonts w:eastAsia="仿宋_GB2312"/>
          <w:b/>
          <w:color w:val="000000"/>
          <w:sz w:val="32"/>
          <w:szCs w:val="32"/>
        </w:rPr>
      </w:pPr>
      <w:r>
        <w:rPr>
          <w:rFonts w:eastAsia="仿宋_GB2312"/>
          <w:bCs/>
          <w:color w:val="000000"/>
          <w:sz w:val="32"/>
          <w:szCs w:val="32"/>
        </w:rPr>
        <w:t>监测数据显示，麻仁润肠制剂可见以下不良反应报告：恶心、呕吐、腹泻、腹痛、腹胀、腹部不适、皮疹、瘙痒、潮红、头晕、头痛、乏力、胸部不适、心悸等。有结肠黑变病个例报告。</w:t>
      </w:r>
    </w:p>
    <w:p w:rsidR="005B58FE" w:rsidRDefault="005B58FE" w:rsidP="005B58FE">
      <w:pPr>
        <w:spacing w:line="560" w:lineRule="exact"/>
        <w:ind w:firstLineChars="200" w:firstLine="640"/>
        <w:rPr>
          <w:rFonts w:eastAsia="黑体"/>
          <w:color w:val="000000"/>
          <w:sz w:val="32"/>
          <w:szCs w:val="32"/>
        </w:rPr>
      </w:pPr>
      <w:r>
        <w:rPr>
          <w:rFonts w:eastAsia="黑体" w:hint="eastAsia"/>
          <w:color w:val="000000"/>
          <w:sz w:val="32"/>
          <w:szCs w:val="32"/>
        </w:rPr>
        <w:t>三、【注意事项】项应包括：</w:t>
      </w:r>
    </w:p>
    <w:p w:rsidR="005B58FE" w:rsidRDefault="005B58FE" w:rsidP="005B58FE">
      <w:pPr>
        <w:spacing w:line="560" w:lineRule="exact"/>
        <w:ind w:firstLineChars="200" w:firstLine="640"/>
        <w:rPr>
          <w:rFonts w:eastAsia="仿宋_GB2312"/>
          <w:bCs/>
          <w:color w:val="000000"/>
          <w:sz w:val="32"/>
          <w:szCs w:val="32"/>
        </w:rPr>
      </w:pPr>
      <w:r>
        <w:rPr>
          <w:rFonts w:eastAsia="仿宋_GB2312" w:hint="eastAsia"/>
          <w:bCs/>
          <w:color w:val="000000"/>
          <w:sz w:val="32"/>
          <w:szCs w:val="32"/>
        </w:rPr>
        <w:t>1.</w:t>
      </w:r>
      <w:r>
        <w:rPr>
          <w:rFonts w:eastAsia="仿宋_GB2312" w:hint="eastAsia"/>
          <w:bCs/>
          <w:color w:val="000000"/>
          <w:sz w:val="32"/>
          <w:szCs w:val="32"/>
        </w:rPr>
        <w:t>服药期间饮食宜清淡，忌酒及生冷、油腻、辛辣食物。</w:t>
      </w:r>
    </w:p>
    <w:p w:rsidR="005B58FE" w:rsidRDefault="005B58FE" w:rsidP="005B58FE">
      <w:pPr>
        <w:spacing w:line="560" w:lineRule="exact"/>
        <w:ind w:firstLineChars="200" w:firstLine="640"/>
        <w:rPr>
          <w:rFonts w:eastAsia="仿宋_GB2312"/>
          <w:bCs/>
          <w:color w:val="000000"/>
          <w:sz w:val="32"/>
          <w:szCs w:val="32"/>
        </w:rPr>
      </w:pPr>
      <w:r>
        <w:rPr>
          <w:rFonts w:eastAsia="仿宋_GB2312" w:hint="eastAsia"/>
          <w:bCs/>
          <w:color w:val="000000"/>
          <w:sz w:val="32"/>
          <w:szCs w:val="32"/>
        </w:rPr>
        <w:t>2.</w:t>
      </w:r>
      <w:r>
        <w:rPr>
          <w:rFonts w:eastAsia="仿宋_GB2312" w:hint="eastAsia"/>
          <w:bCs/>
          <w:color w:val="000000"/>
          <w:sz w:val="32"/>
          <w:szCs w:val="32"/>
        </w:rPr>
        <w:t>不宜在服药期间同时服用滋补性中药。</w:t>
      </w:r>
    </w:p>
    <w:p w:rsidR="005B58FE" w:rsidRDefault="005B58FE" w:rsidP="005B58FE">
      <w:pPr>
        <w:spacing w:line="560" w:lineRule="exact"/>
        <w:ind w:firstLineChars="200" w:firstLine="640"/>
        <w:rPr>
          <w:rFonts w:eastAsia="仿宋_GB2312"/>
          <w:bCs/>
          <w:color w:val="000000"/>
          <w:sz w:val="32"/>
          <w:szCs w:val="32"/>
        </w:rPr>
      </w:pPr>
      <w:r>
        <w:rPr>
          <w:rFonts w:eastAsia="仿宋_GB2312" w:hint="eastAsia"/>
          <w:bCs/>
          <w:color w:val="000000"/>
          <w:sz w:val="32"/>
          <w:szCs w:val="32"/>
        </w:rPr>
        <w:t>3.</w:t>
      </w:r>
      <w:r>
        <w:rPr>
          <w:rFonts w:eastAsia="仿宋_GB2312" w:hint="eastAsia"/>
          <w:bCs/>
          <w:color w:val="000000"/>
          <w:sz w:val="32"/>
          <w:szCs w:val="32"/>
        </w:rPr>
        <w:t>月经期、哺乳期妇女慎用。</w:t>
      </w:r>
    </w:p>
    <w:p w:rsidR="005B58FE" w:rsidRDefault="005B58FE" w:rsidP="005B58FE">
      <w:pPr>
        <w:spacing w:line="560" w:lineRule="exact"/>
        <w:ind w:firstLineChars="200" w:firstLine="640"/>
        <w:rPr>
          <w:rFonts w:eastAsia="仿宋_GB2312"/>
          <w:bCs/>
          <w:color w:val="000000"/>
          <w:sz w:val="32"/>
          <w:szCs w:val="32"/>
        </w:rPr>
      </w:pPr>
      <w:r>
        <w:rPr>
          <w:rFonts w:eastAsia="仿宋_GB2312" w:hint="eastAsia"/>
          <w:bCs/>
          <w:color w:val="000000"/>
          <w:sz w:val="32"/>
          <w:szCs w:val="32"/>
        </w:rPr>
        <w:t>4.</w:t>
      </w:r>
      <w:r>
        <w:rPr>
          <w:rFonts w:eastAsia="仿宋_GB2312" w:hint="eastAsia"/>
          <w:bCs/>
          <w:color w:val="000000"/>
          <w:sz w:val="32"/>
          <w:szCs w:val="32"/>
        </w:rPr>
        <w:t>虚寒性便秘患者不宜服用。</w:t>
      </w:r>
    </w:p>
    <w:p w:rsidR="005B58FE" w:rsidRDefault="005B58FE" w:rsidP="005B58FE">
      <w:pPr>
        <w:spacing w:line="560" w:lineRule="exact"/>
        <w:ind w:firstLineChars="200" w:firstLine="640"/>
        <w:rPr>
          <w:rFonts w:eastAsia="仿宋_GB2312"/>
          <w:bCs/>
          <w:color w:val="000000"/>
          <w:sz w:val="32"/>
          <w:szCs w:val="32"/>
        </w:rPr>
      </w:pPr>
      <w:r>
        <w:rPr>
          <w:rFonts w:eastAsia="仿宋_GB2312" w:hint="eastAsia"/>
          <w:bCs/>
          <w:color w:val="000000"/>
          <w:sz w:val="32"/>
          <w:szCs w:val="32"/>
        </w:rPr>
        <w:t>5.</w:t>
      </w:r>
      <w:r>
        <w:rPr>
          <w:rFonts w:eastAsia="仿宋_GB2312" w:hint="eastAsia"/>
          <w:bCs/>
          <w:color w:val="000000"/>
          <w:sz w:val="32"/>
          <w:szCs w:val="32"/>
        </w:rPr>
        <w:t>严格按照用法用量服药，本品不宜长期服用。</w:t>
      </w:r>
    </w:p>
    <w:p w:rsidR="005B58FE" w:rsidRDefault="005B58FE" w:rsidP="005B58FE">
      <w:pPr>
        <w:spacing w:line="560" w:lineRule="exact"/>
        <w:ind w:firstLineChars="200" w:firstLine="640"/>
        <w:rPr>
          <w:rFonts w:eastAsia="仿宋_GB2312"/>
          <w:bCs/>
          <w:color w:val="000000"/>
          <w:sz w:val="32"/>
          <w:szCs w:val="32"/>
        </w:rPr>
      </w:pPr>
      <w:r>
        <w:rPr>
          <w:rFonts w:eastAsia="仿宋_GB2312" w:hint="eastAsia"/>
          <w:bCs/>
          <w:color w:val="000000"/>
          <w:sz w:val="32"/>
          <w:szCs w:val="32"/>
        </w:rPr>
        <w:t>6.</w:t>
      </w:r>
      <w:r>
        <w:rPr>
          <w:rFonts w:eastAsia="仿宋_GB2312" w:hint="eastAsia"/>
          <w:bCs/>
          <w:color w:val="000000"/>
          <w:sz w:val="32"/>
          <w:szCs w:val="32"/>
        </w:rPr>
        <w:t>服药</w:t>
      </w:r>
      <w:r>
        <w:rPr>
          <w:rFonts w:eastAsia="仿宋_GB2312" w:hint="eastAsia"/>
          <w:bCs/>
          <w:color w:val="000000"/>
          <w:sz w:val="32"/>
          <w:szCs w:val="32"/>
        </w:rPr>
        <w:t>3</w:t>
      </w:r>
      <w:r>
        <w:rPr>
          <w:rFonts w:eastAsia="仿宋_GB2312" w:hint="eastAsia"/>
          <w:bCs/>
          <w:color w:val="000000"/>
          <w:sz w:val="32"/>
          <w:szCs w:val="32"/>
        </w:rPr>
        <w:t>天症状无缓解，或出现其他症状时，应当及时到医院就诊。</w:t>
      </w:r>
    </w:p>
    <w:p w:rsidR="005B58FE" w:rsidRDefault="005B58FE" w:rsidP="005B58FE">
      <w:pPr>
        <w:spacing w:line="560" w:lineRule="exact"/>
        <w:ind w:firstLineChars="200" w:firstLine="640"/>
        <w:rPr>
          <w:rFonts w:eastAsia="仿宋_GB2312"/>
          <w:bCs/>
          <w:color w:val="000000"/>
          <w:sz w:val="32"/>
          <w:szCs w:val="32"/>
        </w:rPr>
      </w:pPr>
      <w:r>
        <w:rPr>
          <w:rFonts w:eastAsia="仿宋_GB2312"/>
          <w:bCs/>
          <w:color w:val="000000"/>
          <w:sz w:val="32"/>
          <w:szCs w:val="32"/>
        </w:rPr>
        <w:t>7</w:t>
      </w:r>
      <w:r>
        <w:rPr>
          <w:rFonts w:eastAsia="仿宋_GB2312" w:hint="eastAsia"/>
          <w:bCs/>
          <w:color w:val="000000"/>
          <w:sz w:val="32"/>
          <w:szCs w:val="32"/>
        </w:rPr>
        <w:t>.</w:t>
      </w:r>
      <w:r>
        <w:rPr>
          <w:rFonts w:eastAsia="仿宋_GB2312" w:hint="eastAsia"/>
          <w:bCs/>
          <w:color w:val="000000"/>
          <w:sz w:val="32"/>
          <w:szCs w:val="32"/>
        </w:rPr>
        <w:t>本品含有白芍，不宜与藜芦及含藜芦的药物一同服用。</w:t>
      </w:r>
    </w:p>
    <w:p w:rsidR="005B58FE" w:rsidRDefault="005B58FE" w:rsidP="005B58FE">
      <w:pPr>
        <w:spacing w:line="560" w:lineRule="exact"/>
        <w:ind w:firstLineChars="200" w:firstLine="640"/>
        <w:rPr>
          <w:rFonts w:eastAsia="仿宋_GB2312"/>
          <w:bCs/>
          <w:color w:val="000000"/>
          <w:sz w:val="32"/>
          <w:szCs w:val="32"/>
        </w:rPr>
      </w:pPr>
      <w:r>
        <w:rPr>
          <w:rFonts w:eastAsia="仿宋_GB2312"/>
          <w:bCs/>
          <w:color w:val="000000"/>
          <w:sz w:val="32"/>
          <w:szCs w:val="32"/>
        </w:rPr>
        <w:t>8</w:t>
      </w:r>
      <w:r>
        <w:rPr>
          <w:rFonts w:eastAsia="仿宋_GB2312" w:hint="eastAsia"/>
          <w:bCs/>
          <w:color w:val="000000"/>
          <w:sz w:val="32"/>
          <w:szCs w:val="32"/>
        </w:rPr>
        <w:t>.</w:t>
      </w:r>
      <w:r>
        <w:rPr>
          <w:rFonts w:eastAsia="仿宋_GB2312" w:hint="eastAsia"/>
          <w:bCs/>
          <w:color w:val="000000"/>
          <w:sz w:val="32"/>
          <w:szCs w:val="32"/>
        </w:rPr>
        <w:t>上市后临床使用过程中观察到长期用药出现结肠黑变</w:t>
      </w:r>
      <w:r>
        <w:rPr>
          <w:rFonts w:eastAsia="仿宋_GB2312" w:hint="eastAsia"/>
          <w:bCs/>
          <w:color w:val="000000"/>
          <w:sz w:val="32"/>
          <w:szCs w:val="32"/>
        </w:rPr>
        <w:lastRenderedPageBreak/>
        <w:t>病的个案，用药期间如出现腹痛、腹泻、腹胀、便秘、黑色粪便等，应当立即停药并及时到医院就诊。</w:t>
      </w:r>
    </w:p>
    <w:p w:rsidR="005B58FE" w:rsidRDefault="005B58FE" w:rsidP="005B58FE">
      <w:pPr>
        <w:spacing w:line="560" w:lineRule="exact"/>
        <w:ind w:firstLineChars="200" w:firstLine="640"/>
        <w:rPr>
          <w:rFonts w:eastAsia="仿宋_GB2312"/>
          <w:bCs/>
          <w:color w:val="000000"/>
          <w:sz w:val="32"/>
          <w:szCs w:val="32"/>
        </w:rPr>
      </w:pPr>
      <w:r>
        <w:rPr>
          <w:rFonts w:eastAsia="仿宋_GB2312"/>
          <w:bCs/>
          <w:color w:val="000000"/>
          <w:sz w:val="32"/>
          <w:szCs w:val="32"/>
        </w:rPr>
        <w:t>9</w:t>
      </w:r>
      <w:r>
        <w:rPr>
          <w:rFonts w:eastAsia="仿宋_GB2312" w:hint="eastAsia"/>
          <w:bCs/>
          <w:color w:val="000000"/>
          <w:sz w:val="32"/>
          <w:szCs w:val="32"/>
        </w:rPr>
        <w:t>.</w:t>
      </w:r>
      <w:r>
        <w:rPr>
          <w:rFonts w:eastAsia="仿宋_GB2312" w:hint="eastAsia"/>
          <w:bCs/>
          <w:color w:val="000000"/>
          <w:sz w:val="32"/>
          <w:szCs w:val="32"/>
        </w:rPr>
        <w:t>过敏体质者慎用。</w:t>
      </w:r>
    </w:p>
    <w:p w:rsidR="005B58FE" w:rsidRDefault="005B58FE" w:rsidP="005B58FE">
      <w:pPr>
        <w:spacing w:line="560" w:lineRule="exact"/>
        <w:ind w:firstLineChars="200" w:firstLine="640"/>
        <w:rPr>
          <w:rFonts w:eastAsia="仿宋_GB2312"/>
          <w:bCs/>
          <w:color w:val="000000"/>
          <w:sz w:val="32"/>
          <w:szCs w:val="32"/>
        </w:rPr>
      </w:pPr>
      <w:r>
        <w:rPr>
          <w:rFonts w:eastAsia="仿宋_GB2312" w:hint="eastAsia"/>
          <w:bCs/>
          <w:color w:val="000000"/>
          <w:sz w:val="32"/>
          <w:szCs w:val="32"/>
        </w:rPr>
        <w:t>1</w:t>
      </w:r>
      <w:r>
        <w:rPr>
          <w:rFonts w:eastAsia="仿宋_GB2312"/>
          <w:bCs/>
          <w:color w:val="000000"/>
          <w:sz w:val="32"/>
          <w:szCs w:val="32"/>
        </w:rPr>
        <w:t>0</w:t>
      </w:r>
      <w:r>
        <w:rPr>
          <w:rFonts w:eastAsia="仿宋_GB2312" w:hint="eastAsia"/>
          <w:bCs/>
          <w:color w:val="000000"/>
          <w:sz w:val="32"/>
          <w:szCs w:val="32"/>
        </w:rPr>
        <w:t>.</w:t>
      </w:r>
      <w:r>
        <w:rPr>
          <w:rFonts w:eastAsia="仿宋_GB2312" w:hint="eastAsia"/>
          <w:bCs/>
          <w:color w:val="000000"/>
          <w:sz w:val="32"/>
          <w:szCs w:val="32"/>
        </w:rPr>
        <w:t>本品性状发生改变时禁止使用。</w:t>
      </w:r>
    </w:p>
    <w:p w:rsidR="005B58FE" w:rsidRDefault="005B58FE" w:rsidP="005B58FE">
      <w:pPr>
        <w:spacing w:line="560" w:lineRule="exact"/>
        <w:rPr>
          <w:rFonts w:eastAsia="仿宋_GB2312"/>
          <w:bCs/>
          <w:color w:val="000000"/>
          <w:sz w:val="32"/>
          <w:szCs w:val="32"/>
        </w:rPr>
      </w:pPr>
    </w:p>
    <w:p w:rsidR="005B58FE" w:rsidRDefault="005B58FE" w:rsidP="005B58FE">
      <w:pPr>
        <w:spacing w:line="560" w:lineRule="exact"/>
        <w:rPr>
          <w:rFonts w:eastAsia="仿宋_GB2312" w:hint="eastAsia"/>
          <w:bCs/>
          <w:color w:val="000000"/>
          <w:sz w:val="32"/>
          <w:szCs w:val="32"/>
        </w:rPr>
      </w:pPr>
      <w:r>
        <w:rPr>
          <w:rFonts w:eastAsia="仿宋_GB2312" w:hint="eastAsia"/>
          <w:bCs/>
          <w:color w:val="000000"/>
          <w:sz w:val="32"/>
          <w:szCs w:val="32"/>
        </w:rPr>
        <w:t>（注：如现行批准说明书的安全性内容较本修订要求内容更全面或者更严格的，应当保留原批准内容。说明书其他内容如与上述修订要求不一致的，应当一并进行修订。）</w:t>
      </w:r>
    </w:p>
    <w:p w:rsidR="00D67046" w:rsidRDefault="00D67046">
      <w:bookmarkStart w:id="0" w:name="_GoBack"/>
      <w:bookmarkEnd w:id="0"/>
    </w:p>
    <w:sectPr w:rsidR="00D670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8FE"/>
    <w:rsid w:val="005B58FE"/>
    <w:rsid w:val="00D67046"/>
    <w:rsid w:val="00ED4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DC3A6-4848-4150-B92C-25F5E051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5B58FE"/>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ED426B"/>
    <w:pPr>
      <w:widowControl/>
      <w:spacing w:before="100" w:beforeAutospacing="1" w:after="100" w:afterAutospacing="1"/>
      <w:jc w:val="left"/>
      <w:outlineLvl w:val="0"/>
    </w:pPr>
    <w:rPr>
      <w:rFonts w:ascii="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D426B"/>
    <w:rPr>
      <w:rFonts w:ascii="宋体" w:eastAsia="宋体" w:hAnsi="宋体" w:cs="宋体"/>
      <w:b/>
      <w:bCs/>
      <w:kern w:val="36"/>
      <w:sz w:val="48"/>
      <w:szCs w:val="48"/>
    </w:rPr>
  </w:style>
  <w:style w:type="character" w:styleId="a4">
    <w:name w:val="Strong"/>
    <w:basedOn w:val="a1"/>
    <w:uiPriority w:val="22"/>
    <w:qFormat/>
    <w:rsid w:val="00ED426B"/>
    <w:rPr>
      <w:b/>
      <w:bCs/>
    </w:rPr>
  </w:style>
  <w:style w:type="character" w:styleId="a5">
    <w:name w:val="Emphasis"/>
    <w:basedOn w:val="a1"/>
    <w:uiPriority w:val="20"/>
    <w:qFormat/>
    <w:rsid w:val="00ED426B"/>
    <w:rPr>
      <w:i/>
      <w:iCs/>
    </w:rPr>
  </w:style>
  <w:style w:type="paragraph" w:styleId="a0">
    <w:name w:val="Normal Indent"/>
    <w:basedOn w:val="a"/>
    <w:qFormat/>
    <w:rsid w:val="005B58FE"/>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2024-07-12T09:20:00Z</dcterms:created>
  <dcterms:modified xsi:type="dcterms:W3CDTF">2024-07-12T09:20:00Z</dcterms:modified>
</cp:coreProperties>
</file>