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57349B">
      <w:pPr>
        <w:spacing w:line="560" w:lineRule="exact"/>
        <w:jc w:val="left"/>
        <w:outlineLvl w:val="0"/>
        <w:rPr>
          <w:rFonts w:hint="eastAsia" w:ascii="黑体" w:hAnsi="黑体" w:eastAsia="黑体" w:cs="黑体"/>
          <w:sz w:val="32"/>
          <w:szCs w:val="32"/>
        </w:rPr>
      </w:pPr>
      <w:bookmarkStart w:id="0" w:name="_Toc4527"/>
      <w:bookmarkStart w:id="1" w:name="适用范围"/>
      <w:bookmarkStart w:id="2" w:name="_Toc344475832"/>
      <w:bookmarkStart w:id="3" w:name="现成软件"/>
      <w:bookmarkStart w:id="4" w:name="_Toc344475834"/>
      <w:bookmarkStart w:id="5" w:name="参考文献"/>
      <w:r>
        <w:rPr>
          <w:rFonts w:hint="eastAsia" w:ascii="黑体" w:hAnsi="黑体" w:eastAsia="黑体" w:cs="黑体"/>
          <w:sz w:val="32"/>
          <w:szCs w:val="32"/>
        </w:rPr>
        <w:t>附件</w:t>
      </w:r>
    </w:p>
    <w:p w14:paraId="6589DEE5">
      <w:pPr>
        <w:spacing w:line="560" w:lineRule="exact"/>
        <w:jc w:val="center"/>
        <w:outlineLvl w:val="0"/>
        <w:rPr>
          <w:rFonts w:eastAsia="方正小标宋简体"/>
          <w:sz w:val="44"/>
          <w:szCs w:val="44"/>
        </w:rPr>
      </w:pPr>
      <w:r>
        <w:rPr>
          <w:rFonts w:hint="eastAsia" w:eastAsia="方正小标宋简体"/>
          <w:sz w:val="44"/>
          <w:szCs w:val="44"/>
        </w:rPr>
        <w:t>人工智能</w:t>
      </w:r>
      <w:r>
        <w:rPr>
          <w:rFonts w:eastAsia="方正小标宋简体"/>
          <w:sz w:val="44"/>
          <w:szCs w:val="44"/>
        </w:rPr>
        <w:t>医疗器械</w:t>
      </w:r>
      <w:r>
        <w:rPr>
          <w:rFonts w:hint="eastAsia" w:eastAsia="方正小标宋简体"/>
          <w:sz w:val="44"/>
          <w:szCs w:val="44"/>
        </w:rPr>
        <w:t>注册</w:t>
      </w:r>
      <w:r>
        <w:rPr>
          <w:rFonts w:eastAsia="方正小标宋简体"/>
          <w:sz w:val="44"/>
          <w:szCs w:val="44"/>
        </w:rPr>
        <w:t>审查指导原则</w:t>
      </w:r>
      <w:bookmarkEnd w:id="0"/>
    </w:p>
    <w:p w14:paraId="7538E70E">
      <w:pPr>
        <w:spacing w:line="560" w:lineRule="exact"/>
        <w:jc w:val="center"/>
        <w:outlineLvl w:val="0"/>
        <w:rPr>
          <w:rFonts w:eastAsia="方正小标宋简体"/>
          <w:sz w:val="44"/>
          <w:szCs w:val="44"/>
        </w:rPr>
      </w:pPr>
      <w:r>
        <w:rPr>
          <w:rFonts w:hint="eastAsia" w:eastAsia="方正小标宋简体"/>
          <w:sz w:val="44"/>
          <w:szCs w:val="44"/>
        </w:rPr>
        <w:t>（2026年修订版）</w:t>
      </w:r>
      <w:r>
        <w:rPr>
          <w:rFonts w:hint="eastAsia" w:eastAsia="方正小标宋简体"/>
          <w:sz w:val="44"/>
          <w:szCs w:val="44"/>
          <w:lang w:val="en-US" w:eastAsia="zh-CN"/>
        </w:rPr>
        <w:t>征求意见</w:t>
      </w:r>
      <w:r>
        <w:rPr>
          <w:rFonts w:hint="eastAsia" w:eastAsia="方正小标宋简体"/>
          <w:sz w:val="44"/>
          <w:szCs w:val="44"/>
        </w:rPr>
        <w:t>稿</w:t>
      </w:r>
    </w:p>
    <w:p w14:paraId="23050B8F">
      <w:pPr>
        <w:pStyle w:val="34"/>
        <w:adjustRightInd/>
        <w:spacing w:line="560" w:lineRule="exact"/>
        <w:jc w:val="center"/>
        <w:rPr>
          <w:rFonts w:ascii="Times New Roman" w:eastAsia="方正小标宋_GBK" w:cs="Times New Roman"/>
          <w:color w:val="auto"/>
          <w:sz w:val="44"/>
          <w:szCs w:val="44"/>
        </w:rPr>
      </w:pPr>
    </w:p>
    <w:p w14:paraId="13993003">
      <w:pPr>
        <w:pStyle w:val="34"/>
        <w:adjustRightInd/>
        <w:spacing w:line="560" w:lineRule="exact"/>
        <w:ind w:firstLine="640" w:firstLineChars="200"/>
        <w:jc w:val="both"/>
        <w:rPr>
          <w:rFonts w:ascii="Times New Roman" w:eastAsia="仿宋_GB2312" w:cs="Times New Roman"/>
          <w:bCs/>
          <w:color w:val="auto"/>
          <w:sz w:val="32"/>
          <w:szCs w:val="32"/>
        </w:rPr>
      </w:pPr>
      <w:r>
        <w:rPr>
          <w:rFonts w:ascii="Times New Roman" w:eastAsia="仿宋_GB2312" w:cs="Times New Roman"/>
          <w:bCs/>
          <w:color w:val="auto"/>
          <w:sz w:val="32"/>
          <w:szCs w:val="32"/>
        </w:rPr>
        <w:t>本指导原则旨在指导</w:t>
      </w:r>
      <w:r>
        <w:rPr>
          <w:rFonts w:hint="eastAsia" w:ascii="Times New Roman" w:eastAsia="仿宋_GB2312" w:cs="Times New Roman"/>
          <w:color w:val="auto"/>
          <w:sz w:val="32"/>
          <w:szCs w:val="32"/>
        </w:rPr>
        <w:t>注册申请人建立人工智能医疗器械生存周期过程和</w:t>
      </w:r>
      <w:r>
        <w:rPr>
          <w:rFonts w:ascii="Times New Roman" w:eastAsia="仿宋_GB2312" w:cs="Times New Roman"/>
          <w:color w:val="auto"/>
          <w:sz w:val="32"/>
          <w:szCs w:val="32"/>
        </w:rPr>
        <w:t>准备</w:t>
      </w:r>
      <w:r>
        <w:rPr>
          <w:rFonts w:hint="eastAsia" w:ascii="Times New Roman" w:eastAsia="仿宋_GB2312" w:cs="Times New Roman"/>
          <w:color w:val="auto"/>
          <w:sz w:val="32"/>
          <w:szCs w:val="32"/>
        </w:rPr>
        <w:t>人工智能</w:t>
      </w:r>
      <w:r>
        <w:rPr>
          <w:rFonts w:ascii="Times New Roman" w:eastAsia="仿宋_GB2312" w:cs="Times New Roman"/>
          <w:color w:val="auto"/>
          <w:sz w:val="32"/>
          <w:szCs w:val="32"/>
        </w:rPr>
        <w:t>医疗器械注册申报资料，同时规范</w:t>
      </w:r>
      <w:r>
        <w:rPr>
          <w:rFonts w:hint="eastAsia" w:ascii="Times New Roman" w:eastAsia="仿宋_GB2312" w:cs="Times New Roman"/>
          <w:color w:val="auto"/>
          <w:sz w:val="32"/>
          <w:szCs w:val="32"/>
        </w:rPr>
        <w:t>人工智能</w:t>
      </w:r>
      <w:r>
        <w:rPr>
          <w:rFonts w:ascii="Times New Roman" w:eastAsia="仿宋_GB2312" w:cs="Times New Roman"/>
          <w:color w:val="auto"/>
          <w:sz w:val="32"/>
          <w:szCs w:val="32"/>
        </w:rPr>
        <w:t>医疗器械</w:t>
      </w:r>
      <w:r>
        <w:rPr>
          <w:rFonts w:hint="eastAsia" w:ascii="Times New Roman" w:eastAsia="仿宋_GB2312" w:cs="Times New Roman"/>
          <w:color w:val="auto"/>
          <w:sz w:val="32"/>
          <w:szCs w:val="32"/>
        </w:rPr>
        <w:t>的</w:t>
      </w:r>
      <w:r>
        <w:rPr>
          <w:rFonts w:ascii="Times New Roman" w:eastAsia="仿宋_GB2312" w:cs="Times New Roman"/>
          <w:color w:val="auto"/>
          <w:sz w:val="32"/>
          <w:szCs w:val="32"/>
        </w:rPr>
        <w:t>技术审评要求</w:t>
      </w:r>
      <w:r>
        <w:rPr>
          <w:rFonts w:hint="eastAsia" w:ascii="Times New Roman" w:eastAsia="仿宋_GB2312" w:cs="Times New Roman"/>
          <w:color w:val="auto"/>
          <w:sz w:val="32"/>
          <w:szCs w:val="32"/>
        </w:rPr>
        <w:t>，</w:t>
      </w:r>
      <w:r>
        <w:rPr>
          <w:rFonts w:ascii="Times New Roman" w:eastAsia="仿宋_GB2312" w:cs="Times New Roman"/>
          <w:bCs/>
          <w:color w:val="auto"/>
          <w:sz w:val="32"/>
          <w:szCs w:val="32"/>
        </w:rPr>
        <w:t>为</w:t>
      </w:r>
      <w:r>
        <w:rPr>
          <w:rFonts w:hint="eastAsia" w:ascii="Times New Roman" w:eastAsia="仿宋_GB2312" w:cs="Times New Roman"/>
          <w:bCs/>
          <w:color w:val="auto"/>
          <w:sz w:val="32"/>
          <w:szCs w:val="32"/>
        </w:rPr>
        <w:t>人工智能</w:t>
      </w:r>
      <w:r>
        <w:rPr>
          <w:rFonts w:ascii="Times New Roman" w:eastAsia="仿宋_GB2312" w:cs="Times New Roman"/>
          <w:bCs/>
          <w:color w:val="auto"/>
          <w:sz w:val="32"/>
          <w:szCs w:val="32"/>
        </w:rPr>
        <w:t>医疗器械</w:t>
      </w:r>
      <w:r>
        <w:rPr>
          <w:rFonts w:hint="eastAsia" w:ascii="Times New Roman" w:eastAsia="仿宋_GB2312" w:cs="Times New Roman"/>
          <w:bCs/>
          <w:color w:val="auto"/>
          <w:sz w:val="32"/>
          <w:szCs w:val="32"/>
        </w:rPr>
        <w:t>、质量管理软件的</w:t>
      </w:r>
      <w:r>
        <w:rPr>
          <w:rFonts w:ascii="Times New Roman" w:eastAsia="仿宋_GB2312" w:cs="Times New Roman"/>
          <w:bCs/>
          <w:color w:val="auto"/>
          <w:sz w:val="32"/>
          <w:szCs w:val="32"/>
        </w:rPr>
        <w:t>体系核查提供参考。</w:t>
      </w:r>
    </w:p>
    <w:p w14:paraId="76D3AC5E">
      <w:pPr>
        <w:pStyle w:val="34"/>
        <w:adjustRightInd/>
        <w:spacing w:line="560" w:lineRule="exact"/>
        <w:ind w:firstLine="640" w:firstLineChars="200"/>
        <w:jc w:val="both"/>
        <w:rPr>
          <w:rFonts w:ascii="Times New Roman" w:eastAsia="仿宋_GB2312" w:cs="Times New Roman"/>
          <w:bCs/>
          <w:color w:val="auto"/>
          <w:sz w:val="32"/>
          <w:szCs w:val="32"/>
        </w:rPr>
      </w:pPr>
      <w:r>
        <w:rPr>
          <w:rFonts w:ascii="Times New Roman" w:eastAsia="仿宋_GB2312" w:cs="Times New Roman"/>
          <w:bCs/>
          <w:color w:val="auto"/>
          <w:sz w:val="32"/>
          <w:szCs w:val="32"/>
        </w:rPr>
        <w:t>本指导原则是对</w:t>
      </w:r>
      <w:r>
        <w:rPr>
          <w:rFonts w:hint="eastAsia" w:ascii="Times New Roman" w:eastAsia="仿宋_GB2312" w:cs="Times New Roman"/>
          <w:bCs/>
          <w:color w:val="auto"/>
          <w:sz w:val="32"/>
          <w:szCs w:val="32"/>
        </w:rPr>
        <w:t>人工智能</w:t>
      </w:r>
      <w:r>
        <w:rPr>
          <w:rFonts w:ascii="Times New Roman" w:eastAsia="仿宋_GB2312" w:cs="Times New Roman"/>
          <w:bCs/>
          <w:color w:val="auto"/>
          <w:sz w:val="32"/>
          <w:szCs w:val="32"/>
        </w:rPr>
        <w:t>医疗器械的一般要求。</w:t>
      </w:r>
      <w:r>
        <w:rPr>
          <w:rFonts w:hint="eastAsia" w:ascii="Times New Roman" w:eastAsia="仿宋_GB2312" w:cs="Times New Roman"/>
          <w:bCs/>
          <w:color w:val="auto"/>
          <w:sz w:val="32"/>
          <w:szCs w:val="32"/>
        </w:rPr>
        <w:t>注册申请人需根据</w:t>
      </w:r>
      <w:r>
        <w:rPr>
          <w:rFonts w:ascii="Times New Roman" w:eastAsia="仿宋_GB2312" w:cs="Times New Roman"/>
          <w:bCs/>
          <w:color w:val="auto"/>
          <w:sz w:val="32"/>
          <w:szCs w:val="32"/>
        </w:rPr>
        <w:t>产品特性</w:t>
      </w:r>
      <w:r>
        <w:rPr>
          <w:rFonts w:hint="eastAsia" w:ascii="Times New Roman" w:eastAsia="仿宋_GB2312" w:cs="Times New Roman"/>
          <w:bCs/>
          <w:color w:val="auto"/>
          <w:sz w:val="32"/>
          <w:szCs w:val="32"/>
        </w:rPr>
        <w:t>和风险程度</w:t>
      </w:r>
      <w:r>
        <w:rPr>
          <w:rFonts w:ascii="Times New Roman" w:eastAsia="仿宋_GB2312" w:cs="Times New Roman"/>
          <w:bCs/>
          <w:color w:val="auto"/>
          <w:sz w:val="32"/>
          <w:szCs w:val="32"/>
        </w:rPr>
        <w:t>确定本指导原则具体内容的适用性，若不适用详述理由。</w:t>
      </w:r>
      <w:r>
        <w:rPr>
          <w:rFonts w:hint="eastAsia" w:ascii="Times New Roman" w:eastAsia="仿宋_GB2312" w:cs="Times New Roman"/>
          <w:bCs/>
          <w:color w:val="auto"/>
          <w:sz w:val="32"/>
          <w:szCs w:val="32"/>
        </w:rPr>
        <w:t>注册申请人</w:t>
      </w:r>
      <w:r>
        <w:rPr>
          <w:rFonts w:ascii="Times New Roman" w:eastAsia="仿宋_GB2312" w:cs="Times New Roman"/>
          <w:bCs/>
          <w:color w:val="auto"/>
          <w:sz w:val="32"/>
          <w:szCs w:val="32"/>
        </w:rPr>
        <w:t>也可采用其他满足法规要求的替代方法，但</w:t>
      </w:r>
      <w:r>
        <w:rPr>
          <w:rFonts w:hint="eastAsia" w:ascii="Times New Roman" w:eastAsia="仿宋_GB2312" w:cs="Times New Roman"/>
          <w:bCs/>
          <w:color w:val="auto"/>
          <w:sz w:val="32"/>
          <w:szCs w:val="32"/>
        </w:rPr>
        <w:t>需</w:t>
      </w:r>
      <w:r>
        <w:rPr>
          <w:rFonts w:ascii="Times New Roman" w:eastAsia="仿宋_GB2312" w:cs="Times New Roman"/>
          <w:bCs/>
          <w:color w:val="auto"/>
          <w:sz w:val="32"/>
          <w:szCs w:val="32"/>
        </w:rPr>
        <w:t>提供详尽的支持资料。</w:t>
      </w:r>
    </w:p>
    <w:p w14:paraId="318884B7">
      <w:pPr>
        <w:overflowPunct w:val="0"/>
        <w:spacing w:line="560" w:lineRule="exact"/>
        <w:ind w:firstLine="640" w:firstLineChars="200"/>
        <w:rPr>
          <w:rFonts w:eastAsia="仿宋_GB2312"/>
          <w:bCs/>
          <w:sz w:val="32"/>
          <w:szCs w:val="32"/>
        </w:rPr>
      </w:pPr>
      <w:r>
        <w:rPr>
          <w:rFonts w:eastAsia="仿宋_GB2312"/>
          <w:bCs/>
          <w:sz w:val="32"/>
          <w:szCs w:val="32"/>
        </w:rPr>
        <w:t>本指导原则是在现行法规、</w:t>
      </w:r>
      <w:r>
        <w:rPr>
          <w:rFonts w:hint="eastAsia" w:eastAsia="仿宋_GB2312"/>
          <w:bCs/>
          <w:sz w:val="32"/>
          <w:szCs w:val="32"/>
        </w:rPr>
        <w:t>强制性</w:t>
      </w:r>
      <w:r>
        <w:rPr>
          <w:rFonts w:eastAsia="仿宋_GB2312"/>
          <w:bCs/>
          <w:sz w:val="32"/>
          <w:szCs w:val="32"/>
        </w:rPr>
        <w:t>标准体系以及当前科技能力、认知水平下制定的，随着法规、</w:t>
      </w:r>
      <w:r>
        <w:rPr>
          <w:rFonts w:hint="eastAsia" w:eastAsia="仿宋_GB2312"/>
          <w:bCs/>
          <w:sz w:val="32"/>
          <w:szCs w:val="32"/>
        </w:rPr>
        <w:t>强制性</w:t>
      </w:r>
      <w:r>
        <w:rPr>
          <w:rFonts w:eastAsia="仿宋_GB2312"/>
          <w:bCs/>
          <w:sz w:val="32"/>
          <w:szCs w:val="32"/>
        </w:rPr>
        <w:t>标准体系的不断完善以及科技能力、认知水平的不断发展，本指导原则相关内容也将适时调整。</w:t>
      </w:r>
    </w:p>
    <w:p w14:paraId="5D582FFA">
      <w:pPr>
        <w:overflowPunct w:val="0"/>
        <w:spacing w:line="560" w:lineRule="exact"/>
        <w:ind w:firstLine="640" w:firstLineChars="200"/>
        <w:rPr>
          <w:rFonts w:eastAsia="仿宋_GB2312"/>
          <w:bCs/>
          <w:sz w:val="32"/>
          <w:szCs w:val="32"/>
        </w:rPr>
      </w:pPr>
      <w:r>
        <w:rPr>
          <w:rFonts w:eastAsia="仿宋_GB2312"/>
          <w:bCs/>
          <w:sz w:val="32"/>
          <w:szCs w:val="32"/>
        </w:rPr>
        <w:t>本指导原则是供</w:t>
      </w:r>
      <w:r>
        <w:rPr>
          <w:rFonts w:hint="eastAsia" w:eastAsia="仿宋_GB2312"/>
          <w:bCs/>
          <w:sz w:val="32"/>
          <w:szCs w:val="32"/>
        </w:rPr>
        <w:t>注册申请人、审评</w:t>
      </w:r>
      <w:r>
        <w:rPr>
          <w:rFonts w:eastAsia="仿宋_GB2312"/>
          <w:bCs/>
          <w:sz w:val="32"/>
          <w:szCs w:val="32"/>
        </w:rPr>
        <w:t>人员</w:t>
      </w:r>
      <w:r>
        <w:rPr>
          <w:rFonts w:hint="eastAsia" w:eastAsia="仿宋_GB2312"/>
          <w:bCs/>
          <w:sz w:val="32"/>
          <w:szCs w:val="32"/>
        </w:rPr>
        <w:t>和检查人员</w:t>
      </w:r>
      <w:r>
        <w:rPr>
          <w:rFonts w:eastAsia="仿宋_GB2312"/>
          <w:bCs/>
          <w:sz w:val="32"/>
          <w:szCs w:val="32"/>
        </w:rPr>
        <w:t>使用的指导文件，不涉及行政</w:t>
      </w:r>
      <w:r>
        <w:rPr>
          <w:rFonts w:hint="eastAsia" w:eastAsia="仿宋_GB2312"/>
          <w:bCs/>
          <w:sz w:val="32"/>
          <w:szCs w:val="32"/>
        </w:rPr>
        <w:t>审批</w:t>
      </w:r>
      <w:r>
        <w:rPr>
          <w:rFonts w:eastAsia="仿宋_GB2312"/>
          <w:bCs/>
          <w:sz w:val="32"/>
          <w:szCs w:val="32"/>
        </w:rPr>
        <w:t>事项，亦不作为法规强制执行，应在遵循相关法规的前提下使用本指导原则。</w:t>
      </w:r>
    </w:p>
    <w:p w14:paraId="1B357F4F">
      <w:pPr>
        <w:overflowPunct w:val="0"/>
        <w:spacing w:line="560" w:lineRule="exact"/>
        <w:ind w:firstLine="640" w:firstLineChars="200"/>
        <w:rPr>
          <w:rFonts w:eastAsia="仿宋_GB2312"/>
          <w:sz w:val="32"/>
          <w:szCs w:val="32"/>
        </w:rPr>
      </w:pPr>
      <w:r>
        <w:rPr>
          <w:rFonts w:eastAsia="仿宋_GB2312"/>
          <w:bCs/>
          <w:sz w:val="32"/>
          <w:szCs w:val="32"/>
        </w:rPr>
        <w:t>本指导原则</w:t>
      </w:r>
      <w:r>
        <w:rPr>
          <w:rFonts w:hint="eastAsia" w:eastAsia="仿宋_GB2312"/>
          <w:bCs/>
          <w:sz w:val="32"/>
          <w:szCs w:val="32"/>
        </w:rPr>
        <w:t>作为数字医疗（Digital Health）指导原则体系的重要组成部分，采用和</w:t>
      </w:r>
      <w:r>
        <w:rPr>
          <w:rFonts w:hint="eastAsia" w:eastAsia="仿宋_GB2312"/>
          <w:sz w:val="32"/>
          <w:szCs w:val="32"/>
        </w:rPr>
        <w:t>遵循</w:t>
      </w:r>
      <w:r>
        <w:rPr>
          <w:rFonts w:hint="eastAsia" w:eastAsia="仿宋_GB2312"/>
          <w:sz w:val="32"/>
          <w:szCs w:val="32"/>
          <w:lang w:eastAsia="zh-CN"/>
        </w:rPr>
        <w:t>《</w:t>
      </w:r>
      <w:r>
        <w:rPr>
          <w:rFonts w:hint="eastAsia" w:eastAsia="仿宋_GB2312" w:cs="仿宋_GB2312"/>
          <w:color w:val="000000"/>
          <w:sz w:val="32"/>
          <w:szCs w:val="32"/>
        </w:rPr>
        <w:t>医疗器械软件注册审查指导原则（2022年修订版）</w:t>
      </w:r>
      <w:r>
        <w:rPr>
          <w:rFonts w:hint="eastAsia" w:eastAsia="仿宋_GB2312"/>
          <w:sz w:val="32"/>
          <w:szCs w:val="32"/>
          <w:lang w:eastAsia="zh-CN"/>
        </w:rPr>
        <w:t>》（</w:t>
      </w:r>
      <w:r>
        <w:rPr>
          <w:rFonts w:hint="eastAsia" w:eastAsia="仿宋_GB2312"/>
          <w:sz w:val="32"/>
          <w:szCs w:val="32"/>
          <w:lang w:val="en-US" w:eastAsia="zh-CN"/>
        </w:rPr>
        <w:t>简称</w:t>
      </w:r>
      <w:r>
        <w:rPr>
          <w:rFonts w:hint="eastAsia" w:eastAsia="仿宋_GB2312"/>
          <w:sz w:val="32"/>
          <w:szCs w:val="32"/>
        </w:rPr>
        <w:t>医疗器械软件</w:t>
      </w:r>
      <w:r>
        <w:rPr>
          <w:rFonts w:hint="eastAsia" w:eastAsia="仿宋_GB2312"/>
          <w:sz w:val="32"/>
          <w:szCs w:val="32"/>
          <w:lang w:val="en-US" w:eastAsia="zh-CN"/>
        </w:rPr>
        <w:t>指导原则</w:t>
      </w:r>
      <w:r>
        <w:rPr>
          <w:rFonts w:hint="eastAsia" w:eastAsia="仿宋_GB2312"/>
          <w:sz w:val="32"/>
          <w:szCs w:val="32"/>
          <w:lang w:eastAsia="zh-CN"/>
        </w:rPr>
        <w:t>）</w:t>
      </w:r>
      <w:r>
        <w:rPr>
          <w:rFonts w:hint="eastAsia" w:eastAsia="仿宋_GB2312"/>
          <w:sz w:val="32"/>
          <w:szCs w:val="32"/>
        </w:rPr>
        <w:t>、</w:t>
      </w:r>
      <w:r>
        <w:rPr>
          <w:rFonts w:hint="eastAsia" w:eastAsia="仿宋_GB2312"/>
          <w:sz w:val="32"/>
          <w:szCs w:val="32"/>
          <w:lang w:eastAsia="zh-CN"/>
        </w:rPr>
        <w:t>《</w:t>
      </w:r>
      <w:r>
        <w:rPr>
          <w:rFonts w:hint="eastAsia" w:eastAsia="仿宋_GB2312" w:cs="仿宋_GB2312"/>
          <w:color w:val="000000"/>
          <w:sz w:val="32"/>
          <w:szCs w:val="32"/>
        </w:rPr>
        <w:t>医疗器械</w:t>
      </w:r>
      <w:r>
        <w:rPr>
          <w:rFonts w:hint="eastAsia" w:eastAsia="仿宋_GB2312" w:cs="仿宋_GB2312"/>
          <w:color w:val="000000"/>
          <w:sz w:val="32"/>
          <w:szCs w:val="32"/>
          <w:lang w:val="en-US" w:eastAsia="zh-CN"/>
        </w:rPr>
        <w:t>网络安全</w:t>
      </w:r>
      <w:r>
        <w:rPr>
          <w:rFonts w:hint="eastAsia" w:eastAsia="仿宋_GB2312" w:cs="仿宋_GB2312"/>
          <w:color w:val="000000"/>
          <w:sz w:val="32"/>
          <w:szCs w:val="32"/>
        </w:rPr>
        <w:t>注册审查指导原则（2022年修订版）</w:t>
      </w:r>
      <w:r>
        <w:rPr>
          <w:rFonts w:hint="eastAsia" w:eastAsia="仿宋_GB2312"/>
          <w:sz w:val="32"/>
          <w:szCs w:val="32"/>
          <w:lang w:eastAsia="zh-CN"/>
        </w:rPr>
        <w:t>》（</w:t>
      </w:r>
      <w:r>
        <w:rPr>
          <w:rFonts w:hint="eastAsia" w:eastAsia="仿宋_GB2312"/>
          <w:sz w:val="32"/>
          <w:szCs w:val="32"/>
          <w:lang w:val="en-US" w:eastAsia="zh-CN"/>
        </w:rPr>
        <w:t>简称医疗器械网络安全指导原则</w:t>
      </w:r>
      <w:r>
        <w:rPr>
          <w:rFonts w:hint="eastAsia" w:eastAsia="仿宋_GB2312"/>
          <w:sz w:val="32"/>
          <w:szCs w:val="32"/>
          <w:lang w:eastAsia="zh-CN"/>
        </w:rPr>
        <w:t>）</w:t>
      </w:r>
      <w:r>
        <w:rPr>
          <w:rFonts w:hint="eastAsia" w:eastAsia="仿宋_GB2312"/>
          <w:sz w:val="32"/>
          <w:szCs w:val="32"/>
        </w:rPr>
        <w:t>、</w:t>
      </w:r>
      <w:r>
        <w:rPr>
          <w:rFonts w:hint="eastAsia" w:eastAsia="仿宋_GB2312"/>
          <w:sz w:val="32"/>
          <w:szCs w:val="32"/>
          <w:lang w:eastAsia="zh-CN"/>
        </w:rPr>
        <w:t>《</w:t>
      </w:r>
      <w:r>
        <w:rPr>
          <w:rFonts w:hint="eastAsia" w:eastAsia="仿宋_GB2312"/>
          <w:sz w:val="32"/>
          <w:szCs w:val="32"/>
          <w:lang w:val="en-US" w:eastAsia="zh-CN"/>
        </w:rPr>
        <w:t>移动医疗器械注册审查指导原则（2025年修订版）</w:t>
      </w:r>
      <w:r>
        <w:rPr>
          <w:rFonts w:hint="eastAsia" w:eastAsia="仿宋_GB2312"/>
          <w:sz w:val="32"/>
          <w:szCs w:val="32"/>
          <w:lang w:eastAsia="zh-CN"/>
        </w:rPr>
        <w:t>》、《</w:t>
      </w:r>
      <w:r>
        <w:rPr>
          <w:rFonts w:hint="eastAsia" w:eastAsia="仿宋_GB2312"/>
          <w:sz w:val="32"/>
          <w:szCs w:val="32"/>
        </w:rPr>
        <w:t>医疗器械可用性工程</w:t>
      </w:r>
      <w:r>
        <w:rPr>
          <w:rFonts w:hint="eastAsia" w:eastAsia="仿宋_GB2312"/>
          <w:sz w:val="32"/>
          <w:szCs w:val="32"/>
          <w:lang w:val="en-US" w:eastAsia="zh-CN"/>
        </w:rPr>
        <w:t>注册审查指导原则</w:t>
      </w:r>
      <w:r>
        <w:rPr>
          <w:rFonts w:hint="eastAsia" w:eastAsia="仿宋_GB2312"/>
          <w:sz w:val="32"/>
          <w:szCs w:val="32"/>
          <w:lang w:eastAsia="zh-CN"/>
        </w:rPr>
        <w:t>》</w:t>
      </w:r>
      <w:r>
        <w:rPr>
          <w:rFonts w:hint="eastAsia" w:eastAsia="仿宋_GB2312"/>
          <w:sz w:val="32"/>
          <w:szCs w:val="32"/>
        </w:rPr>
        <w:t>、</w:t>
      </w:r>
      <w:r>
        <w:rPr>
          <w:rFonts w:hint="eastAsia" w:eastAsia="仿宋_GB2312"/>
          <w:sz w:val="32"/>
          <w:szCs w:val="32"/>
          <w:lang w:eastAsia="zh-CN"/>
        </w:rPr>
        <w:t>《</w:t>
      </w:r>
      <w:r>
        <w:rPr>
          <w:rFonts w:hint="eastAsia" w:eastAsia="仿宋_GB2312"/>
          <w:sz w:val="32"/>
          <w:szCs w:val="32"/>
        </w:rPr>
        <w:t>医疗器械生产质量管理规范附录独立软件</w:t>
      </w:r>
      <w:r>
        <w:rPr>
          <w:rFonts w:hint="eastAsia" w:eastAsia="仿宋_GB2312"/>
          <w:sz w:val="32"/>
          <w:szCs w:val="32"/>
          <w:lang w:eastAsia="zh-CN"/>
        </w:rPr>
        <w:t>》</w:t>
      </w:r>
      <w:r>
        <w:rPr>
          <w:rFonts w:hint="eastAsia" w:eastAsia="仿宋_GB2312"/>
          <w:sz w:val="32"/>
          <w:szCs w:val="32"/>
        </w:rPr>
        <w:t>等相关</w:t>
      </w:r>
      <w:r>
        <w:rPr>
          <w:rFonts w:hint="eastAsia" w:eastAsia="仿宋_GB2312"/>
          <w:sz w:val="32"/>
          <w:szCs w:val="32"/>
          <w:lang w:val="en-US" w:eastAsia="zh-CN"/>
        </w:rPr>
        <w:t>规范性文件</w:t>
      </w:r>
      <w:r>
        <w:rPr>
          <w:rFonts w:hint="eastAsia" w:eastAsia="仿宋_GB2312"/>
          <w:sz w:val="32"/>
          <w:szCs w:val="32"/>
        </w:rPr>
        <w:t>的概念和要求。</w:t>
      </w:r>
    </w:p>
    <w:p w14:paraId="6E61CC58">
      <w:pPr>
        <w:overflowPunct w:val="0"/>
        <w:spacing w:line="560" w:lineRule="exact"/>
        <w:ind w:firstLine="640" w:firstLineChars="200"/>
        <w:rPr>
          <w:rFonts w:eastAsia="仿宋_GB2312"/>
          <w:bCs/>
          <w:sz w:val="32"/>
          <w:szCs w:val="32"/>
        </w:rPr>
      </w:pPr>
      <w:r>
        <w:rPr>
          <w:rFonts w:eastAsia="仿宋_GB2312"/>
          <w:bCs/>
          <w:sz w:val="32"/>
          <w:szCs w:val="32"/>
        </w:rPr>
        <w:t>本指导原则是</w:t>
      </w:r>
      <w:r>
        <w:rPr>
          <w:rFonts w:hint="eastAsia" w:eastAsia="仿宋_GB2312"/>
          <w:bCs/>
          <w:sz w:val="32"/>
          <w:szCs w:val="32"/>
        </w:rPr>
        <w:t>人工智能</w:t>
      </w:r>
      <w:r>
        <w:rPr>
          <w:rFonts w:eastAsia="仿宋_GB2312"/>
          <w:bCs/>
          <w:sz w:val="32"/>
          <w:szCs w:val="32"/>
        </w:rPr>
        <w:t>医疗器械的通用指导原则，其他</w:t>
      </w:r>
      <w:r>
        <w:rPr>
          <w:rFonts w:hint="eastAsia" w:eastAsia="仿宋_GB2312"/>
          <w:bCs/>
          <w:sz w:val="32"/>
          <w:szCs w:val="32"/>
        </w:rPr>
        <w:t>含有或涉及人工智能技术的</w:t>
      </w:r>
      <w:r>
        <w:rPr>
          <w:rFonts w:eastAsia="仿宋_GB2312"/>
          <w:bCs/>
          <w:sz w:val="32"/>
          <w:szCs w:val="32"/>
        </w:rPr>
        <w:t>医疗器械指导原则可在本指导原则基础上结合具体情况进行有针对性的调整、修改和完善。</w:t>
      </w:r>
    </w:p>
    <w:p w14:paraId="38E93339">
      <w:pPr>
        <w:overflowPunct w:val="0"/>
        <w:spacing w:line="560" w:lineRule="exact"/>
        <w:ind w:firstLine="640" w:firstLineChars="200"/>
        <w:outlineLvl w:val="0"/>
        <w:rPr>
          <w:rFonts w:eastAsia="黑体"/>
          <w:bCs/>
          <w:sz w:val="32"/>
          <w:szCs w:val="32"/>
        </w:rPr>
      </w:pPr>
      <w:bookmarkStart w:id="6" w:name="_Toc20736"/>
      <w:r>
        <w:rPr>
          <w:rFonts w:eastAsia="黑体"/>
          <w:bCs/>
          <w:sz w:val="32"/>
          <w:szCs w:val="32"/>
        </w:rPr>
        <w:t>一、适用范围</w:t>
      </w:r>
      <w:bookmarkEnd w:id="1"/>
      <w:bookmarkEnd w:id="2"/>
      <w:bookmarkEnd w:id="6"/>
    </w:p>
    <w:p w14:paraId="655ED0DF">
      <w:pPr>
        <w:overflowPunct w:val="0"/>
        <w:spacing w:line="560" w:lineRule="exact"/>
        <w:ind w:firstLine="640" w:firstLineChars="200"/>
        <w:rPr>
          <w:rFonts w:eastAsia="仿宋_GB2312"/>
          <w:sz w:val="32"/>
          <w:szCs w:val="32"/>
        </w:rPr>
      </w:pPr>
      <w:r>
        <w:rPr>
          <w:rFonts w:eastAsia="仿宋_GB2312"/>
          <w:bCs/>
          <w:sz w:val="32"/>
          <w:szCs w:val="32"/>
        </w:rPr>
        <w:t>本指导原</w:t>
      </w:r>
      <w:r>
        <w:rPr>
          <w:rFonts w:eastAsia="仿宋_GB2312"/>
          <w:sz w:val="32"/>
          <w:szCs w:val="32"/>
        </w:rPr>
        <w:t>则适用于</w:t>
      </w:r>
      <w:r>
        <w:rPr>
          <w:rFonts w:hint="eastAsia" w:eastAsia="仿宋_GB2312"/>
          <w:sz w:val="32"/>
          <w:szCs w:val="32"/>
        </w:rPr>
        <w:t>人工智能</w:t>
      </w:r>
      <w:r>
        <w:rPr>
          <w:rFonts w:eastAsia="仿宋_GB2312"/>
          <w:sz w:val="32"/>
          <w:szCs w:val="32"/>
        </w:rPr>
        <w:t>医疗器械</w:t>
      </w:r>
      <w:r>
        <w:rPr>
          <w:rFonts w:hint="eastAsia" w:eastAsia="仿宋_GB2312"/>
          <w:sz w:val="32"/>
          <w:szCs w:val="32"/>
        </w:rPr>
        <w:t>的</w:t>
      </w:r>
      <w:r>
        <w:rPr>
          <w:rFonts w:eastAsia="仿宋_GB2312"/>
          <w:sz w:val="32"/>
          <w:szCs w:val="32"/>
        </w:rPr>
        <w:t>注册申报</w:t>
      </w:r>
      <w:r>
        <w:rPr>
          <w:rFonts w:hint="eastAsia" w:eastAsia="仿宋_GB2312"/>
          <w:sz w:val="32"/>
          <w:szCs w:val="32"/>
        </w:rPr>
        <w:t>，</w:t>
      </w:r>
      <w:r>
        <w:rPr>
          <w:rFonts w:eastAsia="仿宋_GB2312"/>
          <w:sz w:val="32"/>
          <w:szCs w:val="32"/>
        </w:rPr>
        <w:t>包括第二类、第三类</w:t>
      </w:r>
      <w:r>
        <w:rPr>
          <w:rFonts w:hint="eastAsia" w:eastAsia="仿宋_GB2312"/>
          <w:sz w:val="32"/>
          <w:szCs w:val="32"/>
        </w:rPr>
        <w:t>人工智能</w:t>
      </w:r>
      <w:r>
        <w:rPr>
          <w:rFonts w:eastAsia="仿宋_GB2312"/>
          <w:sz w:val="32"/>
          <w:szCs w:val="32"/>
        </w:rPr>
        <w:t>独立软件和含有</w:t>
      </w:r>
      <w:r>
        <w:rPr>
          <w:rFonts w:hint="eastAsia" w:eastAsia="仿宋_GB2312"/>
          <w:sz w:val="32"/>
          <w:szCs w:val="32"/>
        </w:rPr>
        <w:t>人工智能</w:t>
      </w:r>
      <w:r>
        <w:rPr>
          <w:rFonts w:eastAsia="仿宋_GB2312"/>
          <w:sz w:val="32"/>
          <w:szCs w:val="32"/>
        </w:rPr>
        <w:t>软件组件的医疗器械</w:t>
      </w:r>
      <w:r>
        <w:rPr>
          <w:rFonts w:hint="eastAsia" w:eastAsia="仿宋_GB2312"/>
          <w:sz w:val="32"/>
          <w:szCs w:val="32"/>
        </w:rPr>
        <w:t>（包括体外诊断医疗器械）；适用于自研软件的注册申报，现成软件组件参照执行，不适用于外部软件环境。</w:t>
      </w:r>
    </w:p>
    <w:p w14:paraId="017FD993">
      <w:pPr>
        <w:overflowPunct w:val="0"/>
        <w:spacing w:line="560" w:lineRule="exact"/>
        <w:ind w:firstLine="640" w:firstLineChars="200"/>
        <w:rPr>
          <w:rFonts w:eastAsia="仿宋_GB2312"/>
          <w:sz w:val="32"/>
          <w:szCs w:val="32"/>
        </w:rPr>
      </w:pPr>
      <w:r>
        <w:rPr>
          <w:rFonts w:hint="eastAsia" w:eastAsia="仿宋_GB2312"/>
          <w:sz w:val="32"/>
          <w:szCs w:val="32"/>
        </w:rPr>
        <w:t>本指导原则也可用作人工智能医疗器械的体系核查参考。</w:t>
      </w:r>
      <w:r>
        <w:rPr>
          <w:rFonts w:eastAsia="仿宋_GB2312"/>
          <w:sz w:val="32"/>
          <w:szCs w:val="32"/>
        </w:rPr>
        <w:t>质量管理软件</w:t>
      </w:r>
      <w:r>
        <w:rPr>
          <w:rFonts w:hint="eastAsia" w:eastAsia="仿宋_GB2312"/>
          <w:sz w:val="32"/>
          <w:szCs w:val="32"/>
        </w:rPr>
        <w:t>若</w:t>
      </w:r>
      <w:r>
        <w:rPr>
          <w:rFonts w:hint="eastAsia" w:eastAsia="仿宋_GB2312"/>
          <w:bCs/>
          <w:sz w:val="32"/>
          <w:szCs w:val="32"/>
        </w:rPr>
        <w:t>采用人工智能技术实现其功能或用途，亦可参考本指导原则的适用要求。</w:t>
      </w:r>
    </w:p>
    <w:p w14:paraId="20CA98B9">
      <w:pPr>
        <w:overflowPunct w:val="0"/>
        <w:spacing w:line="560" w:lineRule="exact"/>
        <w:ind w:firstLine="640" w:firstLineChars="200"/>
        <w:outlineLvl w:val="0"/>
        <w:rPr>
          <w:rFonts w:eastAsia="黑体"/>
          <w:bCs/>
          <w:sz w:val="32"/>
          <w:szCs w:val="32"/>
        </w:rPr>
      </w:pPr>
      <w:bookmarkStart w:id="7" w:name="_Toc12831"/>
      <w:r>
        <w:rPr>
          <w:rFonts w:eastAsia="黑体"/>
          <w:bCs/>
          <w:sz w:val="32"/>
          <w:szCs w:val="32"/>
        </w:rPr>
        <w:t>二、</w:t>
      </w:r>
      <w:r>
        <w:rPr>
          <w:rFonts w:hint="eastAsia" w:eastAsia="黑体"/>
          <w:bCs/>
          <w:sz w:val="32"/>
          <w:szCs w:val="32"/>
        </w:rPr>
        <w:t>主要概念</w:t>
      </w:r>
      <w:bookmarkEnd w:id="7"/>
    </w:p>
    <w:p w14:paraId="1751AD27">
      <w:pPr>
        <w:overflowPunct w:val="0"/>
        <w:spacing w:line="560" w:lineRule="exact"/>
        <w:ind w:firstLine="640" w:firstLineChars="200"/>
        <w:outlineLvl w:val="1"/>
        <w:rPr>
          <w:rFonts w:hint="eastAsia" w:ascii="楷体" w:hAnsi="楷体" w:eastAsia="楷体" w:cs="楷体"/>
          <w:sz w:val="32"/>
          <w:szCs w:val="32"/>
        </w:rPr>
      </w:pPr>
      <w:bookmarkStart w:id="8" w:name="_Toc15041"/>
      <w:r>
        <w:rPr>
          <w:rFonts w:hint="eastAsia" w:ascii="楷体" w:hAnsi="楷体" w:eastAsia="楷体" w:cs="楷体"/>
          <w:sz w:val="32"/>
          <w:szCs w:val="32"/>
        </w:rPr>
        <w:t>（一）人工智能医疗器械</w:t>
      </w:r>
      <w:bookmarkEnd w:id="8"/>
    </w:p>
    <w:p w14:paraId="336C7C23">
      <w:pPr>
        <w:overflowPunct w:val="0"/>
        <w:spacing w:line="560" w:lineRule="exact"/>
        <w:ind w:firstLine="640" w:firstLineChars="200"/>
        <w:rPr>
          <w:rFonts w:eastAsia="仿宋_GB2312"/>
          <w:sz w:val="32"/>
          <w:szCs w:val="32"/>
        </w:rPr>
      </w:pPr>
      <w:r>
        <w:rPr>
          <w:rFonts w:eastAsia="仿宋_GB2312"/>
          <w:sz w:val="32"/>
          <w:szCs w:val="32"/>
        </w:rPr>
        <w:t>本指导原则所述</w:t>
      </w:r>
      <w:r>
        <w:rPr>
          <w:rFonts w:hint="eastAsia" w:eastAsia="仿宋_GB2312"/>
          <w:sz w:val="32"/>
          <w:szCs w:val="32"/>
        </w:rPr>
        <w:t>人工智能医疗器械</w:t>
      </w:r>
      <w:r>
        <w:rPr>
          <w:rFonts w:eastAsia="仿宋_GB2312"/>
          <w:sz w:val="32"/>
          <w:szCs w:val="32"/>
        </w:rPr>
        <w:t>是指</w:t>
      </w:r>
      <w:r>
        <w:rPr>
          <w:rFonts w:hint="eastAsia" w:eastAsia="仿宋_GB2312"/>
          <w:sz w:val="32"/>
          <w:szCs w:val="32"/>
        </w:rPr>
        <w:t>基于“医疗器械数据”，采用人工智能技术实现其预期用途（即医疗用途）的医疗器械。</w:t>
      </w:r>
    </w:p>
    <w:p w14:paraId="63E30711">
      <w:pPr>
        <w:overflowPunct w:val="0"/>
        <w:spacing w:line="560" w:lineRule="exact"/>
        <w:ind w:firstLine="640" w:firstLineChars="200"/>
        <w:rPr>
          <w:rFonts w:eastAsia="仿宋_GB2312"/>
          <w:sz w:val="32"/>
          <w:szCs w:val="32"/>
        </w:rPr>
      </w:pPr>
      <w:r>
        <w:rPr>
          <w:rFonts w:hint="eastAsia" w:eastAsia="仿宋_GB2312"/>
          <w:sz w:val="32"/>
          <w:szCs w:val="32"/>
        </w:rPr>
        <w:t>医疗器械数据是指医疗器械产生的用于医疗用途的客观数据，如医学影像设备产生的医学图像数据（如X射线、CT、MRI、超声、内窥镜、光学等图像）、医用电子设备产生的生理参数数据（如心电、脑电、血压、无创血糖、心音等波形数据）、体外诊断设备产生的体外诊断数据（如病理图像、显微图像、有创血糖波形数据等）；在特殊情形下，通用设备（非监管对象）产生的用于医疗用途的客观数据亦属于医疗器械数据，如数码相机拍摄的用于皮肤疾病诊断的皮肤照片、健康电子产品采集的用于心脏疾病预警的心电数据等。基于医疗器械数据包括医疗器械数据的生成、使用等情况，其中使用情况含单独使用医疗器械数据，或者以医疗器械数据为主联合使用非医疗器械数据（如患者主诉信息、检验检查报告结论、电子病历、医学文献等）。</w:t>
      </w:r>
    </w:p>
    <w:p w14:paraId="17931026">
      <w:pPr>
        <w:overflowPunct w:val="0"/>
        <w:spacing w:line="560" w:lineRule="exact"/>
        <w:ind w:firstLine="640" w:firstLineChars="200"/>
        <w:rPr>
          <w:rFonts w:eastAsia="仿宋_GB2312"/>
          <w:sz w:val="32"/>
          <w:szCs w:val="32"/>
        </w:rPr>
      </w:pPr>
      <w:r>
        <w:rPr>
          <w:rFonts w:hint="eastAsia" w:eastAsia="仿宋_GB2312"/>
          <w:sz w:val="32"/>
          <w:szCs w:val="32"/>
        </w:rPr>
        <w:t>人工智能是指机器表现出与人类智能相关行为的能力，通常是指通过感知周围环境做出合理行动以达到预期目标的计算机软件或系统。机器学习是指与人类学习行为相关的人工智能，通常是指通过整理现有数据和/或获取新数据以提升性能的计算机软件或系统。机器学习虽是人工智能的子集，但却为人工智能的核心领域，当前二者对于医疗器械而言含义基本相同，故本指导原则从医疗器械安全有效性评价角度出发对二者不做严格区分，统一采用人工智能进行表述。</w:t>
      </w:r>
    </w:p>
    <w:p w14:paraId="7FDF526D">
      <w:pPr>
        <w:overflowPunct w:val="0"/>
        <w:spacing w:line="560" w:lineRule="exact"/>
        <w:ind w:firstLine="640" w:firstLineChars="200"/>
        <w:rPr>
          <w:rFonts w:eastAsia="仿宋_GB2312"/>
          <w:sz w:val="32"/>
          <w:szCs w:val="32"/>
        </w:rPr>
      </w:pPr>
      <w:r>
        <w:rPr>
          <w:rFonts w:hint="eastAsia" w:eastAsia="仿宋_GB2312"/>
          <w:sz w:val="32"/>
          <w:szCs w:val="32"/>
        </w:rPr>
        <w:t>基于非医疗器械数据的医学人工智能产品，或者采用人工智能技术实现非医疗用途和非医疗器械功能（详见医疗器械软件指导原则）的医疗器械均非人工智能医疗器械。医学人工智能产品是否按医疗器械管理，根据相应分类界定指导原则进行判定，</w:t>
      </w:r>
      <w:r>
        <w:rPr>
          <w:rFonts w:eastAsia="仿宋_GB2312"/>
          <w:sz w:val="32"/>
          <w:szCs w:val="32"/>
        </w:rPr>
        <w:t>必要时申请医疗器械分类界定</w:t>
      </w:r>
      <w:r>
        <w:rPr>
          <w:rFonts w:hint="eastAsia" w:eastAsia="仿宋_GB2312"/>
          <w:sz w:val="32"/>
          <w:szCs w:val="32"/>
        </w:rPr>
        <w:t>。</w:t>
      </w:r>
    </w:p>
    <w:p w14:paraId="356A0A85">
      <w:pPr>
        <w:overflowPunct w:val="0"/>
        <w:spacing w:line="560" w:lineRule="exact"/>
        <w:ind w:firstLine="640" w:firstLineChars="200"/>
        <w:outlineLvl w:val="1"/>
        <w:rPr>
          <w:rFonts w:hint="eastAsia" w:ascii="楷体" w:hAnsi="楷体" w:eastAsia="楷体" w:cs="楷体"/>
          <w:sz w:val="32"/>
          <w:szCs w:val="32"/>
        </w:rPr>
      </w:pPr>
      <w:bookmarkStart w:id="9" w:name="_Toc16720"/>
      <w:r>
        <w:rPr>
          <w:rFonts w:hint="eastAsia" w:ascii="楷体" w:hAnsi="楷体" w:eastAsia="楷体" w:cs="楷体"/>
          <w:sz w:val="32"/>
          <w:szCs w:val="32"/>
        </w:rPr>
        <w:t>（二）人工智能医疗器械类型</w:t>
      </w:r>
      <w:bookmarkEnd w:id="9"/>
    </w:p>
    <w:p w14:paraId="402271F3">
      <w:pPr>
        <w:overflowPunct w:val="0"/>
        <w:spacing w:line="560" w:lineRule="exact"/>
        <w:ind w:firstLine="640" w:firstLineChars="200"/>
        <w:rPr>
          <w:rFonts w:eastAsia="仿宋_GB2312"/>
          <w:sz w:val="32"/>
          <w:szCs w:val="32"/>
        </w:rPr>
      </w:pPr>
      <w:r>
        <w:rPr>
          <w:rFonts w:hint="eastAsia" w:eastAsia="仿宋_GB2312"/>
          <w:sz w:val="32"/>
          <w:szCs w:val="32"/>
        </w:rPr>
        <w:t>从医疗器械软件角度，人工智能医疗器械可分为人工智能独立软件和人工智能软件组件，故其类型划分可参考医疗器械软件指导原则相关维度。</w:t>
      </w:r>
    </w:p>
    <w:p w14:paraId="047A44C2">
      <w:pPr>
        <w:overflowPunct w:val="0"/>
        <w:spacing w:line="560" w:lineRule="exact"/>
        <w:ind w:firstLine="640" w:firstLineChars="200"/>
        <w:rPr>
          <w:rFonts w:eastAsia="仿宋_GB2312"/>
          <w:sz w:val="32"/>
          <w:szCs w:val="32"/>
        </w:rPr>
      </w:pPr>
      <w:r>
        <w:rPr>
          <w:rFonts w:hint="eastAsia" w:eastAsia="仿宋_GB2312"/>
          <w:sz w:val="32"/>
          <w:szCs w:val="32"/>
        </w:rPr>
        <w:t>人工智能医疗器械从</w:t>
      </w:r>
      <w:r>
        <w:rPr>
          <w:rFonts w:eastAsia="仿宋_GB2312"/>
          <w:sz w:val="32"/>
          <w:szCs w:val="32"/>
        </w:rPr>
        <w:t>用途</w:t>
      </w:r>
      <w:r>
        <w:rPr>
          <w:rFonts w:hint="eastAsia" w:eastAsia="仿宋_GB2312"/>
          <w:sz w:val="32"/>
          <w:szCs w:val="32"/>
        </w:rPr>
        <w:t>角度</w:t>
      </w:r>
      <w:r>
        <w:rPr>
          <w:rFonts w:eastAsia="仿宋_GB2312"/>
          <w:sz w:val="32"/>
          <w:szCs w:val="32"/>
        </w:rPr>
        <w:t>可分为辅助决策</w:t>
      </w:r>
      <w:r>
        <w:rPr>
          <w:rFonts w:hint="eastAsia" w:eastAsia="仿宋_GB2312"/>
          <w:sz w:val="32"/>
          <w:szCs w:val="32"/>
        </w:rPr>
        <w:t>类和</w:t>
      </w:r>
      <w:r>
        <w:rPr>
          <w:rFonts w:eastAsia="仿宋_GB2312"/>
          <w:sz w:val="32"/>
          <w:szCs w:val="32"/>
        </w:rPr>
        <w:t>非辅助决策</w:t>
      </w:r>
      <w:r>
        <w:rPr>
          <w:rFonts w:hint="eastAsia" w:eastAsia="仿宋_GB2312"/>
          <w:sz w:val="32"/>
          <w:szCs w:val="32"/>
        </w:rPr>
        <w:t>类。</w:t>
      </w:r>
      <w:r>
        <w:rPr>
          <w:rFonts w:eastAsia="仿宋_GB2312"/>
          <w:sz w:val="32"/>
          <w:szCs w:val="32"/>
        </w:rPr>
        <w:t>其中</w:t>
      </w:r>
      <w:r>
        <w:rPr>
          <w:rFonts w:hint="eastAsia" w:eastAsia="仿宋_GB2312"/>
          <w:sz w:val="32"/>
          <w:szCs w:val="32"/>
        </w:rPr>
        <w:t>，</w:t>
      </w:r>
      <w:r>
        <w:rPr>
          <w:rFonts w:eastAsia="仿宋_GB2312"/>
          <w:sz w:val="32"/>
          <w:szCs w:val="32"/>
        </w:rPr>
        <w:t>辅助决策是指通过提供诊疗活动建议辅助</w:t>
      </w:r>
      <w:r>
        <w:rPr>
          <w:rFonts w:hint="eastAsia" w:eastAsia="仿宋_GB2312"/>
          <w:sz w:val="32"/>
          <w:szCs w:val="32"/>
        </w:rPr>
        <w:t>用户（如</w:t>
      </w:r>
      <w:r>
        <w:rPr>
          <w:rFonts w:eastAsia="仿宋_GB2312"/>
          <w:sz w:val="32"/>
          <w:szCs w:val="32"/>
        </w:rPr>
        <w:t>医务人员</w:t>
      </w:r>
      <w:r>
        <w:rPr>
          <w:rFonts w:hint="eastAsia" w:eastAsia="仿宋_GB2312"/>
          <w:sz w:val="32"/>
          <w:szCs w:val="32"/>
        </w:rPr>
        <w:t>、患者）</w:t>
      </w:r>
      <w:r>
        <w:rPr>
          <w:rFonts w:eastAsia="仿宋_GB2312"/>
          <w:sz w:val="32"/>
          <w:szCs w:val="32"/>
        </w:rPr>
        <w:t>进行</w:t>
      </w:r>
      <w:r>
        <w:rPr>
          <w:rFonts w:hint="eastAsia" w:eastAsia="仿宋_GB2312"/>
          <w:sz w:val="32"/>
          <w:szCs w:val="32"/>
        </w:rPr>
        <w:t>医疗</w:t>
      </w:r>
      <w:r>
        <w:rPr>
          <w:rFonts w:eastAsia="仿宋_GB2312"/>
          <w:sz w:val="32"/>
          <w:szCs w:val="32"/>
        </w:rPr>
        <w:t>决策，</w:t>
      </w:r>
      <w:r>
        <w:rPr>
          <w:rFonts w:hint="eastAsia" w:eastAsia="仿宋_GB2312"/>
          <w:sz w:val="32"/>
          <w:szCs w:val="32"/>
        </w:rPr>
        <w:t>如通过病灶或靶区</w:t>
      </w:r>
      <w:r>
        <w:rPr>
          <w:rFonts w:hint="eastAsia" w:eastAsia="仿宋_GB2312"/>
          <w:sz w:val="32"/>
          <w:szCs w:val="32"/>
          <w:lang w:eastAsia="zh-CN"/>
        </w:rPr>
        <w:t>（</w:t>
      </w:r>
      <w:r>
        <w:rPr>
          <w:rFonts w:hint="eastAsia" w:eastAsia="仿宋_GB2312"/>
          <w:sz w:val="32"/>
          <w:szCs w:val="32"/>
          <w:lang w:val="en-US" w:eastAsia="zh-CN"/>
        </w:rPr>
        <w:t>含危及器官</w:t>
      </w:r>
      <w:r>
        <w:rPr>
          <w:rFonts w:hint="eastAsia" w:eastAsia="仿宋_GB2312"/>
          <w:sz w:val="32"/>
          <w:szCs w:val="32"/>
          <w:lang w:eastAsia="zh-CN"/>
        </w:rPr>
        <w:t>）</w:t>
      </w:r>
      <w:r>
        <w:rPr>
          <w:rFonts w:hint="eastAsia" w:eastAsia="仿宋_GB2312"/>
          <w:sz w:val="32"/>
          <w:szCs w:val="32"/>
          <w:lang w:val="en-US" w:eastAsia="zh-CN"/>
        </w:rPr>
        <w:t>自动分割</w:t>
      </w:r>
      <w:r>
        <w:rPr>
          <w:rFonts w:hint="eastAsia" w:eastAsia="仿宋_GB2312"/>
          <w:sz w:val="32"/>
          <w:szCs w:val="32"/>
        </w:rPr>
        <w:t>、病灶或靶区自动测量、</w:t>
      </w:r>
      <w:r>
        <w:rPr>
          <w:rFonts w:hint="eastAsia" w:eastAsia="仿宋_GB2312"/>
          <w:sz w:val="32"/>
          <w:szCs w:val="32"/>
          <w:lang w:val="en-US" w:eastAsia="zh-CN"/>
        </w:rPr>
        <w:t>图像融合、脑电信号解码、</w:t>
      </w:r>
      <w:r>
        <w:rPr>
          <w:rFonts w:hint="eastAsia" w:eastAsia="仿宋_GB2312"/>
          <w:sz w:val="32"/>
          <w:szCs w:val="32"/>
        </w:rPr>
        <w:t>病灶</w:t>
      </w:r>
      <w:r>
        <w:rPr>
          <w:rFonts w:hint="eastAsia" w:eastAsia="仿宋_GB2312"/>
          <w:sz w:val="32"/>
          <w:szCs w:val="32"/>
          <w:lang w:val="en-US" w:eastAsia="zh-CN"/>
        </w:rPr>
        <w:t>特征识别与</w:t>
      </w:r>
      <w:r>
        <w:rPr>
          <w:rFonts w:hint="eastAsia" w:eastAsia="仿宋_GB2312"/>
          <w:sz w:val="32"/>
          <w:szCs w:val="32"/>
        </w:rPr>
        <w:t>性质判定、基于模型的用药指导、治疗计划制定等功能进行辅助分诊、辅助评估、辅助检测、辅助诊断、辅助筛查、辅助治疗等，</w:t>
      </w:r>
      <w:r>
        <w:rPr>
          <w:rFonts w:eastAsia="仿宋_GB2312"/>
          <w:sz w:val="32"/>
          <w:szCs w:val="32"/>
        </w:rPr>
        <w:t>相当于</w:t>
      </w:r>
      <w:r>
        <w:rPr>
          <w:rFonts w:hint="eastAsia" w:eastAsia="仿宋_GB2312"/>
          <w:sz w:val="32"/>
          <w:szCs w:val="32"/>
        </w:rPr>
        <w:t>用户</w:t>
      </w:r>
      <w:r>
        <w:rPr>
          <w:rFonts w:eastAsia="仿宋_GB2312"/>
          <w:sz w:val="32"/>
          <w:szCs w:val="32"/>
        </w:rPr>
        <w:t>的“助手”</w:t>
      </w:r>
      <w:r>
        <w:rPr>
          <w:rFonts w:hint="eastAsia" w:eastAsia="仿宋_GB2312"/>
          <w:sz w:val="32"/>
          <w:szCs w:val="32"/>
        </w:rPr>
        <w:t>。</w:t>
      </w:r>
      <w:r>
        <w:rPr>
          <w:rFonts w:eastAsia="仿宋_GB2312"/>
          <w:sz w:val="32"/>
          <w:szCs w:val="32"/>
        </w:rPr>
        <w:t>反之</w:t>
      </w:r>
      <w:r>
        <w:rPr>
          <w:rFonts w:hint="eastAsia" w:eastAsia="仿宋_GB2312"/>
          <w:sz w:val="32"/>
          <w:szCs w:val="32"/>
        </w:rPr>
        <w:t>，仅提供医疗参考信息而不进行医疗决策</w:t>
      </w:r>
      <w:r>
        <w:rPr>
          <w:rFonts w:eastAsia="仿宋_GB2312"/>
          <w:sz w:val="32"/>
          <w:szCs w:val="32"/>
        </w:rPr>
        <w:t>即为非辅助决策，</w:t>
      </w:r>
      <w:r>
        <w:rPr>
          <w:rFonts w:hint="eastAsia" w:eastAsia="仿宋_GB2312"/>
          <w:sz w:val="32"/>
          <w:szCs w:val="32"/>
        </w:rPr>
        <w:t>包括流程优化、</w:t>
      </w:r>
      <w:r>
        <w:rPr>
          <w:rFonts w:eastAsia="仿宋_GB2312"/>
          <w:sz w:val="32"/>
          <w:szCs w:val="32"/>
        </w:rPr>
        <w:t>诊疗</w:t>
      </w:r>
      <w:r>
        <w:rPr>
          <w:rFonts w:hint="eastAsia" w:eastAsia="仿宋_GB2312"/>
          <w:sz w:val="32"/>
          <w:szCs w:val="32"/>
        </w:rPr>
        <w:t>驱动，前者如成像流程简化、诊疗流程简化等，后者通过成像质量改善、成像速度提高、组织器官（非病灶非靶区）自动分割、组织器官自动测量等功能提供医疗参考信息，</w:t>
      </w:r>
      <w:r>
        <w:rPr>
          <w:rFonts w:eastAsia="仿宋_GB2312"/>
          <w:sz w:val="32"/>
          <w:szCs w:val="32"/>
        </w:rPr>
        <w:t>相当于</w:t>
      </w:r>
      <w:r>
        <w:rPr>
          <w:rFonts w:hint="eastAsia" w:eastAsia="仿宋_GB2312"/>
          <w:sz w:val="32"/>
          <w:szCs w:val="32"/>
        </w:rPr>
        <w:t>用户</w:t>
      </w:r>
      <w:r>
        <w:rPr>
          <w:rFonts w:eastAsia="仿宋_GB2312"/>
          <w:sz w:val="32"/>
          <w:szCs w:val="32"/>
        </w:rPr>
        <w:t>的“工具”</w:t>
      </w:r>
      <w:r>
        <w:rPr>
          <w:rFonts w:hint="eastAsia" w:eastAsia="仿宋_GB2312"/>
          <w:sz w:val="32"/>
          <w:szCs w:val="32"/>
        </w:rPr>
        <w:t>。此外，</w:t>
      </w:r>
      <w:r>
        <w:rPr>
          <w:rFonts w:eastAsia="仿宋_GB2312"/>
          <w:sz w:val="32"/>
          <w:szCs w:val="32"/>
        </w:rPr>
        <w:t>辅助决策</w:t>
      </w:r>
      <w:r>
        <w:rPr>
          <w:rFonts w:hint="eastAsia" w:eastAsia="仿宋_GB2312"/>
          <w:sz w:val="32"/>
          <w:szCs w:val="32"/>
        </w:rPr>
        <w:t>和</w:t>
      </w:r>
      <w:r>
        <w:rPr>
          <w:rFonts w:eastAsia="仿宋_GB2312"/>
          <w:sz w:val="32"/>
          <w:szCs w:val="32"/>
        </w:rPr>
        <w:t>非辅助决策</w:t>
      </w:r>
      <w:r>
        <w:rPr>
          <w:rFonts w:hint="eastAsia" w:eastAsia="仿宋_GB2312"/>
          <w:sz w:val="32"/>
          <w:szCs w:val="32"/>
        </w:rPr>
        <w:t>从实时性角度均可细分为实时和非实时，前者风险通常高于后者。</w:t>
      </w:r>
    </w:p>
    <w:p w14:paraId="61AC72E8">
      <w:pPr>
        <w:overflowPunct w:val="0"/>
        <w:spacing w:line="560" w:lineRule="exact"/>
        <w:ind w:firstLine="640" w:firstLineChars="200"/>
        <w:rPr>
          <w:rFonts w:eastAsia="仿宋_GB2312"/>
          <w:sz w:val="32"/>
          <w:szCs w:val="32"/>
        </w:rPr>
      </w:pPr>
      <w:r>
        <w:rPr>
          <w:rFonts w:hint="eastAsia" w:eastAsia="仿宋_GB2312"/>
          <w:sz w:val="32"/>
          <w:szCs w:val="32"/>
        </w:rPr>
        <w:t>人工智能医疗器械从功能角度大体上</w:t>
      </w:r>
      <w:r>
        <w:rPr>
          <w:rFonts w:eastAsia="仿宋_GB2312"/>
          <w:sz w:val="32"/>
          <w:szCs w:val="32"/>
        </w:rPr>
        <w:t>可分为</w:t>
      </w:r>
      <w:r>
        <w:rPr>
          <w:rFonts w:hint="eastAsia" w:eastAsia="仿宋_GB2312"/>
          <w:sz w:val="32"/>
          <w:szCs w:val="32"/>
        </w:rPr>
        <w:t>处理功能、控制功能、安全功能。其中，处理功能又可分为前处理功能和后处理功能，前处理功能</w:t>
      </w:r>
      <w:r>
        <w:rPr>
          <w:rFonts w:eastAsia="仿宋_GB2312"/>
          <w:sz w:val="32"/>
          <w:szCs w:val="32"/>
        </w:rPr>
        <w:t>是指</w:t>
      </w:r>
      <w:r>
        <w:rPr>
          <w:rFonts w:hint="eastAsia" w:eastAsia="仿宋_GB2312"/>
          <w:sz w:val="32"/>
          <w:szCs w:val="32"/>
        </w:rPr>
        <w:t>采集</w:t>
      </w:r>
      <w:r>
        <w:rPr>
          <w:rFonts w:eastAsia="仿宋_GB2312"/>
          <w:sz w:val="32"/>
          <w:szCs w:val="32"/>
        </w:rPr>
        <w:t>人体解剖、生理信息生成医疗器械数据</w:t>
      </w:r>
      <w:r>
        <w:rPr>
          <w:rFonts w:hint="eastAsia" w:eastAsia="仿宋_GB2312"/>
          <w:sz w:val="32"/>
          <w:szCs w:val="32"/>
        </w:rPr>
        <w:t>过程的处理功能，如成像流程简化、成像质量改善、成像速度提高等；后处理功能</w:t>
      </w:r>
      <w:r>
        <w:rPr>
          <w:rFonts w:eastAsia="仿宋_GB2312"/>
          <w:sz w:val="32"/>
          <w:szCs w:val="32"/>
        </w:rPr>
        <w:t>是指</w:t>
      </w:r>
      <w:r>
        <w:rPr>
          <w:rFonts w:hint="eastAsia" w:eastAsia="仿宋_GB2312"/>
          <w:sz w:val="32"/>
          <w:szCs w:val="32"/>
        </w:rPr>
        <w:t>利用</w:t>
      </w:r>
      <w:r>
        <w:rPr>
          <w:rFonts w:eastAsia="仿宋_GB2312"/>
          <w:sz w:val="32"/>
          <w:szCs w:val="32"/>
        </w:rPr>
        <w:t>医疗器械数据生成诊疗信息</w:t>
      </w:r>
      <w:r>
        <w:rPr>
          <w:rFonts w:hint="eastAsia" w:eastAsia="仿宋_GB2312"/>
          <w:sz w:val="32"/>
          <w:szCs w:val="32"/>
        </w:rPr>
        <w:t>或进行医疗干预过程的处理功能，如诊疗流程简化、自动测量、自动分割、病灶或靶区识别、病灶性质判定、基于模型的用药指导、治疗计划制定等</w:t>
      </w:r>
      <w:r>
        <w:rPr>
          <w:rFonts w:eastAsia="仿宋_GB2312"/>
          <w:sz w:val="32"/>
          <w:szCs w:val="32"/>
        </w:rPr>
        <w:t>。控制功能是指控制/驱动医疗器械硬件运行的功能，</w:t>
      </w:r>
      <w:r>
        <w:rPr>
          <w:rFonts w:hint="eastAsia" w:eastAsia="仿宋_GB2312"/>
          <w:sz w:val="32"/>
          <w:szCs w:val="32"/>
        </w:rPr>
        <w:t>如闭环控制、机械臂运动控制等。安全功能是指保证医疗器械安全性的功能，如风险预警、急停控制等。</w:t>
      </w:r>
    </w:p>
    <w:p w14:paraId="2FC12378">
      <w:pPr>
        <w:overflowPunct w:val="0"/>
        <w:spacing w:line="560" w:lineRule="exact"/>
        <w:ind w:firstLine="640" w:firstLineChars="200"/>
        <w:rPr>
          <w:rFonts w:eastAsia="仿宋_GB2312"/>
          <w:sz w:val="32"/>
          <w:szCs w:val="32"/>
        </w:rPr>
      </w:pPr>
      <w:r>
        <w:rPr>
          <w:rFonts w:hint="eastAsia" w:eastAsia="仿宋_GB2312"/>
          <w:sz w:val="32"/>
          <w:szCs w:val="32"/>
        </w:rPr>
        <w:t>人工智能医疗器械从算法角度具有多种类型划分维度。从学习策略角度可分为有监督学习和无监督学习，前者需要对训练数据进行标注，如线性回归、逻辑回归、决策树、朴素贝叶斯、K近邻、支持向量机等经典回归、分类算法，后者无需对训练数据进行标注，如K均值、主成分分析等经典聚类、降维算法，前者对于数据标注的要求高于后者。从学习方法角度可分为基于模型的算法和基于数据的算法，前者采用统计模型、规则推理等方法，后者主要采用大数据方法，前者对于训练数据量的要求低于后者。从可解释性角度可分为白盒算法和黑盒算法，前者特征提取需要人为干预，可与现有医学知识建立关联，后者自动完成特征提取，难与现有医学知识建立关联，前者可解释性优于后者。</w:t>
      </w:r>
    </w:p>
    <w:p w14:paraId="1F7A8FBB">
      <w:pPr>
        <w:overflowPunct w:val="0"/>
        <w:spacing w:line="560" w:lineRule="exact"/>
        <w:ind w:firstLine="640" w:firstLineChars="200"/>
        <w:rPr>
          <w:rFonts w:eastAsia="仿宋_GB2312"/>
          <w:sz w:val="32"/>
          <w:szCs w:val="32"/>
        </w:rPr>
      </w:pPr>
      <w:r>
        <w:rPr>
          <w:rFonts w:hint="eastAsia" w:eastAsia="仿宋_GB2312"/>
          <w:sz w:val="32"/>
          <w:szCs w:val="32"/>
        </w:rPr>
        <w:t>上述类型划分维度相互交叉，例如：前处理和后处理均可采用不同类型的人工智能算法实现辅助决策、非辅助决策用途，有监督学习和无监督学习既可采用基于模型的算法、基于数据的算法，又可采用黑盒算法、白盒算法。同时，同一维度亦不存在严格的划分界线，例如：在用途方面，通过图像识别技术进行流程优化则需考虑诊疗驱动相关要求，自动测量结果若为医疗决策重要指标（如血流储备分数FFR、病灶特征）则属于辅助决策范畴；在功能方面，控制功能、安全功能可与处理功能相结合，前处理过程可包含后处理功能；在算法方面，某些算法既可用于有监督学习又可用于无监督学习，有监督学习和无监督学习可结合为半监督学习；基于模型的算法亦需数据的支持，基于数据的算法亦可生成模型；白盒算法和黑盒算法可组合使用成为灰盒算法。</w:t>
      </w:r>
    </w:p>
    <w:p w14:paraId="3BE8CA4E">
      <w:pPr>
        <w:overflowPunct w:val="0"/>
        <w:spacing w:line="560" w:lineRule="exact"/>
        <w:ind w:firstLine="640" w:firstLineChars="200"/>
        <w:rPr>
          <w:rFonts w:eastAsia="仿宋_GB2312"/>
          <w:sz w:val="32"/>
          <w:szCs w:val="32"/>
        </w:rPr>
      </w:pPr>
      <w:r>
        <w:rPr>
          <w:rFonts w:hint="eastAsia" w:eastAsia="仿宋_GB2312"/>
          <w:sz w:val="32"/>
          <w:szCs w:val="32"/>
        </w:rPr>
        <w:t>同样，人工智能医疗器械</w:t>
      </w:r>
      <w:r>
        <w:rPr>
          <w:rFonts w:eastAsia="仿宋_GB2312"/>
          <w:sz w:val="32"/>
          <w:szCs w:val="32"/>
        </w:rPr>
        <w:t>从成熟度角度可分为成熟和全新两种类型，其中成熟是指</w:t>
      </w:r>
      <w:bookmarkStart w:id="10" w:name="OLE_LINK2"/>
      <w:r>
        <w:rPr>
          <w:rFonts w:eastAsia="仿宋_GB2312"/>
          <w:sz w:val="32"/>
          <w:szCs w:val="32"/>
        </w:rPr>
        <w:t>安全有效性已</w:t>
      </w:r>
      <w:r>
        <w:rPr>
          <w:rFonts w:hint="eastAsia" w:eastAsia="仿宋_GB2312"/>
          <w:sz w:val="32"/>
          <w:szCs w:val="32"/>
        </w:rPr>
        <w:t>在医疗实践中得到充分证实</w:t>
      </w:r>
      <w:bookmarkEnd w:id="10"/>
      <w:r>
        <w:rPr>
          <w:rFonts w:eastAsia="仿宋_GB2312"/>
          <w:sz w:val="32"/>
          <w:szCs w:val="32"/>
        </w:rPr>
        <w:t>的情形，全新是指未上市或安全有效性尚未</w:t>
      </w:r>
      <w:r>
        <w:rPr>
          <w:rFonts w:hint="eastAsia" w:eastAsia="仿宋_GB2312"/>
          <w:sz w:val="32"/>
          <w:szCs w:val="32"/>
        </w:rPr>
        <w:t>在医疗实践中得到充分证实</w:t>
      </w:r>
      <w:r>
        <w:rPr>
          <w:rFonts w:eastAsia="仿宋_GB2312"/>
          <w:sz w:val="32"/>
          <w:szCs w:val="32"/>
        </w:rPr>
        <w:t>的情形</w:t>
      </w:r>
      <w:r>
        <w:rPr>
          <w:rFonts w:hint="eastAsia" w:eastAsia="仿宋_GB2312"/>
          <w:sz w:val="32"/>
          <w:szCs w:val="32"/>
        </w:rPr>
        <w:t>。人工智能医疗器械的算法、功能、用途</w:t>
      </w:r>
      <w:r>
        <w:rPr>
          <w:rFonts w:eastAsia="仿宋_GB2312"/>
          <w:sz w:val="32"/>
          <w:szCs w:val="32"/>
        </w:rPr>
        <w:t>若有一项为全新则属于全新</w:t>
      </w:r>
      <w:r>
        <w:rPr>
          <w:rFonts w:hint="eastAsia" w:eastAsia="仿宋_GB2312"/>
          <w:sz w:val="32"/>
          <w:szCs w:val="32"/>
        </w:rPr>
        <w:t>类型</w:t>
      </w:r>
      <w:r>
        <w:rPr>
          <w:rFonts w:eastAsia="仿宋_GB2312"/>
          <w:sz w:val="32"/>
          <w:szCs w:val="32"/>
        </w:rPr>
        <w:t>，反之属于成熟</w:t>
      </w:r>
      <w:r>
        <w:rPr>
          <w:rFonts w:hint="eastAsia" w:eastAsia="仿宋_GB2312"/>
          <w:sz w:val="32"/>
          <w:szCs w:val="32"/>
        </w:rPr>
        <w:t>类型。</w:t>
      </w:r>
    </w:p>
    <w:p w14:paraId="6CA5F637">
      <w:pPr>
        <w:overflowPunct w:val="0"/>
        <w:spacing w:line="560" w:lineRule="exact"/>
        <w:ind w:firstLine="640" w:firstLineChars="200"/>
        <w:rPr>
          <w:rFonts w:eastAsia="仿宋_GB2312"/>
          <w:sz w:val="32"/>
          <w:szCs w:val="32"/>
        </w:rPr>
      </w:pPr>
      <w:r>
        <w:rPr>
          <w:rFonts w:hint="eastAsia" w:eastAsia="仿宋_GB2312"/>
          <w:sz w:val="32"/>
          <w:szCs w:val="32"/>
        </w:rPr>
        <w:t>人工智能医疗器械可同时采用多种、多个人工智能算法，在前处理、后处理过程中实现辅助决策、非辅助决策用途。因此，注册申请人需结合人工智能医疗器械的预期用途、使用场景、核心功能以及所用算法的类型特点、技术特征、组合形式开展相应产品质控工作，以保证产品的安全有效性。</w:t>
      </w:r>
    </w:p>
    <w:p w14:paraId="35E37AB1">
      <w:pPr>
        <w:overflowPunct w:val="0"/>
        <w:spacing w:line="560" w:lineRule="exact"/>
        <w:ind w:firstLine="640" w:firstLineChars="200"/>
        <w:outlineLvl w:val="1"/>
        <w:rPr>
          <w:rFonts w:hint="eastAsia" w:ascii="楷体" w:hAnsi="楷体" w:eastAsia="楷体" w:cs="楷体"/>
          <w:sz w:val="32"/>
          <w:szCs w:val="32"/>
        </w:rPr>
      </w:pPr>
      <w:bookmarkStart w:id="11" w:name="_Toc7923"/>
      <w:r>
        <w:rPr>
          <w:rFonts w:hint="eastAsia" w:ascii="楷体" w:hAnsi="楷体" w:eastAsia="楷体" w:cs="楷体"/>
          <w:sz w:val="32"/>
          <w:szCs w:val="32"/>
        </w:rPr>
        <w:t>（三）人工智能算法更新</w:t>
      </w:r>
      <w:bookmarkEnd w:id="11"/>
    </w:p>
    <w:p w14:paraId="72E6A28D">
      <w:pPr>
        <w:overflowPunct w:val="0"/>
        <w:spacing w:line="560" w:lineRule="exact"/>
        <w:ind w:firstLine="640" w:firstLineChars="200"/>
        <w:rPr>
          <w:rFonts w:eastAsia="仿宋_GB2312"/>
          <w:sz w:val="32"/>
          <w:szCs w:val="32"/>
        </w:rPr>
      </w:pPr>
      <w:r>
        <w:rPr>
          <w:rFonts w:hint="eastAsia" w:eastAsia="仿宋_GB2312"/>
          <w:sz w:val="32"/>
          <w:szCs w:val="32"/>
        </w:rPr>
        <w:t>人工智能算法特别是基于数据的算法，具有快速迭代更新的特性。人工智能算法更新属于软件更新范畴，故遵循软件更新的基本原则及要求：人工智能算法更新若影响到人工智能医疗器械的安全性或有效性则属于重大软件更新，应申请变更注册；反之，人工智能算法更新若未影响到人工智能医疗器械的安全性和有效性则属于轻微软件更新，通过质量管理体系进行控制，无需申请变更注册，待下次变更注册时提交相应注册申报资料。</w:t>
      </w:r>
    </w:p>
    <w:p w14:paraId="14F6FBA7">
      <w:pPr>
        <w:overflowPunct w:val="0"/>
        <w:spacing w:line="560" w:lineRule="exact"/>
        <w:ind w:firstLine="640" w:firstLineChars="200"/>
        <w:rPr>
          <w:rFonts w:ascii="黑体" w:eastAsia="仿宋_GB2312" w:cs="黑体"/>
          <w:kern w:val="0"/>
          <w:sz w:val="32"/>
          <w:szCs w:val="32"/>
        </w:rPr>
      </w:pPr>
      <w:r>
        <w:rPr>
          <w:rFonts w:hint="eastAsia" w:ascii="黑体" w:eastAsia="仿宋_GB2312" w:cs="黑体"/>
          <w:kern w:val="0"/>
          <w:sz w:val="32"/>
          <w:szCs w:val="32"/>
        </w:rPr>
        <w:t>人工智能算法更新可分为算法驱动型更新和数据驱动型更新。其中，算法驱动型更新是指人工智能医疗器械所用算法、算法结构、算法流程、算法编程框架</w:t>
      </w:r>
      <w:r>
        <w:rPr>
          <w:rFonts w:hint="eastAsia" w:eastAsia="仿宋_GB2312"/>
          <w:sz w:val="32"/>
          <w:szCs w:val="32"/>
        </w:rPr>
        <w:t>（详见后文）</w:t>
      </w:r>
      <w:r>
        <w:rPr>
          <w:rFonts w:hint="eastAsia" w:ascii="黑体" w:eastAsia="仿宋_GB2312" w:cs="黑体"/>
          <w:kern w:val="0"/>
          <w:sz w:val="32"/>
          <w:szCs w:val="32"/>
        </w:rPr>
        <w:t>、输入输出数据类型等发生改变，通常属于重大软件更新。此外，算法重新训练即弃用原有训练数据而采用全新训练数据进行算法训练，亦属于算法驱动型更新。</w:t>
      </w:r>
    </w:p>
    <w:p w14:paraId="6220F608">
      <w:pPr>
        <w:overflowPunct w:val="0"/>
        <w:spacing w:line="560" w:lineRule="exact"/>
        <w:ind w:firstLine="640" w:firstLineChars="200"/>
        <w:rPr>
          <w:rFonts w:ascii="黑体" w:eastAsia="仿宋_GB2312" w:cs="黑体"/>
          <w:kern w:val="0"/>
          <w:sz w:val="32"/>
          <w:szCs w:val="32"/>
        </w:rPr>
      </w:pPr>
      <w:r>
        <w:rPr>
          <w:rFonts w:hint="eastAsia" w:ascii="黑体" w:eastAsia="仿宋_GB2312" w:cs="黑体"/>
          <w:kern w:val="0"/>
          <w:sz w:val="32"/>
          <w:szCs w:val="32"/>
        </w:rPr>
        <w:t>数据驱动型更新是指仅由训练数据量增加而发生的算法更新。数据驱动型更新是否属于重大软件更新原则上以算法性能评估结果（基于相同的测试集和算法性能评估指标）为准，算法性能评估结果若发生显著性改变则属于重大软件更新</w:t>
      </w:r>
      <w:r>
        <w:rPr>
          <w:rFonts w:hint="eastAsia" w:eastAsia="仿宋_GB2312" w:cs="黑体"/>
          <w:kern w:val="0"/>
          <w:sz w:val="32"/>
          <w:szCs w:val="32"/>
        </w:rPr>
        <w:t>，</w:t>
      </w:r>
      <w:r>
        <w:rPr>
          <w:rFonts w:hint="eastAsia" w:ascii="黑体" w:eastAsia="仿宋_GB2312" w:cs="黑体"/>
          <w:kern w:val="0"/>
          <w:sz w:val="32"/>
          <w:szCs w:val="32"/>
        </w:rPr>
        <w:t>即算法性能评估结果与前次注册（而非前次更新）相比存在统计学差异，</w:t>
      </w:r>
      <w:r>
        <w:rPr>
          <w:rFonts w:hint="eastAsia" w:eastAsia="仿宋_GB2312" w:cs="黑体"/>
          <w:kern w:val="0"/>
          <w:sz w:val="32"/>
          <w:szCs w:val="32"/>
        </w:rPr>
        <w:t>反之属于轻微软件更新</w:t>
      </w:r>
      <w:r>
        <w:rPr>
          <w:rFonts w:hint="eastAsia" w:ascii="黑体" w:eastAsia="仿宋_GB2312" w:cs="黑体"/>
          <w:kern w:val="0"/>
          <w:sz w:val="32"/>
          <w:szCs w:val="32"/>
        </w:rPr>
        <w:t>。</w:t>
      </w:r>
    </w:p>
    <w:p w14:paraId="163D862C">
      <w:pPr>
        <w:pStyle w:val="34"/>
        <w:overflowPunct w:val="0"/>
        <w:adjustRightInd/>
        <w:spacing w:line="560" w:lineRule="exact"/>
        <w:ind w:firstLine="640" w:firstLineChars="200"/>
        <w:jc w:val="both"/>
        <w:rPr>
          <w:rFonts w:hint="default" w:ascii="Times New Roman" w:eastAsia="仿宋_GB2312" w:cs="Times New Roman"/>
          <w:bCs/>
          <w:color w:val="auto"/>
          <w:sz w:val="32"/>
          <w:szCs w:val="32"/>
          <w:lang w:val="en-US" w:eastAsia="zh-CN"/>
        </w:rPr>
      </w:pPr>
      <w:r>
        <w:rPr>
          <w:rFonts w:hint="eastAsia" w:ascii="Times New Roman" w:eastAsia="仿宋_GB2312" w:cs="Times New Roman"/>
          <w:bCs/>
          <w:color w:val="auto"/>
          <w:sz w:val="32"/>
          <w:szCs w:val="32"/>
          <w:lang w:val="en-US" w:eastAsia="zh-CN"/>
        </w:rPr>
        <w:t>对于</w:t>
      </w:r>
      <w:r>
        <w:rPr>
          <w:rFonts w:hint="eastAsia" w:ascii="黑体" w:eastAsia="仿宋_GB2312" w:cs="黑体"/>
          <w:kern w:val="0"/>
          <w:sz w:val="32"/>
          <w:szCs w:val="32"/>
          <w:lang w:val="en-US" w:eastAsia="zh-CN"/>
        </w:rPr>
        <w:t>核心算法不变而算法性能优化</w:t>
      </w:r>
      <w:r>
        <w:rPr>
          <w:rFonts w:hint="eastAsia" w:eastAsia="仿宋_GB2312" w:cs="黑体"/>
          <w:kern w:val="0"/>
          <w:sz w:val="32"/>
          <w:szCs w:val="32"/>
          <w:lang w:val="en-US" w:eastAsia="zh-CN"/>
        </w:rPr>
        <w:t>的算法更新，需要根据算法性能优化的具体情形来判定其更新类型。若为</w:t>
      </w:r>
      <w:r>
        <w:rPr>
          <w:rFonts w:hint="eastAsia" w:ascii="黑体" w:eastAsia="仿宋_GB2312" w:cs="黑体"/>
          <w:kern w:val="0"/>
          <w:sz w:val="32"/>
          <w:szCs w:val="32"/>
        </w:rPr>
        <w:t>增加训练数据量</w:t>
      </w:r>
      <w:r>
        <w:rPr>
          <w:rFonts w:hint="eastAsia" w:eastAsia="仿宋_GB2312" w:cs="黑体"/>
          <w:kern w:val="0"/>
          <w:sz w:val="32"/>
          <w:szCs w:val="32"/>
          <w:lang w:val="en-US" w:eastAsia="zh-CN"/>
        </w:rPr>
        <w:t>的情形则遵照数据驱动型更新要求，若为影响用户决策</w:t>
      </w:r>
      <w:r>
        <w:rPr>
          <w:rFonts w:eastAsia="仿宋_GB2312"/>
          <w:sz w:val="32"/>
          <w:szCs w:val="32"/>
        </w:rPr>
        <w:t>（含决策能力、决策结果、决策流程、用户行动</w:t>
      </w:r>
      <w:r>
        <w:rPr>
          <w:rFonts w:hint="eastAsia" w:eastAsia="仿宋_GB2312" w:cs="黑体"/>
          <w:kern w:val="0"/>
          <w:sz w:val="32"/>
          <w:szCs w:val="32"/>
          <w:lang w:val="en-US" w:eastAsia="zh-CN"/>
        </w:rPr>
        <w:t>）的情形则属于重大软件更新，若为</w:t>
      </w:r>
      <w:r>
        <w:rPr>
          <w:rFonts w:eastAsia="仿宋_GB2312"/>
          <w:sz w:val="32"/>
          <w:szCs w:val="32"/>
        </w:rPr>
        <w:t>单纯提高运算</w:t>
      </w:r>
      <w:r>
        <w:rPr>
          <w:rFonts w:hint="eastAsia" w:eastAsia="仿宋_GB2312"/>
          <w:sz w:val="32"/>
          <w:szCs w:val="32"/>
          <w:lang w:val="en-US" w:eastAsia="zh-CN"/>
        </w:rPr>
        <w:t>效率、降低计算资源占用的情形则属于轻微软件更新，若为混合情形则遵循风险从高原则，</w:t>
      </w:r>
      <w:r>
        <w:rPr>
          <w:rFonts w:eastAsia="仿宋_GB2312"/>
          <w:sz w:val="32"/>
          <w:szCs w:val="32"/>
        </w:rPr>
        <w:t>即同时发生重大</w:t>
      </w:r>
      <w:r>
        <w:rPr>
          <w:rFonts w:hint="eastAsia" w:eastAsia="仿宋_GB2312"/>
          <w:sz w:val="32"/>
          <w:szCs w:val="32"/>
        </w:rPr>
        <w:t>、</w:t>
      </w:r>
      <w:r>
        <w:rPr>
          <w:rFonts w:eastAsia="仿宋_GB2312"/>
          <w:sz w:val="32"/>
          <w:szCs w:val="32"/>
        </w:rPr>
        <w:t>轻微软件更新按重大软件更新处理</w:t>
      </w:r>
      <w:r>
        <w:rPr>
          <w:rFonts w:hint="eastAsia" w:eastAsia="仿宋_GB2312"/>
          <w:sz w:val="32"/>
          <w:szCs w:val="32"/>
          <w:lang w:val="en-US" w:eastAsia="zh-CN"/>
        </w:rPr>
        <w:t>。</w:t>
      </w:r>
    </w:p>
    <w:p w14:paraId="258B6BDF">
      <w:pPr>
        <w:pStyle w:val="34"/>
        <w:overflowPunct w:val="0"/>
        <w:adjustRightInd/>
        <w:spacing w:line="560" w:lineRule="exact"/>
        <w:ind w:firstLine="640" w:firstLineChars="200"/>
        <w:jc w:val="both"/>
        <w:rPr>
          <w:rFonts w:hint="eastAsia" w:ascii="Times New Roman" w:eastAsia="仿宋_GB2312" w:cs="Times New Roman"/>
          <w:bCs/>
          <w:color w:val="auto"/>
          <w:sz w:val="32"/>
          <w:szCs w:val="32"/>
        </w:rPr>
      </w:pPr>
      <w:r>
        <w:rPr>
          <w:rFonts w:hint="eastAsia" w:ascii="Times New Roman" w:eastAsia="仿宋_GB2312" w:cs="Times New Roman"/>
          <w:bCs/>
          <w:color w:val="auto"/>
          <w:sz w:val="32"/>
          <w:szCs w:val="32"/>
        </w:rPr>
        <w:t>人工智能医疗器械其他类型的算法更新、软件更新以及重大软件更新判定原则详见医疗器械软件指导原则、医疗器械网络安全指导原则。</w:t>
      </w:r>
    </w:p>
    <w:p w14:paraId="70B6111E">
      <w:pPr>
        <w:pStyle w:val="34"/>
        <w:overflowPunct w:val="0"/>
        <w:adjustRightInd/>
        <w:spacing w:line="560" w:lineRule="exact"/>
        <w:ind w:firstLine="640" w:firstLineChars="200"/>
        <w:jc w:val="both"/>
        <w:rPr>
          <w:rFonts w:ascii="Times New Roman" w:eastAsia="仿宋_GB2312" w:cs="Times New Roman"/>
          <w:bCs/>
          <w:color w:val="auto"/>
          <w:sz w:val="32"/>
          <w:szCs w:val="32"/>
        </w:rPr>
      </w:pPr>
      <w:r>
        <w:rPr>
          <w:rFonts w:hint="eastAsia" w:ascii="Times New Roman" w:eastAsia="仿宋_GB2312" w:cs="Times New Roman"/>
          <w:bCs/>
          <w:color w:val="auto"/>
          <w:sz w:val="32"/>
          <w:szCs w:val="32"/>
        </w:rPr>
        <w:t>软件版本命名规则原则上应涵盖算法驱动型更新和数据驱动型更新，明确并区分重大软件更新和轻微软件更新，其中重大软件更新列举常见典型情况。软件版本命名规则的基本要求详见医疗器械软件指导原则、医疗器械网络安全指导原则。</w:t>
      </w:r>
    </w:p>
    <w:p w14:paraId="13BB9434">
      <w:pPr>
        <w:overflowPunct w:val="0"/>
        <w:spacing w:line="560" w:lineRule="exact"/>
        <w:ind w:firstLine="640" w:firstLineChars="200"/>
        <w:outlineLvl w:val="0"/>
        <w:rPr>
          <w:rFonts w:eastAsia="黑体"/>
          <w:bCs/>
          <w:sz w:val="32"/>
          <w:szCs w:val="32"/>
        </w:rPr>
      </w:pPr>
      <w:bookmarkStart w:id="12" w:name="_Toc31237"/>
      <w:r>
        <w:rPr>
          <w:rFonts w:eastAsia="黑体"/>
          <w:bCs/>
          <w:sz w:val="32"/>
          <w:szCs w:val="32"/>
        </w:rPr>
        <w:t>三、基本原则</w:t>
      </w:r>
      <w:bookmarkEnd w:id="12"/>
    </w:p>
    <w:p w14:paraId="1E313C60">
      <w:pPr>
        <w:overflowPunct w:val="0"/>
        <w:spacing w:line="560" w:lineRule="exact"/>
        <w:ind w:firstLine="640" w:firstLineChars="200"/>
        <w:outlineLvl w:val="1"/>
        <w:rPr>
          <w:rFonts w:hint="eastAsia" w:ascii="楷体" w:hAnsi="楷体" w:eastAsia="楷体" w:cs="楷体"/>
          <w:sz w:val="32"/>
          <w:szCs w:val="32"/>
        </w:rPr>
      </w:pPr>
      <w:bookmarkStart w:id="13" w:name="_Toc29962"/>
      <w:r>
        <w:rPr>
          <w:rFonts w:hint="eastAsia" w:ascii="楷体" w:hAnsi="楷体" w:eastAsia="楷体" w:cs="楷体"/>
          <w:sz w:val="32"/>
          <w:szCs w:val="32"/>
        </w:rPr>
        <w:t>（一）基于算法特性</w:t>
      </w:r>
      <w:bookmarkEnd w:id="13"/>
    </w:p>
    <w:p w14:paraId="61E5EC2A">
      <w:pPr>
        <w:overflowPunct w:val="0"/>
        <w:spacing w:line="560" w:lineRule="exact"/>
        <w:ind w:firstLine="640" w:firstLineChars="200"/>
        <w:rPr>
          <w:rFonts w:eastAsia="仿宋_GB2312"/>
          <w:sz w:val="32"/>
          <w:szCs w:val="32"/>
        </w:rPr>
      </w:pPr>
      <w:r>
        <w:rPr>
          <w:rFonts w:hint="eastAsia" w:eastAsia="仿宋_GB2312"/>
          <w:sz w:val="32"/>
          <w:szCs w:val="32"/>
        </w:rPr>
        <w:t>人工智能技术从发展驱动要素角度是基于模型/数据和算力的算法，其中模型/数据是人工智能技术的基础，算力是人工智能技术的保证，算法是人工智能技术的核心。</w:t>
      </w:r>
    </w:p>
    <w:p w14:paraId="4CA1F76D">
      <w:pPr>
        <w:overflowPunct w:val="0"/>
        <w:spacing w:line="560" w:lineRule="exact"/>
        <w:ind w:firstLine="640" w:firstLineChars="200"/>
        <w:rPr>
          <w:rFonts w:eastAsia="仿宋_GB2312"/>
          <w:sz w:val="32"/>
          <w:szCs w:val="32"/>
        </w:rPr>
      </w:pPr>
      <w:r>
        <w:rPr>
          <w:rFonts w:hint="eastAsia" w:eastAsia="仿宋_GB2312"/>
          <w:sz w:val="32"/>
          <w:szCs w:val="32"/>
        </w:rPr>
        <w:t>由于算力所用计算资源本身不属于监管对象，计算资源的监管要求取决于其所属的计算平台类型。故从监管角度出发，人工智能医疗器械安全有效性评价基于其预期用途、使用场景、核心功能，以算法特性为核心重点关注其泛化能力，以模型/数据为基础重点关注其质控情况，同时从风险管理角度兼顾算力不足与失效的影响。</w:t>
      </w:r>
    </w:p>
    <w:p w14:paraId="7C9DE736">
      <w:pPr>
        <w:overflowPunct w:val="0"/>
        <w:spacing w:line="560" w:lineRule="exact"/>
        <w:ind w:firstLine="640" w:firstLineChars="200"/>
        <w:rPr>
          <w:rFonts w:eastAsia="仿宋_GB2312"/>
          <w:sz w:val="32"/>
          <w:szCs w:val="32"/>
        </w:rPr>
      </w:pPr>
      <w:r>
        <w:rPr>
          <w:rFonts w:hint="eastAsia" w:eastAsia="仿宋_GB2312"/>
          <w:sz w:val="32"/>
          <w:szCs w:val="32"/>
        </w:rPr>
        <w:t>人工智能算法的类型不同，其算法特性、适用场景也不同，评价重点亦有所侧重；同时，不同类型的人工智能算法可组合使用，需结合各算法特性和算法组合形式进行整体评价。因此，注册申请人需结合人工智能医疗器械的预期用途、使用场景、核心功能选择与之相适宜的人工智能算法或算法组合，基于算法特性并结合风险管理开展相应验证与确认工作。</w:t>
      </w:r>
    </w:p>
    <w:p w14:paraId="50BC01EB">
      <w:pPr>
        <w:overflowPunct w:val="0"/>
        <w:spacing w:line="560" w:lineRule="exact"/>
        <w:ind w:firstLine="640" w:firstLineChars="200"/>
        <w:rPr>
          <w:rFonts w:eastAsia="仿宋_GB2312"/>
          <w:sz w:val="32"/>
          <w:szCs w:val="32"/>
        </w:rPr>
      </w:pPr>
      <w:r>
        <w:rPr>
          <w:rFonts w:hint="eastAsia" w:eastAsia="仿宋_GB2312"/>
          <w:sz w:val="32"/>
          <w:szCs w:val="32"/>
        </w:rPr>
        <w:t>以深度学习为例，其是指通过训练具有多个隐层的神经网络而获得输入输出映射关系的人工智能算法，亦是基于海量数据和高算力的黑盒算法，既可用于有监督学习又可用于无监督学习。因此，对于采用深度学习技术的人工智能医疗器械，基于其预期用途、使用场景、核心功能，重点关注其算法泛化能力、数据质控、可解释性等问题，同时，深度学习若与其他类型的人工智能算法组合使用，还需基于各算法特性重点关注算法组合的整体评价问题。</w:t>
      </w:r>
    </w:p>
    <w:p w14:paraId="57A28596">
      <w:pPr>
        <w:overflowPunct w:val="0"/>
        <w:spacing w:line="560" w:lineRule="exact"/>
        <w:ind w:firstLine="640" w:firstLineChars="200"/>
        <w:rPr>
          <w:rFonts w:eastAsia="仿宋_GB2312"/>
          <w:sz w:val="32"/>
          <w:szCs w:val="32"/>
        </w:rPr>
      </w:pPr>
      <w:r>
        <w:rPr>
          <w:rFonts w:hint="eastAsia" w:eastAsia="仿宋_GB2312"/>
          <w:sz w:val="32"/>
          <w:szCs w:val="32"/>
        </w:rPr>
        <w:t>人工智能新算法研究处于深入发展阶段，如基于小样本数据、基于弱标注数据、基于非结构化数据、黑盒算法透明化等算法。人工智能医疗器械若使用人工智能新算法，亦需基于算法特性并结合风险管理开展相应验证与确认工作，以保证产品的安全有效性。</w:t>
      </w:r>
    </w:p>
    <w:p w14:paraId="10EBB6F1">
      <w:pPr>
        <w:overflowPunct w:val="0"/>
        <w:spacing w:line="560" w:lineRule="exact"/>
        <w:ind w:firstLine="640" w:firstLineChars="200"/>
        <w:outlineLvl w:val="1"/>
        <w:rPr>
          <w:rFonts w:hint="eastAsia" w:ascii="楷体" w:hAnsi="楷体" w:eastAsia="楷体" w:cs="楷体"/>
          <w:sz w:val="32"/>
          <w:szCs w:val="32"/>
        </w:rPr>
      </w:pPr>
      <w:bookmarkStart w:id="14" w:name="_Toc26299"/>
      <w:r>
        <w:rPr>
          <w:rFonts w:hint="eastAsia" w:ascii="楷体" w:hAnsi="楷体" w:eastAsia="楷体" w:cs="楷体"/>
          <w:sz w:val="32"/>
          <w:szCs w:val="32"/>
        </w:rPr>
        <w:t>（二）风险导向</w:t>
      </w:r>
      <w:bookmarkEnd w:id="14"/>
    </w:p>
    <w:p w14:paraId="3DD60129">
      <w:pPr>
        <w:spacing w:line="560" w:lineRule="exact"/>
        <w:ind w:firstLine="640" w:firstLineChars="200"/>
        <w:rPr>
          <w:rFonts w:eastAsia="仿宋_GB2312"/>
          <w:sz w:val="32"/>
          <w:szCs w:val="32"/>
        </w:rPr>
      </w:pPr>
      <w:r>
        <w:rPr>
          <w:rFonts w:hint="eastAsia" w:eastAsia="仿宋_GB2312"/>
          <w:sz w:val="32"/>
          <w:szCs w:val="32"/>
        </w:rPr>
        <w:t>人工智能医疗器械的风险水平亦可用软件安全性级别进行表述，软件安全性级别越高，其</w:t>
      </w:r>
      <w:r>
        <w:rPr>
          <w:rFonts w:eastAsia="仿宋_GB2312"/>
          <w:sz w:val="32"/>
          <w:szCs w:val="32"/>
        </w:rPr>
        <w:t>生存周期质控要求越严格，注册申报资料越详尽</w:t>
      </w:r>
      <w:r>
        <w:rPr>
          <w:rFonts w:hint="eastAsia" w:eastAsia="仿宋_GB2312"/>
          <w:sz w:val="32"/>
          <w:szCs w:val="32"/>
        </w:rPr>
        <w:t>，同时由于全新类型的潜在未知风险多于成熟类型，故需结合成熟度予以综合考虑，具体要求详见医疗器械软件指导原则</w:t>
      </w:r>
      <w:r>
        <w:rPr>
          <w:rFonts w:eastAsia="仿宋_GB2312"/>
          <w:sz w:val="32"/>
          <w:szCs w:val="32"/>
        </w:rPr>
        <w:t>。</w:t>
      </w:r>
    </w:p>
    <w:p w14:paraId="55F751EB">
      <w:pPr>
        <w:spacing w:line="560" w:lineRule="exact"/>
        <w:ind w:firstLine="640" w:firstLineChars="200"/>
        <w:rPr>
          <w:rFonts w:eastAsia="仿宋_GB2312"/>
          <w:sz w:val="32"/>
          <w:szCs w:val="32"/>
        </w:rPr>
      </w:pPr>
      <w:r>
        <w:rPr>
          <w:rFonts w:hint="eastAsia" w:eastAsia="仿宋_GB2312"/>
          <w:sz w:val="32"/>
          <w:szCs w:val="32"/>
        </w:rPr>
        <w:t>人工智能医疗器械的软件安全性级别可基于产品的预期用途、</w:t>
      </w:r>
      <w:r>
        <w:rPr>
          <w:rFonts w:eastAsia="仿宋_GB2312"/>
          <w:sz w:val="32"/>
          <w:szCs w:val="32"/>
        </w:rPr>
        <w:t>使用场景、核心功能进行综合判定</w:t>
      </w:r>
      <w:r>
        <w:rPr>
          <w:rFonts w:hint="eastAsia" w:eastAsia="仿宋_GB2312"/>
          <w:sz w:val="32"/>
          <w:szCs w:val="32"/>
        </w:rPr>
        <w:t>，其中预期用途主要考虑用途类型、重要程度、紧迫程度等因素，使用场景主要考虑使用场合、疾病特征</w:t>
      </w:r>
      <w:r>
        <w:rPr>
          <w:rFonts w:eastAsia="仿宋_GB2312"/>
          <w:sz w:val="32"/>
          <w:szCs w:val="32"/>
        </w:rPr>
        <w:t>、适用人群、目标用户</w:t>
      </w:r>
      <w:r>
        <w:rPr>
          <w:rFonts w:hint="eastAsia" w:eastAsia="仿宋_GB2312"/>
          <w:sz w:val="32"/>
          <w:szCs w:val="32"/>
        </w:rPr>
        <w:t>等因素，核心功能主要考虑功能类型、核心算法、输入输出、接口等因素。亦</w:t>
      </w:r>
      <w:r>
        <w:rPr>
          <w:rFonts w:eastAsia="仿宋_GB2312"/>
          <w:sz w:val="32"/>
          <w:szCs w:val="32"/>
        </w:rPr>
        <w:t>可根据风险管理所确定的风险等级进行判定</w:t>
      </w:r>
      <w:r>
        <w:rPr>
          <w:rFonts w:hint="eastAsia" w:eastAsia="仿宋_GB2312"/>
          <w:sz w:val="32"/>
          <w:szCs w:val="32"/>
        </w:rPr>
        <w:t>，</w:t>
      </w:r>
      <w:r>
        <w:rPr>
          <w:rFonts w:eastAsia="仿宋_GB2312"/>
          <w:sz w:val="32"/>
          <w:szCs w:val="32"/>
        </w:rPr>
        <w:t>软件安全性级别与风险等级的分级可以不同，但二者存在对应关系，因此可根据风险等级来判定软件安全性级别，但</w:t>
      </w:r>
      <w:r>
        <w:rPr>
          <w:rFonts w:hint="eastAsia" w:eastAsia="仿宋_GB2312"/>
          <w:sz w:val="32"/>
          <w:szCs w:val="32"/>
        </w:rPr>
        <w:t>应</w:t>
      </w:r>
      <w:r>
        <w:rPr>
          <w:rFonts w:eastAsia="仿宋_GB2312"/>
          <w:sz w:val="32"/>
          <w:szCs w:val="32"/>
        </w:rPr>
        <w:t>在采取风险</w:t>
      </w:r>
      <w:r>
        <w:rPr>
          <w:rFonts w:hint="eastAsia" w:eastAsia="仿宋_GB2312"/>
          <w:sz w:val="32"/>
          <w:szCs w:val="32"/>
        </w:rPr>
        <w:t>控制</w:t>
      </w:r>
      <w:r>
        <w:rPr>
          <w:rFonts w:eastAsia="仿宋_GB2312"/>
          <w:sz w:val="32"/>
          <w:szCs w:val="32"/>
        </w:rPr>
        <w:t>措施之前进行判定</w:t>
      </w:r>
      <w:r>
        <w:rPr>
          <w:rFonts w:hint="eastAsia" w:eastAsia="仿宋_GB2312"/>
          <w:color w:val="000000"/>
          <w:sz w:val="32"/>
          <w:szCs w:val="32"/>
        </w:rPr>
        <w:t>。</w:t>
      </w:r>
    </w:p>
    <w:p w14:paraId="0C0E7DEA">
      <w:pPr>
        <w:overflowPunct w:val="0"/>
        <w:spacing w:line="560" w:lineRule="exact"/>
        <w:ind w:firstLine="640" w:firstLineChars="200"/>
        <w:rPr>
          <w:rFonts w:eastAsia="仿宋_GB2312"/>
          <w:sz w:val="32"/>
          <w:szCs w:val="32"/>
        </w:rPr>
      </w:pPr>
      <w:r>
        <w:rPr>
          <w:rFonts w:hint="eastAsia" w:eastAsia="仿宋_GB2312"/>
          <w:sz w:val="32"/>
          <w:szCs w:val="32"/>
        </w:rPr>
        <w:t>人工智能医疗器械的主要风险从算法角度包括过拟合和欠拟合，其中过拟合是指算法对于训练数据过度学习而将非普遍规律作为重要特征，欠拟合是算法对于训练数据学习不充分而遗漏重要特征，均会降低算法泛化能力。从用途角度，辅助决策主要包括假阴性和假阳性，其中假阴性即漏诊，可能导致后续诊疗活动延误，特别是要考虑快速进展疾病的诊疗活动延误风险，而假阳性即误诊，可能导致后续不必要的诊疗活动；非辅助决策从算法设计目标能否得以实现角度，亦可参考辅助决策分为假阴性和假阳性。此外，进口人工智能医疗器械还需考虑中外差异风险，如人种、流行病学特征、临床诊疗规范等差异。</w:t>
      </w:r>
    </w:p>
    <w:p w14:paraId="23012FCF">
      <w:pPr>
        <w:overflowPunct w:val="0"/>
        <w:spacing w:line="560" w:lineRule="exact"/>
        <w:ind w:firstLine="640" w:firstLineChars="200"/>
        <w:rPr>
          <w:rFonts w:eastAsia="仿宋_GB2312"/>
          <w:sz w:val="32"/>
          <w:szCs w:val="32"/>
        </w:rPr>
      </w:pPr>
      <w:r>
        <w:rPr>
          <w:rFonts w:hint="eastAsia" w:eastAsia="仿宋_GB2312"/>
          <w:sz w:val="32"/>
          <w:szCs w:val="32"/>
        </w:rPr>
        <w:t>注册申请人应结合人工智能医疗器械的预期用途、使用场景、核心功能开展风险管理活动，采取风险控制措施将风险降至可接受水平，并贯穿于人工智能医疗器械全生命周期过程。</w:t>
      </w:r>
    </w:p>
    <w:p w14:paraId="7F93DBB5">
      <w:pPr>
        <w:overflowPunct w:val="0"/>
        <w:spacing w:line="560" w:lineRule="exact"/>
        <w:ind w:firstLine="640" w:firstLineChars="200"/>
        <w:outlineLvl w:val="1"/>
        <w:rPr>
          <w:rFonts w:hint="eastAsia" w:ascii="楷体" w:hAnsi="楷体" w:eastAsia="楷体" w:cs="楷体"/>
          <w:sz w:val="32"/>
          <w:szCs w:val="32"/>
        </w:rPr>
      </w:pPr>
      <w:bookmarkStart w:id="15" w:name="_Toc4891"/>
      <w:r>
        <w:rPr>
          <w:rFonts w:hint="eastAsia" w:ascii="楷体" w:hAnsi="楷体" w:eastAsia="楷体" w:cs="楷体"/>
          <w:sz w:val="32"/>
          <w:szCs w:val="32"/>
        </w:rPr>
        <w:t>（三）全生命周期质控</w:t>
      </w:r>
      <w:bookmarkEnd w:id="15"/>
    </w:p>
    <w:p w14:paraId="6660A1D7">
      <w:pPr>
        <w:overflowPunct w:val="0"/>
        <w:spacing w:line="560" w:lineRule="exact"/>
        <w:ind w:firstLine="640" w:firstLineChars="200"/>
        <w:rPr>
          <w:rFonts w:eastAsia="仿宋_GB2312"/>
          <w:sz w:val="32"/>
          <w:szCs w:val="32"/>
        </w:rPr>
      </w:pPr>
      <w:r>
        <w:rPr>
          <w:rFonts w:hint="eastAsia" w:eastAsia="仿宋_GB2312"/>
          <w:sz w:val="32"/>
          <w:szCs w:val="32"/>
        </w:rPr>
        <w:t>注册申请人</w:t>
      </w:r>
      <w:r>
        <w:rPr>
          <w:rFonts w:eastAsia="仿宋_GB2312"/>
          <w:sz w:val="32"/>
          <w:szCs w:val="32"/>
        </w:rPr>
        <w:t>应结合质量管理体系要求</w:t>
      </w:r>
      <w:r>
        <w:rPr>
          <w:rFonts w:hint="eastAsia" w:eastAsia="仿宋_GB2312"/>
          <w:sz w:val="32"/>
          <w:szCs w:val="32"/>
        </w:rPr>
        <w:t>，参考软件、人工智能相关标准和良好工程实践，</w:t>
      </w:r>
      <w:r>
        <w:rPr>
          <w:rFonts w:eastAsia="仿宋_GB2312"/>
          <w:sz w:val="32"/>
          <w:szCs w:val="32"/>
        </w:rPr>
        <w:t>建立</w:t>
      </w:r>
      <w:r>
        <w:rPr>
          <w:rFonts w:hint="eastAsia" w:eastAsia="仿宋_GB2312"/>
          <w:sz w:val="32"/>
          <w:szCs w:val="32"/>
        </w:rPr>
        <w:t>人工智能医疗器械</w:t>
      </w:r>
      <w:r>
        <w:rPr>
          <w:rFonts w:eastAsia="仿宋_GB2312"/>
          <w:sz w:val="32"/>
          <w:szCs w:val="32"/>
        </w:rPr>
        <w:t>生存周期过程，开展与</w:t>
      </w:r>
      <w:r>
        <w:rPr>
          <w:rFonts w:hint="eastAsia" w:eastAsia="仿宋_GB2312"/>
          <w:sz w:val="32"/>
          <w:szCs w:val="32"/>
        </w:rPr>
        <w:t>软件</w:t>
      </w:r>
      <w:r>
        <w:rPr>
          <w:rFonts w:eastAsia="仿宋_GB2312"/>
          <w:sz w:val="32"/>
          <w:szCs w:val="32"/>
        </w:rPr>
        <w:t>安全性级别相</w:t>
      </w:r>
      <w:r>
        <w:rPr>
          <w:rFonts w:hint="eastAsia" w:eastAsia="仿宋_GB2312"/>
          <w:sz w:val="32"/>
          <w:szCs w:val="32"/>
        </w:rPr>
        <w:t>匹配</w:t>
      </w:r>
      <w:r>
        <w:rPr>
          <w:rFonts w:eastAsia="仿宋_GB2312"/>
          <w:sz w:val="32"/>
          <w:szCs w:val="32"/>
        </w:rPr>
        <w:t>的</w:t>
      </w:r>
      <w:r>
        <w:rPr>
          <w:rFonts w:hint="eastAsia" w:eastAsia="仿宋_GB2312"/>
          <w:sz w:val="32"/>
          <w:szCs w:val="32"/>
        </w:rPr>
        <w:t>产品</w:t>
      </w:r>
      <w:r>
        <w:rPr>
          <w:rFonts w:eastAsia="仿宋_GB2312"/>
          <w:sz w:val="32"/>
          <w:szCs w:val="32"/>
        </w:rPr>
        <w:t>质量保证工作</w:t>
      </w:r>
      <w:r>
        <w:rPr>
          <w:rFonts w:hint="eastAsia" w:eastAsia="仿宋_GB2312"/>
          <w:sz w:val="32"/>
          <w:szCs w:val="32"/>
        </w:rPr>
        <w:t>，</w:t>
      </w:r>
      <w:r>
        <w:rPr>
          <w:rFonts w:eastAsia="仿宋_GB2312"/>
          <w:sz w:val="32"/>
          <w:szCs w:val="32"/>
        </w:rPr>
        <w:t>将风险管理、可追溯分析贯穿于生存周期全程</w:t>
      </w:r>
      <w:r>
        <w:rPr>
          <w:rFonts w:hint="eastAsia" w:eastAsia="仿宋_GB2312"/>
          <w:sz w:val="32"/>
          <w:szCs w:val="32"/>
        </w:rPr>
        <w:t>，形成记录以供体系核查</w:t>
      </w:r>
      <w:r>
        <w:rPr>
          <w:rFonts w:eastAsia="仿宋_GB2312"/>
          <w:sz w:val="32"/>
          <w:szCs w:val="32"/>
        </w:rPr>
        <w:t>。</w:t>
      </w:r>
    </w:p>
    <w:p w14:paraId="242DB54F">
      <w:pPr>
        <w:overflowPunct w:val="0"/>
        <w:spacing w:line="560" w:lineRule="exact"/>
        <w:ind w:firstLine="640" w:firstLineChars="200"/>
        <w:rPr>
          <w:rFonts w:eastAsia="仿宋_GB2312"/>
          <w:sz w:val="32"/>
          <w:szCs w:val="32"/>
        </w:rPr>
      </w:pPr>
      <w:r>
        <w:rPr>
          <w:rFonts w:eastAsia="仿宋_GB2312"/>
          <w:sz w:val="32"/>
          <w:szCs w:val="32"/>
        </w:rPr>
        <w:t>上市前开展充分</w:t>
      </w:r>
      <w:r>
        <w:rPr>
          <w:rFonts w:hint="eastAsia" w:eastAsia="仿宋_GB2312"/>
          <w:sz w:val="32"/>
          <w:szCs w:val="32"/>
        </w:rPr>
        <w:t>、适宜、</w:t>
      </w:r>
      <w:r>
        <w:rPr>
          <w:rFonts w:eastAsia="仿宋_GB2312"/>
          <w:sz w:val="32"/>
          <w:szCs w:val="32"/>
        </w:rPr>
        <w:t>有效的验证与确认活动，</w:t>
      </w:r>
      <w:r>
        <w:rPr>
          <w:rFonts w:hint="eastAsia" w:eastAsia="仿宋_GB2312"/>
          <w:sz w:val="32"/>
          <w:szCs w:val="32"/>
        </w:rPr>
        <w:t>保证算法泛化能力满足用户需求，</w:t>
      </w:r>
      <w:r>
        <w:rPr>
          <w:rFonts w:eastAsia="仿宋_GB2312"/>
          <w:sz w:val="32"/>
          <w:szCs w:val="32"/>
        </w:rPr>
        <w:t>识别可预见风险并将</w:t>
      </w:r>
      <w:r>
        <w:rPr>
          <w:rFonts w:hint="eastAsia" w:eastAsia="仿宋_GB2312"/>
          <w:sz w:val="32"/>
          <w:szCs w:val="32"/>
        </w:rPr>
        <w:t>其</w:t>
      </w:r>
      <w:r>
        <w:rPr>
          <w:rFonts w:eastAsia="仿宋_GB2312"/>
          <w:sz w:val="32"/>
          <w:szCs w:val="32"/>
        </w:rPr>
        <w:t>降至可接受水平</w:t>
      </w:r>
      <w:r>
        <w:rPr>
          <w:rFonts w:hint="eastAsia" w:eastAsia="仿宋_GB2312"/>
          <w:sz w:val="32"/>
          <w:szCs w:val="32"/>
        </w:rPr>
        <w:t>，明确产品使用限制（含技术限制，下同）和必要警示提示信息</w:t>
      </w:r>
      <w:r>
        <w:rPr>
          <w:rFonts w:eastAsia="仿宋_GB2312"/>
          <w:sz w:val="32"/>
          <w:szCs w:val="32"/>
        </w:rPr>
        <w:t>。上市后</w:t>
      </w:r>
      <w:r>
        <w:rPr>
          <w:rFonts w:hint="eastAsia" w:eastAsia="仿宋_GB2312"/>
          <w:sz w:val="32"/>
          <w:szCs w:val="32"/>
        </w:rPr>
        <w:t>持续开展算法泛化能力研究，同时</w:t>
      </w:r>
      <w:r>
        <w:rPr>
          <w:rFonts w:eastAsia="仿宋_GB2312"/>
          <w:sz w:val="32"/>
          <w:szCs w:val="32"/>
        </w:rPr>
        <w:t>结合用户投诉、不良事件和召回等情况识别前期未预见</w:t>
      </w:r>
      <w:r>
        <w:rPr>
          <w:rFonts w:hint="eastAsia" w:eastAsia="仿宋_GB2312"/>
          <w:sz w:val="32"/>
          <w:szCs w:val="32"/>
        </w:rPr>
        <w:t>的</w:t>
      </w:r>
      <w:r>
        <w:rPr>
          <w:rFonts w:eastAsia="仿宋_GB2312"/>
          <w:sz w:val="32"/>
          <w:szCs w:val="32"/>
        </w:rPr>
        <w:t>风险</w:t>
      </w:r>
      <w:r>
        <w:rPr>
          <w:rFonts w:hint="eastAsia" w:eastAsia="仿宋_GB2312"/>
          <w:sz w:val="32"/>
          <w:szCs w:val="32"/>
        </w:rPr>
        <w:t>，并采取有效的风险控制措施将风险降至可接受水平。此外，根据产品更新需求，经评估后实施更新活动，开展与之相</w:t>
      </w:r>
      <w:r>
        <w:rPr>
          <w:rFonts w:eastAsia="仿宋_GB2312"/>
          <w:sz w:val="32"/>
          <w:szCs w:val="32"/>
        </w:rPr>
        <w:t>适宜的验证与确认活动</w:t>
      </w:r>
      <w:r>
        <w:rPr>
          <w:rFonts w:hint="eastAsia" w:eastAsia="仿宋_GB2312"/>
          <w:sz w:val="32"/>
          <w:szCs w:val="32"/>
        </w:rPr>
        <w:t>，保证算法泛化能力持续满足用户需求。</w:t>
      </w:r>
    </w:p>
    <w:p w14:paraId="08916960">
      <w:pPr>
        <w:overflowPunct w:val="0"/>
        <w:spacing w:line="560" w:lineRule="exact"/>
        <w:ind w:firstLine="640" w:firstLineChars="200"/>
        <w:outlineLvl w:val="0"/>
        <w:rPr>
          <w:rFonts w:eastAsia="黑体"/>
          <w:bCs/>
          <w:sz w:val="32"/>
          <w:szCs w:val="32"/>
        </w:rPr>
      </w:pPr>
      <w:bookmarkStart w:id="16" w:name="_Toc19600"/>
      <w:r>
        <w:rPr>
          <w:rFonts w:eastAsia="黑体"/>
          <w:bCs/>
          <w:sz w:val="32"/>
          <w:szCs w:val="32"/>
        </w:rPr>
        <w:t>四、</w:t>
      </w:r>
      <w:r>
        <w:rPr>
          <w:rFonts w:hint="eastAsia" w:eastAsia="黑体"/>
          <w:bCs/>
          <w:sz w:val="32"/>
          <w:szCs w:val="32"/>
        </w:rPr>
        <w:t>人工智能医疗器械生存周期</w:t>
      </w:r>
      <w:r>
        <w:rPr>
          <w:rFonts w:eastAsia="黑体"/>
          <w:bCs/>
          <w:sz w:val="32"/>
          <w:szCs w:val="32"/>
        </w:rPr>
        <w:t>过程</w:t>
      </w:r>
      <w:bookmarkEnd w:id="16"/>
    </w:p>
    <w:p w14:paraId="4D843AE7">
      <w:pPr>
        <w:spacing w:line="560" w:lineRule="exact"/>
        <w:ind w:firstLine="640" w:firstLineChars="200"/>
        <w:rPr>
          <w:rFonts w:eastAsia="仿宋_GB2312"/>
          <w:sz w:val="32"/>
          <w:szCs w:val="32"/>
        </w:rPr>
      </w:pPr>
      <w:r>
        <w:rPr>
          <w:rFonts w:hint="eastAsia" w:eastAsia="仿宋_GB2312"/>
          <w:sz w:val="32"/>
          <w:szCs w:val="32"/>
        </w:rPr>
        <w:t>人工智能医疗器械生存周期（又称生命周期）过程可基于</w:t>
      </w:r>
      <w:r>
        <w:rPr>
          <w:rFonts w:eastAsia="仿宋_GB2312"/>
          <w:sz w:val="32"/>
          <w:szCs w:val="32"/>
        </w:rPr>
        <w:t>软件生存周期过程</w:t>
      </w:r>
      <w:r>
        <w:rPr>
          <w:rFonts w:hint="eastAsia" w:eastAsia="仿宋_GB2312"/>
          <w:sz w:val="32"/>
          <w:szCs w:val="32"/>
        </w:rPr>
        <w:t>予以建立，具体要求详见医疗器械独立软件生产质量管理规范及其现场检查指导原则。</w:t>
      </w:r>
    </w:p>
    <w:p w14:paraId="64D47E24">
      <w:pPr>
        <w:overflowPunct w:val="0"/>
        <w:spacing w:line="560" w:lineRule="exact"/>
        <w:ind w:firstLine="640" w:firstLineChars="200"/>
        <w:rPr>
          <w:rFonts w:eastAsia="仿宋_GB2312"/>
          <w:sz w:val="32"/>
          <w:szCs w:val="32"/>
        </w:rPr>
      </w:pPr>
      <w:r>
        <w:rPr>
          <w:rFonts w:hint="eastAsia" w:eastAsia="仿宋_GB2312"/>
          <w:sz w:val="32"/>
          <w:szCs w:val="32"/>
        </w:rPr>
        <w:t>考虑到有监督深度学习是当前人工智能医疗器械的主流算法，故本指导原则以有监督深度学习为例详述人工智能医疗器械生存周期过程质控要求，主要包括需求分析、数据收集、算法设计、验证与确认、更新控制等阶段。其他类型的人工智能算法可参照执行，不适用内容详述理由并予以记录。</w:t>
      </w:r>
    </w:p>
    <w:p w14:paraId="46F81D32">
      <w:pPr>
        <w:overflowPunct w:val="0"/>
        <w:spacing w:line="560" w:lineRule="exact"/>
        <w:ind w:firstLine="640" w:firstLineChars="200"/>
        <w:outlineLvl w:val="1"/>
        <w:rPr>
          <w:rFonts w:hint="eastAsia" w:ascii="楷体" w:hAnsi="楷体" w:eastAsia="楷体" w:cs="楷体"/>
          <w:sz w:val="32"/>
          <w:szCs w:val="32"/>
        </w:rPr>
      </w:pPr>
      <w:bookmarkStart w:id="17" w:name="_Toc23460"/>
      <w:r>
        <w:rPr>
          <w:rFonts w:hint="eastAsia" w:ascii="楷体" w:hAnsi="楷体" w:eastAsia="楷体" w:cs="楷体"/>
          <w:sz w:val="32"/>
          <w:szCs w:val="32"/>
        </w:rPr>
        <w:t>（一）需求分析</w:t>
      </w:r>
      <w:bookmarkEnd w:id="17"/>
    </w:p>
    <w:p w14:paraId="3784D324">
      <w:pPr>
        <w:overflowPunct w:val="0"/>
        <w:spacing w:line="560" w:lineRule="exact"/>
        <w:ind w:firstLine="640" w:firstLineChars="200"/>
        <w:rPr>
          <w:rFonts w:eastAsia="仿宋_GB2312"/>
          <w:sz w:val="32"/>
          <w:szCs w:val="32"/>
        </w:rPr>
      </w:pPr>
      <w:r>
        <w:rPr>
          <w:rFonts w:hint="eastAsia" w:eastAsia="仿宋_GB2312"/>
          <w:sz w:val="32"/>
          <w:szCs w:val="32"/>
        </w:rPr>
        <w:t>需求分析以用户需求与风险为导向，结合产品的预期用途、使用场景、核心功能，综合考虑法规、标准、用户、产品、数据、功能、性能、接口、用户界面、网络安全、警示提示等需求，重点考虑数据收集、算法性能、使用限制等要求。</w:t>
      </w:r>
    </w:p>
    <w:p w14:paraId="7DA4ECF5">
      <w:pPr>
        <w:overflowPunct w:val="0"/>
        <w:spacing w:line="560" w:lineRule="exact"/>
        <w:ind w:firstLine="640" w:firstLineChars="200"/>
        <w:rPr>
          <w:rFonts w:eastAsia="仿宋_GB2312"/>
          <w:sz w:val="32"/>
          <w:szCs w:val="32"/>
        </w:rPr>
      </w:pPr>
      <w:r>
        <w:rPr>
          <w:rFonts w:hint="eastAsia" w:eastAsia="仿宋_GB2312"/>
          <w:sz w:val="32"/>
          <w:szCs w:val="32"/>
        </w:rPr>
        <w:t>为保证数据质量和控制数据偏倚，数据收集需考虑数据来源的合规性、充分性和多样性，数据分布的科学性和合理性，数据质控的充分性、有效性和准确性。数据来源在合规性（如个人信息保护法）基础上保证充分性和多样性，以提高算法泛化能力，例如：根据产品的预期用途和使用场景尽可能多采集数据，如来源于多家、多地域、多层级的代表性临床机构，以及多家、多种、多参数的代表性采集设备。数据分布的科学性和合理性需结合目标疾病流行病学特征予以考虑，包括但不限于疾病构成（如分型、分级、分期）、人群分布（如健康、患者，性别、年龄、职业、地域、生活方式）、统计指标（如发病率、患病率、治愈率、死亡率、生存率）等情况，以及目标疾病并发症与类似疾病的影响情况。数据质控的充分性、有效性和准确性需结合数据采集与数据标注的人员、设备、过程等影响因素予以考虑，具体要求详见后文。</w:t>
      </w:r>
    </w:p>
    <w:p w14:paraId="3B236DE3">
      <w:pPr>
        <w:overflowPunct w:val="0"/>
        <w:spacing w:line="560" w:lineRule="exact"/>
        <w:ind w:firstLine="640" w:firstLineChars="200"/>
        <w:rPr>
          <w:rFonts w:eastAsia="仿宋_GB2312"/>
          <w:sz w:val="32"/>
          <w:szCs w:val="32"/>
        </w:rPr>
      </w:pPr>
      <w:r>
        <w:rPr>
          <w:rFonts w:hint="eastAsia" w:eastAsia="仿宋_GB2312"/>
          <w:sz w:val="32"/>
          <w:szCs w:val="32"/>
        </w:rPr>
        <w:t>算法性能需结合医疗实际和产品定位，综合考虑假阴性与假阳性、重复性与再现性、鲁棒性/健壮性、实时性等性能指标的适用性及其要求，兼顾不同性能指标的制约关系，如假阴性与假阳性等。同时，结合当前医疗水平情况，考虑金标准或参考标准的确定依据、实现方法和质控要求，以保证算法性能评估的准确性，必要时纳入数据收集过程。</w:t>
      </w:r>
    </w:p>
    <w:p w14:paraId="593B731B">
      <w:pPr>
        <w:overflowPunct w:val="0"/>
        <w:spacing w:line="560" w:lineRule="exact"/>
        <w:ind w:firstLine="640" w:firstLineChars="200"/>
        <w:rPr>
          <w:rFonts w:eastAsia="仿宋_GB2312"/>
          <w:sz w:val="32"/>
          <w:szCs w:val="32"/>
        </w:rPr>
      </w:pPr>
      <w:r>
        <w:rPr>
          <w:rFonts w:hint="eastAsia" w:eastAsia="仿宋_GB2312"/>
          <w:sz w:val="32"/>
          <w:szCs w:val="32"/>
        </w:rPr>
        <w:t>使用限制需考虑产品禁用、慎用等场景，准确表述产品使用场景，提供必要警示提示信息。</w:t>
      </w:r>
    </w:p>
    <w:p w14:paraId="58BBC440">
      <w:pPr>
        <w:overflowPunct w:val="0"/>
        <w:spacing w:line="560" w:lineRule="exact"/>
        <w:ind w:firstLine="640" w:firstLineChars="200"/>
        <w:outlineLvl w:val="1"/>
        <w:rPr>
          <w:rFonts w:hint="eastAsia" w:ascii="楷体" w:hAnsi="楷体" w:eastAsia="楷体" w:cs="楷体"/>
          <w:sz w:val="32"/>
          <w:szCs w:val="32"/>
        </w:rPr>
      </w:pPr>
      <w:bookmarkStart w:id="18" w:name="_Toc22140"/>
      <w:r>
        <w:rPr>
          <w:rFonts w:hint="eastAsia" w:ascii="楷体" w:hAnsi="楷体" w:eastAsia="楷体" w:cs="楷体"/>
          <w:sz w:val="32"/>
          <w:szCs w:val="32"/>
        </w:rPr>
        <w:t>（二）数据收集</w:t>
      </w:r>
      <w:bookmarkEnd w:id="18"/>
    </w:p>
    <w:p w14:paraId="3664A53D">
      <w:pPr>
        <w:overflowPunct w:val="0"/>
        <w:spacing w:line="560" w:lineRule="exact"/>
        <w:ind w:firstLine="640" w:firstLineChars="200"/>
        <w:rPr>
          <w:rFonts w:hint="eastAsia" w:eastAsia="仿宋_GB2312"/>
          <w:sz w:val="32"/>
          <w:szCs w:val="32"/>
          <w:lang w:val="en-US" w:eastAsia="zh-CN"/>
        </w:rPr>
      </w:pPr>
      <w:r>
        <w:rPr>
          <w:rFonts w:hint="eastAsia" w:eastAsia="仿宋_GB2312"/>
          <w:sz w:val="32"/>
          <w:szCs w:val="32"/>
        </w:rPr>
        <w:t>数据收集基于合规性要求，主要考虑数据采集、数据整理、数据标注、数据集构建等活动的质控要求</w:t>
      </w:r>
      <w:r>
        <w:rPr>
          <w:rFonts w:hint="eastAsia" w:eastAsia="仿宋_GB2312"/>
          <w:sz w:val="32"/>
          <w:szCs w:val="32"/>
          <w:lang w:eastAsia="zh-CN"/>
        </w:rPr>
        <w:t>（</w:t>
      </w:r>
      <w:r>
        <w:rPr>
          <w:rFonts w:hint="eastAsia" w:eastAsia="仿宋_GB2312"/>
          <w:sz w:val="32"/>
          <w:szCs w:val="32"/>
          <w:lang w:val="en-US" w:eastAsia="zh-CN"/>
        </w:rPr>
        <w:t>含可追溯性</w:t>
      </w:r>
      <w:r>
        <w:rPr>
          <w:rFonts w:hint="eastAsia" w:eastAsia="仿宋_GB2312"/>
          <w:sz w:val="32"/>
          <w:szCs w:val="32"/>
          <w:lang w:eastAsia="zh-CN"/>
        </w:rPr>
        <w:t>）</w:t>
      </w:r>
      <w:r>
        <w:rPr>
          <w:rFonts w:hint="eastAsia" w:eastAsia="仿宋_GB2312"/>
          <w:sz w:val="32"/>
          <w:szCs w:val="32"/>
        </w:rPr>
        <w:t>，以保证数据质量和算法训练效果。</w:t>
      </w:r>
    </w:p>
    <w:p w14:paraId="4E23F4C5">
      <w:pPr>
        <w:overflowPunct w:val="0"/>
        <w:spacing w:line="560" w:lineRule="exact"/>
        <w:ind w:firstLine="640" w:firstLineChars="200"/>
        <w:rPr>
          <w:rFonts w:eastAsia="仿宋_GB2312"/>
          <w:sz w:val="32"/>
          <w:szCs w:val="32"/>
        </w:rPr>
      </w:pPr>
      <w:r>
        <w:rPr>
          <w:rFonts w:hint="eastAsia" w:eastAsia="仿宋_GB2312"/>
          <w:sz w:val="32"/>
          <w:szCs w:val="32"/>
        </w:rPr>
        <w:t>1.数据采集</w:t>
      </w:r>
    </w:p>
    <w:p w14:paraId="5471FAB6">
      <w:pPr>
        <w:overflowPunct w:val="0"/>
        <w:spacing w:line="560" w:lineRule="exact"/>
        <w:ind w:firstLine="640" w:firstLineChars="200"/>
        <w:rPr>
          <w:rFonts w:eastAsia="仿宋_GB2312"/>
          <w:sz w:val="32"/>
          <w:szCs w:val="32"/>
        </w:rPr>
      </w:pPr>
      <w:r>
        <w:rPr>
          <w:rFonts w:hint="eastAsia" w:eastAsia="仿宋_GB2312"/>
          <w:sz w:val="32"/>
          <w:szCs w:val="32"/>
        </w:rPr>
        <w:t>数据采集需考虑采集设备、采集过程、数据脱敏等质控要求，并建立数据采集操作规范。数据采集亦可使用历史数据，需结合样本规模、采集难度等影响因素合理选择数据采集方式。若适用，数据采集需经伦理委员会批准。</w:t>
      </w:r>
    </w:p>
    <w:p w14:paraId="33AC0D75">
      <w:pPr>
        <w:overflowPunct w:val="0"/>
        <w:spacing w:line="560" w:lineRule="exact"/>
        <w:ind w:firstLine="640" w:firstLineChars="200"/>
        <w:rPr>
          <w:rFonts w:eastAsia="仿宋_GB2312"/>
          <w:sz w:val="32"/>
          <w:szCs w:val="32"/>
        </w:rPr>
      </w:pPr>
      <w:r>
        <w:rPr>
          <w:rFonts w:hint="eastAsia" w:eastAsia="仿宋_GB2312"/>
          <w:sz w:val="32"/>
          <w:szCs w:val="32"/>
        </w:rPr>
        <w:t>采集设备质控包括采集设备的兼容性和采集特征等要求。兼容性基于数据生成方式（直接生成、间接生成）考虑采集设备的兼容性要求，如采集设备的名称、型号规格、制造商、性能指标等要求，若无需考虑兼容性要求详述理由并予以记录。采集特征考虑采集设备的采集方式（如常规成像、增强成像）、采集协议（如MRI成像序列）、采集参数（如CT加载电压、加载电流、加载时间、层厚）、采集精度（如分辨率、采样率）等要求。</w:t>
      </w:r>
    </w:p>
    <w:p w14:paraId="6A8D0636">
      <w:pPr>
        <w:overflowPunct w:val="0"/>
        <w:spacing w:line="560" w:lineRule="exact"/>
        <w:ind w:firstLine="640" w:firstLineChars="200"/>
        <w:rPr>
          <w:rFonts w:eastAsia="仿宋_GB2312"/>
          <w:sz w:val="32"/>
          <w:szCs w:val="32"/>
        </w:rPr>
      </w:pPr>
      <w:r>
        <w:rPr>
          <w:rFonts w:hint="eastAsia" w:eastAsia="仿宋_GB2312"/>
          <w:sz w:val="32"/>
          <w:szCs w:val="32"/>
        </w:rPr>
        <w:t>采集过程质控包括人员管理、采集流程、采集质量评估等要求。人员管理考虑采集人员、审核人员的选拔（如职称、工作年限、工作经验、所在机构）、培训（如培训材料、培训方案）、考核（如方法、频次、指标、通过准则、一致性）等要求。采集流程考虑人员职责、采集步骤、结果审核等要求。采集质量评估考虑评估人员、评估方法、评估指标、通过准则等要求，并记录评估结果。</w:t>
      </w:r>
    </w:p>
    <w:p w14:paraId="3F34351C">
      <w:pPr>
        <w:overflowPunct w:val="0"/>
        <w:spacing w:line="560" w:lineRule="exact"/>
        <w:ind w:firstLine="640" w:firstLineChars="200"/>
        <w:rPr>
          <w:rFonts w:eastAsia="仿宋_GB2312"/>
          <w:sz w:val="32"/>
          <w:szCs w:val="32"/>
        </w:rPr>
      </w:pPr>
      <w:r>
        <w:rPr>
          <w:rFonts w:hint="eastAsia" w:eastAsia="仿宋_GB2312"/>
          <w:sz w:val="32"/>
          <w:szCs w:val="32"/>
        </w:rPr>
        <w:t>数据采集若使用历史数据，需列明采集设备及采集特征要求，并开展数据采集质量评估工作。</w:t>
      </w:r>
    </w:p>
    <w:p w14:paraId="50E657CD">
      <w:pPr>
        <w:overflowPunct w:val="0"/>
        <w:spacing w:line="560" w:lineRule="exact"/>
        <w:ind w:firstLine="640" w:firstLineChars="200"/>
        <w:rPr>
          <w:rFonts w:eastAsia="仿宋_GB2312"/>
          <w:sz w:val="32"/>
          <w:szCs w:val="32"/>
        </w:rPr>
      </w:pPr>
      <w:r>
        <w:rPr>
          <w:rFonts w:hint="eastAsia" w:eastAsia="仿宋_GB2312"/>
          <w:sz w:val="32"/>
          <w:szCs w:val="32"/>
        </w:rPr>
        <w:t>采集的数据应进行数据脱敏以保护患者隐私，数据脱敏需明确脱敏的类型（静态、动态）、规则、方法以及脱敏内容的确定依据。</w:t>
      </w:r>
    </w:p>
    <w:p w14:paraId="2FC32B24">
      <w:pPr>
        <w:overflowPunct w:val="0"/>
        <w:spacing w:line="560" w:lineRule="exact"/>
        <w:ind w:firstLine="640" w:firstLineChars="200"/>
        <w:rPr>
          <w:rFonts w:eastAsia="仿宋_GB2312"/>
          <w:sz w:val="32"/>
          <w:szCs w:val="32"/>
        </w:rPr>
      </w:pPr>
      <w:r>
        <w:rPr>
          <w:rFonts w:hint="eastAsia" w:eastAsia="仿宋_GB2312"/>
          <w:sz w:val="32"/>
          <w:szCs w:val="32"/>
        </w:rPr>
        <w:t>脱敏数据汇总形成原始数据集，不同模态的数据在原始数据集中需加以区分（下同）。原始数据集需考虑样本规模的充分性、样本多样性等问题。</w:t>
      </w:r>
    </w:p>
    <w:p w14:paraId="6D5ACB7B">
      <w:pPr>
        <w:overflowPunct w:val="0"/>
        <w:spacing w:line="560" w:lineRule="exact"/>
        <w:ind w:firstLine="640" w:firstLineChars="200"/>
        <w:rPr>
          <w:rFonts w:eastAsia="仿宋_GB2312"/>
          <w:sz w:val="32"/>
          <w:szCs w:val="32"/>
        </w:rPr>
      </w:pPr>
      <w:r>
        <w:rPr>
          <w:rFonts w:hint="eastAsia" w:eastAsia="仿宋_GB2312"/>
          <w:sz w:val="32"/>
          <w:szCs w:val="32"/>
        </w:rPr>
        <w:t>2.数据整理</w:t>
      </w:r>
    </w:p>
    <w:p w14:paraId="4F3D31DB">
      <w:pPr>
        <w:overflowPunct w:val="0"/>
        <w:spacing w:line="560" w:lineRule="exact"/>
        <w:ind w:firstLine="640" w:firstLineChars="200"/>
        <w:rPr>
          <w:rFonts w:eastAsia="仿宋_GB2312"/>
          <w:sz w:val="32"/>
          <w:szCs w:val="32"/>
        </w:rPr>
      </w:pPr>
      <w:r>
        <w:rPr>
          <w:rFonts w:hint="eastAsia" w:eastAsia="仿宋_GB2312"/>
          <w:sz w:val="32"/>
          <w:szCs w:val="32"/>
        </w:rPr>
        <w:t>数据整理基于原始数据集考虑数据清洗、数据预处理的质控要求。数据清洗需明确清洗的规则、方法、结果，数据预处理需明确处理的方法（如滤波、增强、重采样、尺寸裁剪、均一化等）、结果。数据整理所用软件工具（含脚本，下同）均需明确名称、型号规格、完整版本、制造商、运行环境，并进行软件确认。</w:t>
      </w:r>
    </w:p>
    <w:p w14:paraId="79AE8847">
      <w:pPr>
        <w:overflowPunct w:val="0"/>
        <w:spacing w:line="560" w:lineRule="exact"/>
        <w:ind w:firstLine="640" w:firstLineChars="200"/>
        <w:rPr>
          <w:rFonts w:eastAsia="仿宋_GB2312"/>
          <w:sz w:val="32"/>
          <w:szCs w:val="32"/>
        </w:rPr>
      </w:pPr>
      <w:r>
        <w:rPr>
          <w:rFonts w:hint="eastAsia" w:eastAsia="仿宋_GB2312"/>
          <w:sz w:val="32"/>
          <w:szCs w:val="32"/>
        </w:rPr>
        <w:t>数据经整理后形成基础数据集，需明确样本类型、样本量、样本分布等信息。样本类型以适用人群为单位可分为单一数据、数据序列（由多个单一数据组成，如结构序列、功能序列、时间序列）。样本量需考虑样本规模的充分性，明确样本总量及其确定依据。样本分布需考虑样本的科学性和合理性，依据适用人群、数据来源机构、采集设备、样本类型等因素明确疾病构成的数据分布情况。</w:t>
      </w:r>
    </w:p>
    <w:p w14:paraId="37AF174F">
      <w:pPr>
        <w:overflowPunct w:val="0"/>
        <w:spacing w:line="560" w:lineRule="exact"/>
        <w:ind w:firstLine="640" w:firstLineChars="200"/>
        <w:rPr>
          <w:rFonts w:eastAsia="仿宋_GB2312"/>
          <w:sz w:val="32"/>
          <w:szCs w:val="32"/>
        </w:rPr>
      </w:pPr>
      <w:r>
        <w:rPr>
          <w:rFonts w:hint="eastAsia" w:eastAsia="仿宋_GB2312"/>
          <w:sz w:val="32"/>
          <w:szCs w:val="32"/>
        </w:rPr>
        <w:t>3.数据标注</w:t>
      </w:r>
    </w:p>
    <w:p w14:paraId="531E13EE">
      <w:pPr>
        <w:overflowPunct w:val="0"/>
        <w:spacing w:line="560" w:lineRule="exact"/>
        <w:ind w:firstLine="640" w:firstLineChars="200"/>
        <w:rPr>
          <w:rFonts w:eastAsia="仿宋_GB2312"/>
          <w:sz w:val="32"/>
          <w:szCs w:val="32"/>
        </w:rPr>
      </w:pPr>
      <w:r>
        <w:rPr>
          <w:rFonts w:hint="eastAsia" w:eastAsia="仿宋_GB2312"/>
          <w:sz w:val="32"/>
          <w:szCs w:val="32"/>
        </w:rPr>
        <w:t>数据标注作为有监督学习数据质控的关键环节，需建立数据标注操作规范，明确标注资源管理、标注过程质控、标注质量评估等要求。</w:t>
      </w:r>
    </w:p>
    <w:p w14:paraId="43EF7052">
      <w:pPr>
        <w:overflowPunct w:val="0"/>
        <w:spacing w:line="560" w:lineRule="exact"/>
        <w:ind w:firstLine="640" w:firstLineChars="200"/>
        <w:rPr>
          <w:rFonts w:eastAsia="仿宋_GB2312"/>
          <w:sz w:val="32"/>
          <w:szCs w:val="32"/>
        </w:rPr>
      </w:pPr>
      <w:r>
        <w:rPr>
          <w:rFonts w:hint="eastAsia" w:eastAsia="仿宋_GB2312"/>
          <w:sz w:val="32"/>
          <w:szCs w:val="32"/>
        </w:rPr>
        <w:t>标注资源管理包括人员管理和基础设施管理。人员管理考虑标注人员、审核人员和仲裁人员的选拔（如职称、工作年限、工作经验、所在机构）、培训（如培训材料、培训方案）、考核（如方法、频次、指标、通过准则、一致性）等要求。基础设施管理考虑标注场所（真实场所或模拟场所，模拟场所可根据产品实际情况调整模拟程度，详述调整理由并予以记录）、标注环境条件（如</w:t>
      </w:r>
      <w:r>
        <w:rPr>
          <w:rFonts w:eastAsia="仿宋_GB2312"/>
          <w:sz w:val="32"/>
          <w:szCs w:val="32"/>
        </w:rPr>
        <w:t>空间、照明、温度、湿度、气压</w:t>
      </w:r>
      <w:r>
        <w:rPr>
          <w:rFonts w:hint="eastAsia" w:eastAsia="仿宋_GB2312"/>
          <w:sz w:val="32"/>
          <w:szCs w:val="32"/>
        </w:rPr>
        <w:t>）、标注软件（名称、型号规格、完整版本、制造商、运行环境、软件确认）等要求。</w:t>
      </w:r>
    </w:p>
    <w:p w14:paraId="53B4D1FB">
      <w:pPr>
        <w:overflowPunct w:val="0"/>
        <w:spacing w:line="560" w:lineRule="exact"/>
        <w:ind w:firstLine="640" w:firstLineChars="200"/>
        <w:rPr>
          <w:rFonts w:eastAsia="仿宋_GB2312"/>
          <w:sz w:val="32"/>
          <w:szCs w:val="32"/>
        </w:rPr>
      </w:pPr>
      <w:r>
        <w:rPr>
          <w:rFonts w:hint="eastAsia" w:eastAsia="仿宋_GB2312"/>
          <w:sz w:val="32"/>
          <w:szCs w:val="32"/>
        </w:rPr>
        <w:t>标注过程质控包括人员职责（如人员资质、人员数量、职责分工）、标注规则（如临床指南、专家共识、专家评议、文献分析）、标注流程（如标注对象、标注形式、标注轮次、标注步骤、结果审核）、分歧处理（如仲裁人员、仲裁方式）、可追溯性（如数据、操作）等要求。</w:t>
      </w:r>
    </w:p>
    <w:p w14:paraId="5AE85C01">
      <w:pPr>
        <w:overflowPunct w:val="0"/>
        <w:spacing w:line="560" w:lineRule="exact"/>
        <w:ind w:firstLine="640" w:firstLineChars="200"/>
        <w:rPr>
          <w:rFonts w:eastAsia="仿宋_GB2312"/>
          <w:sz w:val="32"/>
          <w:szCs w:val="32"/>
        </w:rPr>
      </w:pPr>
      <w:r>
        <w:rPr>
          <w:rFonts w:hint="eastAsia" w:eastAsia="仿宋_GB2312"/>
          <w:sz w:val="32"/>
          <w:szCs w:val="32"/>
        </w:rPr>
        <w:t>标注质量评估包括评估人员、评估方法、评估指标、通过准则等要求，并记录评估结果。</w:t>
      </w:r>
    </w:p>
    <w:p w14:paraId="1F1E79B1">
      <w:pPr>
        <w:overflowPunct w:val="0"/>
        <w:spacing w:line="560" w:lineRule="exact"/>
        <w:ind w:firstLine="640" w:firstLineChars="200"/>
        <w:rPr>
          <w:rFonts w:eastAsia="仿宋_GB2312"/>
          <w:sz w:val="32"/>
          <w:szCs w:val="32"/>
        </w:rPr>
      </w:pPr>
      <w:r>
        <w:rPr>
          <w:rFonts w:hint="eastAsia" w:eastAsia="仿宋_GB2312"/>
          <w:sz w:val="32"/>
          <w:szCs w:val="32"/>
        </w:rPr>
        <w:t>数据经标注后形成标注数据集，样本类型可分为数据块（如图像区域、数据片段）、单一数据（由多个数据块组成）、数据序列（由多个单一数据组成）。标注数据集的样本量、样本分布等要求及风险考量与基础数据集相同。</w:t>
      </w:r>
    </w:p>
    <w:p w14:paraId="6F2F4148">
      <w:pPr>
        <w:overflowPunct w:val="0"/>
        <w:spacing w:line="560" w:lineRule="exact"/>
        <w:ind w:firstLine="640" w:firstLineChars="200"/>
        <w:rPr>
          <w:rFonts w:eastAsia="仿宋_GB2312"/>
          <w:sz w:val="32"/>
          <w:szCs w:val="32"/>
        </w:rPr>
      </w:pPr>
      <w:r>
        <w:rPr>
          <w:rFonts w:hint="eastAsia" w:eastAsia="仿宋_GB2312"/>
          <w:sz w:val="32"/>
          <w:szCs w:val="32"/>
        </w:rPr>
        <w:t>数据标注可使用自动标注软件，但自动标注结果不得直接使用，应由标注人员审核后方可使用；同时，自动标注软件亦需明确名称、型号规格、完整版本、制造商、运行环境等信息，并进行软件确认。</w:t>
      </w:r>
    </w:p>
    <w:p w14:paraId="02E85A06">
      <w:pPr>
        <w:overflowPunct w:val="0"/>
        <w:spacing w:line="560" w:lineRule="exact"/>
        <w:ind w:firstLine="640" w:firstLineChars="200"/>
        <w:rPr>
          <w:rFonts w:eastAsia="仿宋_GB2312"/>
          <w:sz w:val="32"/>
          <w:szCs w:val="32"/>
        </w:rPr>
      </w:pPr>
      <w:r>
        <w:rPr>
          <w:rFonts w:hint="eastAsia" w:eastAsia="仿宋_GB2312"/>
          <w:sz w:val="32"/>
          <w:szCs w:val="32"/>
        </w:rPr>
        <w:t>4.数据集构建</w:t>
      </w:r>
    </w:p>
    <w:p w14:paraId="26D25D31">
      <w:pPr>
        <w:overflowPunct w:val="0"/>
        <w:spacing w:line="560" w:lineRule="exact"/>
        <w:ind w:firstLine="640" w:firstLineChars="200"/>
        <w:rPr>
          <w:rFonts w:hint="default" w:eastAsia="仿宋_GB2312"/>
          <w:sz w:val="32"/>
          <w:szCs w:val="32"/>
          <w:lang w:val="en-US" w:eastAsia="zh-CN"/>
        </w:rPr>
      </w:pPr>
      <w:r>
        <w:rPr>
          <w:rFonts w:hint="eastAsia" w:eastAsia="仿宋_GB2312"/>
          <w:sz w:val="32"/>
          <w:szCs w:val="32"/>
        </w:rPr>
        <w:t>基于标注数据集构建训练集（用于算法训练）、调优集</w:t>
      </w:r>
      <w:r>
        <w:rPr>
          <w:rStyle w:val="25"/>
          <w:rFonts w:hint="eastAsia" w:eastAsia="仿宋_GB2312"/>
          <w:sz w:val="32"/>
          <w:szCs w:val="32"/>
        </w:rPr>
        <w:footnoteReference w:id="0"/>
      </w:r>
      <w:r>
        <w:rPr>
          <w:rFonts w:hint="eastAsia" w:eastAsia="仿宋_GB2312"/>
          <w:sz w:val="32"/>
          <w:szCs w:val="32"/>
        </w:rPr>
        <w:t>（若有，用于算法超参数调优）、测试集（用于算法性能评估），明确训练集、调优集、测试集的划分方法、划分依据、数据分配比例</w:t>
      </w:r>
      <w:r>
        <w:rPr>
          <w:rFonts w:hint="eastAsia" w:eastAsia="仿宋_GB2312"/>
          <w:sz w:val="32"/>
          <w:szCs w:val="32"/>
          <w:lang w:eastAsia="zh-CN"/>
        </w:rPr>
        <w:t>，</w:t>
      </w:r>
      <w:r>
        <w:rPr>
          <w:rFonts w:hint="eastAsia" w:eastAsia="仿宋_GB2312"/>
          <w:sz w:val="32"/>
          <w:szCs w:val="32"/>
          <w:lang w:val="en-US" w:eastAsia="zh-CN"/>
        </w:rPr>
        <w:t>并保证可追溯性</w:t>
      </w:r>
      <w:r>
        <w:rPr>
          <w:rFonts w:hint="eastAsia" w:eastAsia="仿宋_GB2312"/>
          <w:sz w:val="32"/>
          <w:szCs w:val="32"/>
        </w:rPr>
        <w:t>。训练集原则上需保证样本分布具有均衡性，测试集、调优集原则上需保证样本分布符合真实情况，训练集、调优集、测试集的样本应两两无交集并通过查重予以验证。</w:t>
      </w:r>
    </w:p>
    <w:p w14:paraId="6F4DDF71">
      <w:pPr>
        <w:overflowPunct w:val="0"/>
        <w:spacing w:line="560" w:lineRule="exact"/>
        <w:ind w:firstLine="640" w:firstLineChars="200"/>
        <w:rPr>
          <w:rFonts w:eastAsia="仿宋_GB2312"/>
          <w:sz w:val="32"/>
          <w:szCs w:val="32"/>
        </w:rPr>
      </w:pPr>
      <w:r>
        <w:rPr>
          <w:rFonts w:hint="eastAsia" w:eastAsia="仿宋_GB2312"/>
          <w:sz w:val="32"/>
          <w:szCs w:val="32"/>
        </w:rPr>
        <w:t>为解决样本分布不满足预期的问题，可对训练集、调优集小样本量数据进行扩增，原则上不得对测试集进行数据扩增，对抗测试（详见后文）除外。数据扩增需明确扩增的对象、范围、方式（离线、在线）、方法（如翻转、旋转、镜像、平移、缩放、滤波、生成对抗网络等）、倍数，在线扩增亦需予以记录，扩增需考虑数据偏倚的影响及风险，如部分数据扩增倍数过大、数据扩增倍数不均衡等。若采用生成对抗网络（详见后文）进行数据扩增，需明确算法基本信息以及算法选用依据。</w:t>
      </w:r>
    </w:p>
    <w:p w14:paraId="1981DD33">
      <w:pPr>
        <w:overflowPunct w:val="0"/>
        <w:spacing w:line="560" w:lineRule="exact"/>
        <w:ind w:firstLine="640" w:firstLineChars="200"/>
        <w:rPr>
          <w:rFonts w:eastAsia="仿宋_GB2312"/>
          <w:sz w:val="32"/>
          <w:szCs w:val="32"/>
        </w:rPr>
      </w:pPr>
      <w:r>
        <w:rPr>
          <w:rFonts w:hint="eastAsia" w:eastAsia="仿宋_GB2312"/>
          <w:sz w:val="32"/>
          <w:szCs w:val="32"/>
        </w:rPr>
        <w:t>数据经扩增后形成扩增数据集，需列表对比扩增数据集与标注数据集在样本量、样本分布（注明扩增倍数）等差异，以证实扩增数据集样本量的充分性以及样本分布的合理性。</w:t>
      </w:r>
    </w:p>
    <w:p w14:paraId="260FBDC7">
      <w:pPr>
        <w:overflowPunct w:val="0"/>
        <w:spacing w:line="560" w:lineRule="exact"/>
        <w:ind w:firstLine="640" w:firstLineChars="200"/>
        <w:outlineLvl w:val="1"/>
        <w:rPr>
          <w:rFonts w:hint="eastAsia" w:ascii="楷体" w:hAnsi="楷体" w:eastAsia="楷体" w:cs="楷体"/>
          <w:sz w:val="32"/>
          <w:szCs w:val="32"/>
        </w:rPr>
      </w:pPr>
      <w:bookmarkStart w:id="19" w:name="_Toc7784"/>
      <w:r>
        <w:rPr>
          <w:rFonts w:hint="eastAsia" w:ascii="楷体" w:hAnsi="楷体" w:eastAsia="楷体" w:cs="楷体"/>
          <w:sz w:val="32"/>
          <w:szCs w:val="32"/>
        </w:rPr>
        <w:t>（三）算法设计</w:t>
      </w:r>
      <w:bookmarkEnd w:id="19"/>
    </w:p>
    <w:p w14:paraId="44F04360">
      <w:pPr>
        <w:overflowPunct w:val="0"/>
        <w:spacing w:line="560" w:lineRule="exact"/>
        <w:ind w:firstLine="640" w:firstLineChars="200"/>
        <w:rPr>
          <w:rFonts w:eastAsia="仿宋_GB2312"/>
          <w:sz w:val="32"/>
          <w:szCs w:val="32"/>
        </w:rPr>
      </w:pPr>
      <w:r>
        <w:rPr>
          <w:rFonts w:hint="eastAsia" w:eastAsia="仿宋_GB2312"/>
          <w:sz w:val="32"/>
          <w:szCs w:val="32"/>
        </w:rPr>
        <w:t>人工智能算法作为人工智能医疗器械的核心，其设计主要考虑算法选择、算法训练、算法性能评估等要求。对于黑盒算法，算法设计应开展算法性能影响因素分析，同时建议与现有医学知识</w:t>
      </w:r>
      <w:r>
        <w:rPr>
          <w:rStyle w:val="25"/>
          <w:rFonts w:hint="eastAsia" w:eastAsia="仿宋_GB2312"/>
          <w:sz w:val="32"/>
          <w:szCs w:val="32"/>
        </w:rPr>
        <w:footnoteReference w:id="1"/>
      </w:r>
      <w:r>
        <w:rPr>
          <w:rFonts w:hint="eastAsia" w:eastAsia="仿宋_GB2312"/>
          <w:sz w:val="32"/>
          <w:szCs w:val="32"/>
        </w:rPr>
        <w:t>建立关联，以提升算法可解释性。</w:t>
      </w:r>
    </w:p>
    <w:p w14:paraId="505589AC">
      <w:pPr>
        <w:overflowPunct w:val="0"/>
        <w:spacing w:line="560" w:lineRule="exact"/>
        <w:ind w:firstLine="640" w:firstLineChars="200"/>
        <w:rPr>
          <w:rFonts w:eastAsia="仿宋_GB2312"/>
          <w:sz w:val="32"/>
          <w:szCs w:val="32"/>
        </w:rPr>
      </w:pPr>
      <w:r>
        <w:rPr>
          <w:rFonts w:hint="eastAsia" w:eastAsia="仿宋_GB2312"/>
          <w:sz w:val="32"/>
          <w:szCs w:val="32"/>
        </w:rPr>
        <w:t>1.算法选择</w:t>
      </w:r>
    </w:p>
    <w:p w14:paraId="7C8F767B">
      <w:pPr>
        <w:overflowPunct w:val="0"/>
        <w:spacing w:line="560" w:lineRule="exact"/>
        <w:ind w:firstLine="640" w:firstLineChars="200"/>
        <w:rPr>
          <w:rFonts w:eastAsia="仿宋_GB2312"/>
          <w:sz w:val="32"/>
          <w:szCs w:val="32"/>
        </w:rPr>
      </w:pPr>
      <w:r>
        <w:rPr>
          <w:rFonts w:hint="eastAsia" w:eastAsia="仿宋_GB2312"/>
          <w:sz w:val="32"/>
          <w:szCs w:val="32"/>
        </w:rPr>
        <w:t>算法选择提供所用算法的名称、类型（如有监督学习、无监督学习，基于模型、基于数据，白盒、黑盒）、结构（如层数、参数规模）、输入输出数据类型、流程图、算法编程框架、运行环境等基本信息，并明确算法选用依据，包括选用的理由和基本原则。</w:t>
      </w:r>
    </w:p>
    <w:p w14:paraId="26C13536">
      <w:pPr>
        <w:overflowPunct w:val="0"/>
        <w:spacing w:line="560" w:lineRule="exact"/>
        <w:ind w:firstLine="640" w:firstLineChars="200"/>
        <w:rPr>
          <w:rFonts w:eastAsia="仿宋_GB2312"/>
          <w:sz w:val="32"/>
          <w:szCs w:val="32"/>
        </w:rPr>
      </w:pPr>
      <w:r>
        <w:rPr>
          <w:rFonts w:hint="eastAsia" w:eastAsia="仿宋_GB2312"/>
          <w:sz w:val="32"/>
          <w:szCs w:val="32"/>
        </w:rPr>
        <w:t>若组合使用集成学习、迁移学习、强化学习等，亦需提供算法基本信息以及算法选用依据，详见后文。</w:t>
      </w:r>
    </w:p>
    <w:p w14:paraId="5D231B14">
      <w:pPr>
        <w:overflowPunct w:val="0"/>
        <w:spacing w:line="560" w:lineRule="exact"/>
        <w:ind w:firstLine="640" w:firstLineChars="200"/>
        <w:rPr>
          <w:rFonts w:eastAsia="仿宋_GB2312"/>
          <w:sz w:val="32"/>
          <w:szCs w:val="32"/>
        </w:rPr>
      </w:pPr>
      <w:r>
        <w:rPr>
          <w:rFonts w:hint="eastAsia" w:eastAsia="仿宋_GB2312"/>
          <w:sz w:val="32"/>
          <w:szCs w:val="32"/>
        </w:rPr>
        <w:t>2.算法训练</w:t>
      </w:r>
    </w:p>
    <w:p w14:paraId="26D2AC87">
      <w:pPr>
        <w:overflowPunct w:val="0"/>
        <w:spacing w:line="560" w:lineRule="exact"/>
        <w:ind w:firstLine="640" w:firstLineChars="200"/>
        <w:rPr>
          <w:rFonts w:eastAsia="仿宋_GB2312"/>
          <w:sz w:val="32"/>
          <w:szCs w:val="32"/>
        </w:rPr>
      </w:pPr>
      <w:r>
        <w:rPr>
          <w:rFonts w:hint="eastAsia" w:eastAsia="仿宋_GB2312"/>
          <w:sz w:val="32"/>
          <w:szCs w:val="32"/>
        </w:rPr>
        <w:t>算法训练需基于训练集、调优集进行训练和调优，考虑评估指标、训练方式、训练目标、调优方式、训练数据量-评估指标曲线等要求。</w:t>
      </w:r>
    </w:p>
    <w:p w14:paraId="7B317DD9">
      <w:pPr>
        <w:overflowPunct w:val="0"/>
        <w:spacing w:line="560" w:lineRule="exact"/>
        <w:ind w:firstLine="640" w:firstLineChars="200"/>
        <w:rPr>
          <w:rFonts w:eastAsia="仿宋_GB2312"/>
          <w:sz w:val="32"/>
          <w:szCs w:val="32"/>
        </w:rPr>
      </w:pPr>
      <w:r>
        <w:rPr>
          <w:rFonts w:hint="eastAsia" w:eastAsia="仿宋_GB2312"/>
          <w:sz w:val="32"/>
          <w:szCs w:val="32"/>
        </w:rPr>
        <w:t>评估指标建议根据用户需求进行选择，辅助决策可选择敏感性、特异性等指标，非辅助决策可选择图像质量、测量准确性等指标。训练方式包括但不限于留出法和交叉验证法，若组合使用联邦学习（详见后文）亦需明确算法选用依据，并提供算法基本信息。训练目标根据医疗情况详述目标确定依据，提供受试者工作特征（ROC）曲线或其衍生曲线、混淆矩阵及其衍生参数等证据予以证实。调优方式明确优化策略和实现方法。训练数据量-评估指标曲线用于证实算法训练的充分性和有效性，若无法提供则需详述理由并提供替代证据。</w:t>
      </w:r>
    </w:p>
    <w:p w14:paraId="34B5E0A0">
      <w:pPr>
        <w:overflowPunct w:val="0"/>
        <w:spacing w:line="560" w:lineRule="exact"/>
        <w:ind w:firstLine="640" w:firstLineChars="200"/>
        <w:rPr>
          <w:rFonts w:eastAsia="仿宋_GB2312"/>
          <w:sz w:val="32"/>
          <w:szCs w:val="32"/>
        </w:rPr>
      </w:pPr>
      <w:r>
        <w:rPr>
          <w:rFonts w:hint="eastAsia" w:eastAsia="仿宋_GB2312"/>
          <w:sz w:val="32"/>
          <w:szCs w:val="32"/>
        </w:rPr>
        <w:t>3.算法性能评估</w:t>
      </w:r>
    </w:p>
    <w:p w14:paraId="40771817">
      <w:pPr>
        <w:overflowPunct w:val="0"/>
        <w:spacing w:line="560" w:lineRule="exact"/>
        <w:ind w:firstLine="640" w:firstLineChars="200"/>
        <w:rPr>
          <w:rFonts w:eastAsia="仿宋_GB2312"/>
          <w:sz w:val="32"/>
          <w:szCs w:val="32"/>
        </w:rPr>
      </w:pPr>
      <w:r>
        <w:rPr>
          <w:rFonts w:hint="eastAsia" w:eastAsia="仿宋_GB2312"/>
          <w:sz w:val="32"/>
          <w:szCs w:val="32"/>
        </w:rPr>
        <w:t>算法性能评估作为软件验证的重要组成部分，需基于测试集对算法设计结果进行评估，综合考虑假阴性与假阳性、重复性与再现性、鲁棒性/健壮性、实时性等适用评估要求，以证实算法性能满足算法设计目标，并作为软件验证、软件确认的基础。亦可基于第三方数据库（详见后文）开展算法性能评估。</w:t>
      </w:r>
    </w:p>
    <w:p w14:paraId="33E40C83">
      <w:pPr>
        <w:overflowPunct w:val="0"/>
        <w:spacing w:line="560" w:lineRule="exact"/>
        <w:ind w:firstLine="640" w:firstLineChars="200"/>
        <w:rPr>
          <w:rFonts w:eastAsia="仿宋_GB2312"/>
          <w:sz w:val="32"/>
          <w:szCs w:val="32"/>
        </w:rPr>
      </w:pPr>
      <w:r>
        <w:rPr>
          <w:rFonts w:hint="eastAsia" w:eastAsia="仿宋_GB2312"/>
          <w:sz w:val="32"/>
          <w:szCs w:val="32"/>
        </w:rPr>
        <w:t>同时，开展算法性能影响因素分析以提升算法可解释性，详述影响算法性能的主要因素及其影响程度，如采集设备、采集参数、疾病构成、病变特征等因素，基于分析结果明确产品使用限制和必要警示提示信息。</w:t>
      </w:r>
    </w:p>
    <w:p w14:paraId="4EC0D57B">
      <w:pPr>
        <w:overflowPunct w:val="0"/>
        <w:spacing w:line="560" w:lineRule="exact"/>
        <w:ind w:firstLine="640" w:firstLineChars="200"/>
        <w:rPr>
          <w:rFonts w:eastAsia="仿宋_GB2312"/>
          <w:sz w:val="32"/>
          <w:szCs w:val="32"/>
        </w:rPr>
      </w:pPr>
      <w:r>
        <w:rPr>
          <w:rFonts w:hint="eastAsia" w:eastAsia="仿宋_GB2312"/>
          <w:sz w:val="32"/>
          <w:szCs w:val="32"/>
        </w:rPr>
        <w:t>此外，根据产品实际情况开展压力测试（详见后文）、对抗测试等测试，以全面深入评估算法性能。</w:t>
      </w:r>
    </w:p>
    <w:p w14:paraId="56CAABFF">
      <w:pPr>
        <w:overflowPunct w:val="0"/>
        <w:spacing w:line="560" w:lineRule="exact"/>
        <w:ind w:firstLine="640" w:firstLineChars="200"/>
        <w:outlineLvl w:val="1"/>
        <w:rPr>
          <w:rFonts w:hint="eastAsia" w:ascii="楷体" w:hAnsi="楷体" w:eastAsia="楷体" w:cs="楷体"/>
          <w:sz w:val="32"/>
          <w:szCs w:val="32"/>
        </w:rPr>
      </w:pPr>
      <w:bookmarkStart w:id="20" w:name="_Toc19260"/>
      <w:r>
        <w:rPr>
          <w:rFonts w:hint="eastAsia" w:ascii="楷体" w:hAnsi="楷体" w:eastAsia="楷体" w:cs="楷体"/>
          <w:sz w:val="32"/>
          <w:szCs w:val="32"/>
        </w:rPr>
        <w:t>（四）验证与确认</w:t>
      </w:r>
      <w:bookmarkEnd w:id="20"/>
    </w:p>
    <w:p w14:paraId="38352716">
      <w:pPr>
        <w:overflowPunct w:val="0"/>
        <w:spacing w:line="560" w:lineRule="exact"/>
        <w:ind w:firstLine="640" w:firstLineChars="200"/>
        <w:rPr>
          <w:rFonts w:eastAsia="仿宋_GB2312"/>
          <w:sz w:val="32"/>
          <w:szCs w:val="32"/>
        </w:rPr>
      </w:pPr>
      <w:r>
        <w:rPr>
          <w:rFonts w:hint="eastAsia" w:eastAsia="仿宋_GB2312"/>
          <w:sz w:val="32"/>
          <w:szCs w:val="32"/>
        </w:rPr>
        <w:t>1.软件验证</w:t>
      </w:r>
    </w:p>
    <w:p w14:paraId="6A293B79">
      <w:pPr>
        <w:overflowPunct w:val="0"/>
        <w:spacing w:line="560" w:lineRule="exact"/>
        <w:ind w:firstLine="640" w:firstLineChars="200"/>
        <w:rPr>
          <w:rFonts w:eastAsia="仿宋_GB2312"/>
          <w:sz w:val="32"/>
          <w:szCs w:val="32"/>
        </w:rPr>
      </w:pPr>
      <w:r>
        <w:rPr>
          <w:rFonts w:hint="eastAsia" w:eastAsia="仿宋_GB2312"/>
          <w:sz w:val="32"/>
          <w:szCs w:val="32"/>
        </w:rPr>
        <w:t>软件验证是指</w:t>
      </w:r>
      <w:r>
        <w:rPr>
          <w:rFonts w:eastAsia="仿宋_GB2312"/>
          <w:sz w:val="32"/>
          <w:szCs w:val="32"/>
        </w:rPr>
        <w:t>通过提供客观证据认定软件</w:t>
      </w:r>
      <w:r>
        <w:rPr>
          <w:rFonts w:hint="eastAsia" w:eastAsia="仿宋_GB2312"/>
          <w:sz w:val="32"/>
          <w:szCs w:val="32"/>
        </w:rPr>
        <w:t>开发、软件更新某一</w:t>
      </w:r>
      <w:r>
        <w:rPr>
          <w:rFonts w:eastAsia="仿宋_GB2312"/>
          <w:sz w:val="32"/>
          <w:szCs w:val="32"/>
        </w:rPr>
        <w:t>阶段的输出满足输入要求</w:t>
      </w:r>
      <w:r>
        <w:rPr>
          <w:rFonts w:hint="eastAsia" w:eastAsia="仿宋_GB2312"/>
          <w:sz w:val="32"/>
          <w:szCs w:val="32"/>
        </w:rPr>
        <w:t>，包括软件验证测试（单元测试、集成测试、系统测试）、设计评审等系列活动。</w:t>
      </w:r>
    </w:p>
    <w:p w14:paraId="4ADB91E9">
      <w:pPr>
        <w:overflowPunct w:val="0"/>
        <w:spacing w:line="560" w:lineRule="exact"/>
        <w:ind w:firstLine="640" w:firstLineChars="200"/>
        <w:rPr>
          <w:rFonts w:eastAsia="仿宋_GB2312"/>
          <w:sz w:val="32"/>
          <w:szCs w:val="32"/>
        </w:rPr>
      </w:pPr>
      <w:r>
        <w:rPr>
          <w:rFonts w:hint="eastAsia" w:eastAsia="仿宋_GB2312"/>
          <w:sz w:val="32"/>
          <w:szCs w:val="32"/>
        </w:rPr>
        <w:t>软件验证基于软件需求予以开展，保证软件的安全有效性，并作为软件确认的基础。</w:t>
      </w:r>
    </w:p>
    <w:p w14:paraId="64796245">
      <w:pPr>
        <w:overflowPunct w:val="0"/>
        <w:spacing w:line="560" w:lineRule="exact"/>
        <w:ind w:firstLine="640" w:firstLineChars="200"/>
        <w:rPr>
          <w:rFonts w:eastAsia="仿宋_GB2312"/>
          <w:sz w:val="32"/>
          <w:szCs w:val="32"/>
        </w:rPr>
      </w:pPr>
      <w:r>
        <w:rPr>
          <w:rFonts w:hint="eastAsia" w:eastAsia="仿宋_GB2312"/>
          <w:sz w:val="32"/>
          <w:szCs w:val="32"/>
        </w:rPr>
        <w:t>2.软件确认</w:t>
      </w:r>
    </w:p>
    <w:p w14:paraId="1FBBEDF9">
      <w:pPr>
        <w:spacing w:line="560" w:lineRule="exact"/>
        <w:ind w:firstLine="640" w:firstLineChars="200"/>
        <w:rPr>
          <w:rFonts w:eastAsia="仿宋_GB2312"/>
          <w:sz w:val="32"/>
          <w:szCs w:val="32"/>
        </w:rPr>
      </w:pPr>
      <w:r>
        <w:rPr>
          <w:rFonts w:hint="eastAsia" w:eastAsia="仿宋_GB2312"/>
          <w:sz w:val="32"/>
          <w:szCs w:val="32"/>
        </w:rPr>
        <w:t>软件确认是指</w:t>
      </w:r>
      <w:r>
        <w:rPr>
          <w:rFonts w:eastAsia="仿宋_GB2312"/>
          <w:sz w:val="32"/>
          <w:szCs w:val="32"/>
        </w:rPr>
        <w:t>通过提供客观证据认定软件满足用户需求和预期</w:t>
      </w:r>
      <w:r>
        <w:rPr>
          <w:rFonts w:hint="eastAsia" w:eastAsia="仿宋_GB2312"/>
          <w:sz w:val="32"/>
          <w:szCs w:val="32"/>
        </w:rPr>
        <w:t>目的，包括软件确认测试（用户测试）、临床评价、设计评审等系列活动。根据产品实际情况，软件确认方式可单一使用，亦可组合使用。</w:t>
      </w:r>
    </w:p>
    <w:p w14:paraId="07A53B6F">
      <w:pPr>
        <w:spacing w:line="560" w:lineRule="exact"/>
        <w:ind w:firstLine="640" w:firstLineChars="200"/>
        <w:rPr>
          <w:rFonts w:eastAsia="仿宋_GB2312"/>
          <w:sz w:val="32"/>
          <w:szCs w:val="32"/>
        </w:rPr>
      </w:pPr>
      <w:r>
        <w:rPr>
          <w:rFonts w:hint="eastAsia" w:eastAsia="仿宋_GB2312"/>
          <w:sz w:val="32"/>
          <w:szCs w:val="32"/>
        </w:rPr>
        <w:t>软件确认测试基于用户需求，由预期用户在真实或模拟使用场景下予以开展，亦可基于测评数据库（详见后文）予以开展。</w:t>
      </w:r>
    </w:p>
    <w:p w14:paraId="68E5B9DC">
      <w:pPr>
        <w:pStyle w:val="48"/>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s>
        <w:spacing w:line="560" w:lineRule="exact"/>
        <w:ind w:firstLine="640" w:firstLineChars="200"/>
        <w:rPr>
          <w:rFonts w:eastAsia="仿宋_GB2312"/>
          <w:color w:val="auto"/>
          <w:sz w:val="32"/>
          <w:szCs w:val="32"/>
        </w:rPr>
      </w:pPr>
      <w:bookmarkStart w:id="21" w:name="OLE_LINK3"/>
      <w:r>
        <w:rPr>
          <w:rFonts w:hint="eastAsia" w:eastAsia="仿宋_GB2312"/>
          <w:color w:val="auto"/>
          <w:sz w:val="32"/>
          <w:szCs w:val="32"/>
        </w:rPr>
        <w:t>临床评价基本原则详见医疗器械软件指导原则，基于核心功能或核心算法，结合预期用途和成熟度予以综合考虑：非辅助决策类功能基于核心功能开展同品种医疗器械比对，全新的功能、算法和用途原则上均需开展临床评价；辅助决策类功能基于核心算法开展同品种医疗器械比对，所选同品种医疗器械的临床证据原则上需基于临床试验（含回顾性研究，下同），全新的功能、算法和用途原则上均需开展临床试验。具体要求详见医疗器械临床评价等通用指导原则，以及人工智能医疗器械临床评价等专用指导原则。</w:t>
      </w:r>
      <w:bookmarkEnd w:id="21"/>
    </w:p>
    <w:p w14:paraId="50181107">
      <w:pPr>
        <w:overflowPunct w:val="0"/>
        <w:spacing w:line="560" w:lineRule="exact"/>
        <w:ind w:firstLine="640" w:firstLineChars="200"/>
        <w:rPr>
          <w:rFonts w:eastAsia="仿宋_GB2312"/>
          <w:sz w:val="32"/>
          <w:szCs w:val="32"/>
        </w:rPr>
      </w:pPr>
      <w:r>
        <w:rPr>
          <w:rFonts w:hint="eastAsia" w:eastAsia="仿宋_GB2312"/>
          <w:sz w:val="32"/>
          <w:szCs w:val="32"/>
        </w:rPr>
        <w:t>同时，开展算法性能比较分析，若各类测试场景（含临床评价）算法性能变异度较大，详述原因并基于分析结果明确产品使用限制和必要警示提示信息。</w:t>
      </w:r>
    </w:p>
    <w:p w14:paraId="465206CB">
      <w:pPr>
        <w:overflowPunct w:val="0"/>
        <w:spacing w:line="560" w:lineRule="exact"/>
        <w:ind w:firstLine="640" w:firstLineChars="200"/>
        <w:rPr>
          <w:rFonts w:eastAsia="仿宋_GB2312"/>
          <w:sz w:val="32"/>
          <w:szCs w:val="32"/>
        </w:rPr>
      </w:pPr>
      <w:r>
        <w:rPr>
          <w:rFonts w:hint="eastAsia" w:eastAsia="仿宋_GB2312"/>
          <w:sz w:val="32"/>
          <w:szCs w:val="32"/>
        </w:rPr>
        <w:t>最后，结合算法训练、算法性能评估、临床评价等结果开展算法性能综合评价，针对训练样本量和测试样本量过少、测试结果明显低于算法设计目标、算法性能变异度过大等情况，对产品的适用范围、使用场景、核心功能进行必要限制。</w:t>
      </w:r>
    </w:p>
    <w:p w14:paraId="53DB7E00">
      <w:pPr>
        <w:overflowPunct w:val="0"/>
        <w:spacing w:line="560" w:lineRule="exact"/>
        <w:ind w:firstLine="640" w:firstLineChars="200"/>
        <w:outlineLvl w:val="1"/>
        <w:rPr>
          <w:rFonts w:hint="eastAsia" w:ascii="楷体" w:hAnsi="楷体" w:eastAsia="楷体" w:cs="楷体"/>
          <w:sz w:val="32"/>
          <w:szCs w:val="32"/>
        </w:rPr>
      </w:pPr>
      <w:bookmarkStart w:id="22" w:name="_Toc27944"/>
      <w:r>
        <w:rPr>
          <w:rFonts w:hint="eastAsia" w:ascii="楷体" w:hAnsi="楷体" w:eastAsia="楷体" w:cs="楷体"/>
          <w:sz w:val="32"/>
          <w:szCs w:val="32"/>
        </w:rPr>
        <w:t>（五）更新控制</w:t>
      </w:r>
      <w:bookmarkEnd w:id="22"/>
    </w:p>
    <w:p w14:paraId="267DA131">
      <w:pPr>
        <w:pStyle w:val="34"/>
        <w:overflowPunct w:val="0"/>
        <w:adjustRightInd/>
        <w:spacing w:line="560" w:lineRule="exact"/>
        <w:ind w:firstLine="640" w:firstLineChars="200"/>
        <w:jc w:val="both"/>
        <w:rPr>
          <w:rFonts w:ascii="Times New Roman" w:eastAsia="仿宋_GB2312" w:cs="Times New Roman"/>
          <w:bCs/>
          <w:color w:val="auto"/>
          <w:sz w:val="32"/>
          <w:szCs w:val="32"/>
        </w:rPr>
      </w:pPr>
      <w:r>
        <w:rPr>
          <w:rFonts w:hint="eastAsia" w:ascii="Times New Roman" w:eastAsia="仿宋_GB2312" w:cs="Times New Roman"/>
          <w:bCs/>
          <w:color w:val="auto"/>
          <w:sz w:val="32"/>
          <w:szCs w:val="32"/>
        </w:rPr>
        <w:t>人工智能医疗器械若发生算法更新、软件更新，均应当按照质量管理体系的要求，开展与算法更新、软件更新的类型、内容和程度相适宜的验证与确认活动，将风险管理、可追溯分析贯穿于更新全程，形成记录以供体系核查。</w:t>
      </w:r>
    </w:p>
    <w:p w14:paraId="3C9D8A73">
      <w:pPr>
        <w:spacing w:line="560" w:lineRule="exact"/>
        <w:ind w:firstLine="640" w:firstLineChars="200"/>
        <w:rPr>
          <w:rFonts w:eastAsia="仿宋_GB2312"/>
          <w:bCs/>
          <w:kern w:val="0"/>
          <w:sz w:val="32"/>
          <w:szCs w:val="32"/>
        </w:rPr>
      </w:pPr>
      <w:r>
        <w:rPr>
          <w:rFonts w:hint="eastAsia" w:eastAsia="仿宋_GB2312"/>
          <w:bCs/>
          <w:kern w:val="0"/>
          <w:sz w:val="32"/>
          <w:szCs w:val="32"/>
        </w:rPr>
        <w:t>对于算法更新，无论算法驱动型更新还是数据驱动型更新，均应开展相应验证与确认活动，如算法性能评估、临床评价等，以保证算法更新的安全有效性。对于软件更新，具体要求详见医疗器械软件指导原则、医疗器械</w:t>
      </w:r>
      <w:r>
        <w:rPr>
          <w:rFonts w:hint="eastAsia" w:eastAsia="仿宋_GB2312"/>
          <w:sz w:val="32"/>
          <w:szCs w:val="32"/>
        </w:rPr>
        <w:t>独立软件生产质量现场检查指导原则</w:t>
      </w:r>
      <w:r>
        <w:rPr>
          <w:rFonts w:hint="eastAsia" w:eastAsia="仿宋_GB2312"/>
          <w:bCs/>
          <w:kern w:val="0"/>
          <w:sz w:val="32"/>
          <w:szCs w:val="32"/>
        </w:rPr>
        <w:t>。</w:t>
      </w:r>
    </w:p>
    <w:p w14:paraId="02D539B8">
      <w:pPr>
        <w:spacing w:line="560" w:lineRule="exact"/>
        <w:ind w:firstLine="640" w:firstLineChars="200"/>
        <w:rPr>
          <w:rFonts w:eastAsia="仿宋_GB2312"/>
          <w:bCs/>
          <w:kern w:val="0"/>
          <w:sz w:val="32"/>
          <w:szCs w:val="32"/>
        </w:rPr>
      </w:pPr>
      <w:r>
        <w:rPr>
          <w:rFonts w:hint="eastAsia" w:eastAsia="仿宋_GB2312"/>
          <w:bCs/>
          <w:kern w:val="0"/>
          <w:sz w:val="32"/>
          <w:szCs w:val="32"/>
        </w:rPr>
        <w:t>此外，算法更新、</w:t>
      </w:r>
      <w:r>
        <w:rPr>
          <w:rFonts w:hint="eastAsia" w:eastAsia="仿宋_GB2312"/>
          <w:sz w:val="32"/>
          <w:szCs w:val="32"/>
        </w:rPr>
        <w:t>软件更新均需考虑引入回滚机制，以保证医疗业务的连续性，特别是对风险较高的软件。</w:t>
      </w:r>
    </w:p>
    <w:p w14:paraId="4913F673">
      <w:pPr>
        <w:overflowPunct w:val="0"/>
        <w:spacing w:line="560" w:lineRule="exact"/>
        <w:ind w:firstLine="640" w:firstLineChars="200"/>
        <w:rPr>
          <w:rFonts w:eastAsia="仿宋_GB2312"/>
          <w:bCs/>
          <w:kern w:val="0"/>
          <w:sz w:val="32"/>
          <w:szCs w:val="32"/>
        </w:rPr>
      </w:pPr>
      <w:r>
        <w:rPr>
          <w:rFonts w:hint="eastAsia" w:eastAsia="仿宋_GB2312"/>
          <w:sz w:val="32"/>
          <w:szCs w:val="32"/>
        </w:rPr>
        <w:t>总之，人工智能医疗器械所含的每个</w:t>
      </w:r>
      <w:r>
        <w:rPr>
          <w:rFonts w:hint="eastAsia" w:eastAsia="仿宋_GB2312"/>
          <w:bCs/>
          <w:kern w:val="0"/>
          <w:sz w:val="32"/>
          <w:szCs w:val="32"/>
        </w:rPr>
        <w:t>人工智能算法或算法组合，均需独立开展需求分析、数据收集、算法设计、验证与确认、更新控制等活动，同时考虑人工智能算法组合的整体评价要求，以保证产品的安全有效性。</w:t>
      </w:r>
    </w:p>
    <w:p w14:paraId="1DE272DF">
      <w:pPr>
        <w:overflowPunct w:val="0"/>
        <w:spacing w:line="560" w:lineRule="exact"/>
        <w:ind w:firstLine="640" w:firstLineChars="200"/>
        <w:rPr>
          <w:rFonts w:eastAsia="仿宋_GB2312"/>
          <w:bCs/>
          <w:kern w:val="0"/>
          <w:sz w:val="32"/>
          <w:szCs w:val="32"/>
        </w:rPr>
      </w:pPr>
      <w:r>
        <w:rPr>
          <w:rFonts w:hint="eastAsia" w:eastAsia="仿宋_GB2312"/>
          <w:sz w:val="32"/>
          <w:szCs w:val="32"/>
        </w:rPr>
        <w:t>前期已开发的人工智能医疗器械若不满足本指导原则的适用要求，应开展差距分析并予以记录，明确产品使用限制和必要警示提示信息。必要时采取补救措施，以满足质量管理体系要求，并保证产品的安全有效性。</w:t>
      </w:r>
    </w:p>
    <w:p w14:paraId="135D9E5F">
      <w:pPr>
        <w:overflowPunct w:val="0"/>
        <w:spacing w:line="560" w:lineRule="exact"/>
        <w:ind w:firstLine="640" w:firstLineChars="200"/>
        <w:outlineLvl w:val="0"/>
        <w:rPr>
          <w:rFonts w:eastAsia="黑体"/>
          <w:bCs/>
          <w:sz w:val="32"/>
          <w:szCs w:val="32"/>
        </w:rPr>
      </w:pPr>
      <w:bookmarkStart w:id="23" w:name="_Toc11164"/>
      <w:r>
        <w:rPr>
          <w:rFonts w:hint="eastAsia" w:eastAsia="黑体"/>
          <w:bCs/>
          <w:sz w:val="32"/>
          <w:szCs w:val="32"/>
        </w:rPr>
        <w:t>五、技术考量</w:t>
      </w:r>
      <w:bookmarkEnd w:id="23"/>
    </w:p>
    <w:p w14:paraId="09914F53">
      <w:pPr>
        <w:overflowPunct w:val="0"/>
        <w:spacing w:line="560" w:lineRule="exact"/>
        <w:ind w:firstLine="640" w:firstLineChars="200"/>
        <w:outlineLvl w:val="1"/>
        <w:rPr>
          <w:rFonts w:hint="eastAsia" w:ascii="楷体" w:hAnsi="楷体" w:eastAsia="楷体" w:cs="楷体"/>
          <w:sz w:val="32"/>
          <w:szCs w:val="32"/>
        </w:rPr>
      </w:pPr>
      <w:bookmarkStart w:id="24" w:name="_Toc27469"/>
      <w:r>
        <w:rPr>
          <w:rFonts w:hint="eastAsia" w:ascii="楷体" w:hAnsi="楷体" w:eastAsia="楷体" w:cs="楷体"/>
          <w:sz w:val="32"/>
          <w:szCs w:val="32"/>
        </w:rPr>
        <w:t>（一）注册单元与检测单元</w:t>
      </w:r>
      <w:bookmarkEnd w:id="24"/>
    </w:p>
    <w:p w14:paraId="269CC818">
      <w:pPr>
        <w:overflowPunct w:val="0"/>
        <w:spacing w:line="560" w:lineRule="exact"/>
        <w:ind w:firstLine="640" w:firstLineChars="200"/>
        <w:rPr>
          <w:rFonts w:eastAsia="仿宋_GB2312"/>
          <w:sz w:val="32"/>
          <w:szCs w:val="32"/>
        </w:rPr>
      </w:pPr>
      <w:r>
        <w:rPr>
          <w:rFonts w:hint="eastAsia" w:eastAsia="仿宋_GB2312"/>
          <w:sz w:val="32"/>
          <w:szCs w:val="32"/>
        </w:rPr>
        <w:t>人工智能医疗器械的注册单元与检测单元划分原则详见医疗器械软件指导原则，人工智能独立软件、人工智能软件组件分别参照独立软件、软件组件的要求。</w:t>
      </w:r>
    </w:p>
    <w:p w14:paraId="67B5093F">
      <w:pPr>
        <w:overflowPunct w:val="0"/>
        <w:spacing w:line="560" w:lineRule="exact"/>
        <w:ind w:firstLine="640" w:firstLineChars="200"/>
        <w:rPr>
          <w:rFonts w:eastAsia="仿宋_GB2312"/>
          <w:sz w:val="32"/>
          <w:szCs w:val="32"/>
        </w:rPr>
      </w:pPr>
      <w:r>
        <w:rPr>
          <w:rFonts w:hint="eastAsia" w:eastAsia="仿宋_GB2312"/>
          <w:sz w:val="32"/>
          <w:szCs w:val="32"/>
        </w:rPr>
        <w:t>若软件核心功能（即</w:t>
      </w:r>
      <w:r>
        <w:rPr>
          <w:rFonts w:eastAsia="仿宋_GB2312"/>
          <w:sz w:val="32"/>
          <w:szCs w:val="32"/>
        </w:rPr>
        <w:t>软件在预期使用场景完成预期用途所必需的功能</w:t>
      </w:r>
      <w:r>
        <w:rPr>
          <w:rFonts w:hint="eastAsia" w:eastAsia="仿宋_GB2312"/>
          <w:sz w:val="32"/>
          <w:szCs w:val="32"/>
        </w:rPr>
        <w:t>）相同，但核心算法（即</w:t>
      </w:r>
      <w:r>
        <w:rPr>
          <w:rFonts w:eastAsia="仿宋_GB2312"/>
          <w:sz w:val="32"/>
          <w:szCs w:val="32"/>
        </w:rPr>
        <w:t>实现软件核心功能所必需的算法</w:t>
      </w:r>
      <w:r>
        <w:rPr>
          <w:rFonts w:hint="eastAsia" w:eastAsia="仿宋_GB2312"/>
          <w:sz w:val="32"/>
          <w:szCs w:val="32"/>
        </w:rPr>
        <w:t>）类型不同，则每类核心算法所对应的核心功能均需检测，即检测对象为核心功能而非核心算法。</w:t>
      </w:r>
    </w:p>
    <w:p w14:paraId="2730AF7F">
      <w:pPr>
        <w:overflowPunct w:val="0"/>
        <w:spacing w:line="560" w:lineRule="exact"/>
        <w:ind w:firstLine="640" w:firstLineChars="200"/>
        <w:outlineLvl w:val="1"/>
        <w:rPr>
          <w:rFonts w:hint="eastAsia" w:ascii="楷体" w:hAnsi="楷体" w:eastAsia="楷体" w:cs="楷体"/>
          <w:sz w:val="32"/>
          <w:szCs w:val="32"/>
        </w:rPr>
      </w:pPr>
      <w:bookmarkStart w:id="25" w:name="_Toc17409"/>
      <w:r>
        <w:rPr>
          <w:rFonts w:hint="eastAsia" w:ascii="楷体" w:hAnsi="楷体" w:eastAsia="楷体" w:cs="楷体"/>
          <w:sz w:val="32"/>
          <w:szCs w:val="32"/>
        </w:rPr>
        <w:t>（二）网络安全与数据安全</w:t>
      </w:r>
      <w:bookmarkEnd w:id="25"/>
    </w:p>
    <w:p w14:paraId="11C96D69">
      <w:pPr>
        <w:overflowPunct w:val="0"/>
        <w:spacing w:line="560" w:lineRule="exact"/>
        <w:ind w:firstLine="640" w:firstLineChars="200"/>
        <w:rPr>
          <w:rFonts w:eastAsia="仿宋_GB2312"/>
          <w:sz w:val="32"/>
          <w:szCs w:val="32"/>
        </w:rPr>
      </w:pPr>
      <w:r>
        <w:rPr>
          <w:rFonts w:hint="eastAsia" w:eastAsia="仿宋_GB2312"/>
          <w:sz w:val="32"/>
          <w:szCs w:val="32"/>
        </w:rPr>
        <w:t>人工智能医疗器械需结合预期用途、使用场景、核心功能，基于保密性、完整性、可得性等网络安全特性，确定网络安全能力建设要求，以应对网络攻击和数据窃取等网络威胁，如算法编程框架漏洞攻击、数据污染等。具体要求详见医疗器械网络安全指导原则。</w:t>
      </w:r>
    </w:p>
    <w:p w14:paraId="7777198D">
      <w:pPr>
        <w:overflowPunct w:val="0"/>
        <w:spacing w:line="560" w:lineRule="exact"/>
        <w:ind w:firstLine="640" w:firstLineChars="200"/>
        <w:rPr>
          <w:rFonts w:eastAsia="仿宋_GB2312"/>
          <w:sz w:val="32"/>
          <w:szCs w:val="32"/>
        </w:rPr>
      </w:pPr>
      <w:r>
        <w:rPr>
          <w:rFonts w:hint="eastAsia" w:eastAsia="仿宋_GB2312"/>
          <w:sz w:val="32"/>
          <w:szCs w:val="32"/>
        </w:rPr>
        <w:t>除此之外，还需在人工智能医疗器械全生命周期过程中考虑数据安全问题，包括上市前设计开发阶段和上市后使用阶段。数据转移需明确转移方法、数据污染防护措施、数据销毁等要求。数据整理、数据集构建、算法训练、算法性能评估、软件验证等内部活动需在封闭或受控的网络环境下开展以防止数据污染。数据标注、软件确认等涉及外方的活动需明确数据污染防护措施，特别是在开放网络环境下。各数据集均需进行数据备份，明确备份的方法、频次、数据恢复方法。数据采集、上市后使用需考虑医疗机构关于网络安全与数据安全的接口要求。</w:t>
      </w:r>
    </w:p>
    <w:p w14:paraId="2F1C3035">
      <w:pPr>
        <w:overflowPunct w:val="0"/>
        <w:spacing w:line="560" w:lineRule="exact"/>
        <w:ind w:firstLine="640" w:firstLineChars="200"/>
        <w:outlineLvl w:val="1"/>
        <w:rPr>
          <w:rFonts w:hint="eastAsia" w:ascii="楷体" w:hAnsi="楷体" w:eastAsia="楷体" w:cs="楷体"/>
          <w:sz w:val="32"/>
          <w:szCs w:val="32"/>
        </w:rPr>
      </w:pPr>
      <w:bookmarkStart w:id="26" w:name="_Toc6079"/>
      <w:r>
        <w:rPr>
          <w:rFonts w:hint="eastAsia" w:ascii="楷体" w:hAnsi="楷体" w:eastAsia="楷体" w:cs="楷体"/>
          <w:sz w:val="32"/>
          <w:szCs w:val="32"/>
        </w:rPr>
        <w:t>（三）移动计算与云计算</w:t>
      </w:r>
      <w:bookmarkEnd w:id="26"/>
    </w:p>
    <w:p w14:paraId="67723000">
      <w:pPr>
        <w:overflowPunct w:val="0"/>
        <w:spacing w:line="560" w:lineRule="exact"/>
        <w:ind w:firstLine="640" w:firstLineChars="200"/>
        <w:rPr>
          <w:rFonts w:eastAsia="仿宋_GB2312"/>
          <w:sz w:val="32"/>
          <w:szCs w:val="32"/>
        </w:rPr>
      </w:pPr>
      <w:r>
        <w:rPr>
          <w:rFonts w:hint="eastAsia" w:eastAsia="仿宋_GB2312"/>
          <w:sz w:val="32"/>
          <w:szCs w:val="32"/>
        </w:rPr>
        <w:t>人工智能医疗器械若使用移动计算、云计算等技术，则遵循相关指导原则要求。具体而言，移动计算相关要求详见</w:t>
      </w:r>
      <w:r>
        <w:rPr>
          <w:rFonts w:hint="eastAsia" w:eastAsia="仿宋_GB2312"/>
          <w:sz w:val="32"/>
          <w:szCs w:val="32"/>
          <w:lang w:eastAsia="zh-CN"/>
        </w:rPr>
        <w:t>《</w:t>
      </w:r>
      <w:r>
        <w:rPr>
          <w:rFonts w:hint="eastAsia" w:eastAsia="仿宋_GB2312"/>
          <w:sz w:val="32"/>
          <w:szCs w:val="32"/>
        </w:rPr>
        <w:t>移动医疗器械</w:t>
      </w:r>
      <w:r>
        <w:rPr>
          <w:rFonts w:hint="eastAsia" w:eastAsia="仿宋_GB2312"/>
          <w:sz w:val="32"/>
          <w:szCs w:val="32"/>
          <w:lang w:val="en-US" w:eastAsia="zh-CN"/>
        </w:rPr>
        <w:t>注册审查</w:t>
      </w:r>
      <w:r>
        <w:rPr>
          <w:rFonts w:hint="eastAsia" w:eastAsia="仿宋_GB2312"/>
          <w:sz w:val="32"/>
          <w:szCs w:val="32"/>
        </w:rPr>
        <w:t>指导原则</w:t>
      </w:r>
      <w:r>
        <w:rPr>
          <w:rFonts w:hint="eastAsia" w:eastAsia="仿宋_GB2312"/>
          <w:sz w:val="32"/>
          <w:szCs w:val="32"/>
          <w:lang w:eastAsia="zh-CN"/>
        </w:rPr>
        <w:t>（</w:t>
      </w:r>
      <w:r>
        <w:rPr>
          <w:rFonts w:hint="eastAsia" w:eastAsia="仿宋_GB2312"/>
          <w:sz w:val="32"/>
          <w:szCs w:val="32"/>
          <w:lang w:val="en-US" w:eastAsia="zh-CN"/>
        </w:rPr>
        <w:t>2025年修订版</w:t>
      </w:r>
      <w:r>
        <w:rPr>
          <w:rFonts w:hint="eastAsia" w:eastAsia="仿宋_GB2312"/>
          <w:sz w:val="32"/>
          <w:szCs w:val="32"/>
          <w:lang w:eastAsia="zh-CN"/>
        </w:rPr>
        <w:t>）》</w:t>
      </w:r>
      <w:r>
        <w:rPr>
          <w:rFonts w:hint="eastAsia" w:eastAsia="仿宋_GB2312"/>
          <w:sz w:val="32"/>
          <w:szCs w:val="32"/>
        </w:rPr>
        <w:t>，云计算相关要求详见医疗器械软件指导原则，移动计算与云计算的网络安全相关要求详见医疗器械网络安全指导原则。</w:t>
      </w:r>
    </w:p>
    <w:p w14:paraId="22A86C88">
      <w:pPr>
        <w:overflowPunct w:val="0"/>
        <w:spacing w:line="560" w:lineRule="exact"/>
        <w:ind w:firstLine="640" w:firstLineChars="200"/>
        <w:outlineLvl w:val="1"/>
        <w:rPr>
          <w:rFonts w:hint="eastAsia" w:ascii="楷体" w:hAnsi="楷体" w:eastAsia="楷体" w:cs="楷体"/>
          <w:sz w:val="32"/>
          <w:szCs w:val="32"/>
        </w:rPr>
      </w:pPr>
      <w:bookmarkStart w:id="27" w:name="_Toc21351"/>
      <w:r>
        <w:rPr>
          <w:rFonts w:hint="eastAsia" w:ascii="楷体" w:hAnsi="楷体" w:eastAsia="楷体" w:cs="楷体"/>
          <w:sz w:val="32"/>
          <w:szCs w:val="32"/>
        </w:rPr>
        <w:t>（四）可用性</w:t>
      </w:r>
      <w:bookmarkEnd w:id="27"/>
      <w:r>
        <w:rPr>
          <w:rFonts w:hint="eastAsia" w:ascii="楷体" w:hAnsi="楷体" w:eastAsia="楷体" w:cs="楷体"/>
          <w:sz w:val="32"/>
          <w:szCs w:val="32"/>
        </w:rPr>
        <w:t>工程</w:t>
      </w:r>
    </w:p>
    <w:p w14:paraId="325872E7">
      <w:pPr>
        <w:overflowPunct w:val="0"/>
        <w:spacing w:line="560" w:lineRule="exact"/>
        <w:ind w:firstLine="640" w:firstLineChars="200"/>
        <w:rPr>
          <w:rFonts w:eastAsia="仿宋_GB2312"/>
          <w:sz w:val="32"/>
          <w:szCs w:val="32"/>
        </w:rPr>
      </w:pPr>
      <w:r>
        <w:rPr>
          <w:rFonts w:hint="eastAsia" w:eastAsia="仿宋_GB2312"/>
          <w:sz w:val="32"/>
          <w:szCs w:val="32"/>
        </w:rPr>
        <w:t>建议加强人工智能医疗器械的可用性，将用户错误使用的风险降至可接受水平，特别是软件用户界面。具体要求详见</w:t>
      </w:r>
      <w:r>
        <w:rPr>
          <w:rFonts w:hint="eastAsia" w:eastAsia="仿宋_GB2312"/>
          <w:sz w:val="32"/>
          <w:szCs w:val="32"/>
          <w:lang w:eastAsia="zh-CN"/>
        </w:rPr>
        <w:t>《</w:t>
      </w:r>
      <w:r>
        <w:rPr>
          <w:rFonts w:hint="eastAsia" w:eastAsia="仿宋_GB2312"/>
          <w:sz w:val="32"/>
          <w:szCs w:val="32"/>
        </w:rPr>
        <w:t>医疗器械可用性工程</w:t>
      </w:r>
      <w:r>
        <w:rPr>
          <w:rFonts w:hint="eastAsia" w:eastAsia="仿宋_GB2312"/>
          <w:sz w:val="32"/>
          <w:szCs w:val="32"/>
          <w:lang w:val="en-US" w:eastAsia="zh-CN"/>
        </w:rPr>
        <w:t>注册审查</w:t>
      </w:r>
      <w:r>
        <w:rPr>
          <w:rFonts w:hint="eastAsia" w:eastAsia="仿宋_GB2312"/>
          <w:sz w:val="32"/>
          <w:szCs w:val="32"/>
        </w:rPr>
        <w:t>指导原则</w:t>
      </w:r>
      <w:r>
        <w:rPr>
          <w:rFonts w:hint="eastAsia" w:eastAsia="仿宋_GB2312"/>
          <w:sz w:val="32"/>
          <w:szCs w:val="32"/>
          <w:lang w:eastAsia="zh-CN"/>
        </w:rPr>
        <w:t>》</w:t>
      </w:r>
      <w:r>
        <w:rPr>
          <w:rFonts w:hint="eastAsia" w:eastAsia="仿宋_GB2312"/>
          <w:sz w:val="32"/>
          <w:szCs w:val="32"/>
        </w:rPr>
        <w:t>。</w:t>
      </w:r>
    </w:p>
    <w:p w14:paraId="063CC510">
      <w:pPr>
        <w:overflowPunct w:val="0"/>
        <w:spacing w:line="560" w:lineRule="exact"/>
        <w:ind w:firstLine="640" w:firstLineChars="200"/>
        <w:outlineLvl w:val="1"/>
        <w:rPr>
          <w:rFonts w:hint="eastAsia" w:ascii="楷体" w:hAnsi="楷体" w:eastAsia="楷体" w:cs="楷体"/>
          <w:sz w:val="32"/>
          <w:szCs w:val="32"/>
        </w:rPr>
      </w:pPr>
      <w:bookmarkStart w:id="28" w:name="_Toc19060"/>
      <w:r>
        <w:rPr>
          <w:rFonts w:hint="eastAsia" w:ascii="楷体" w:hAnsi="楷体" w:eastAsia="楷体" w:cs="楷体"/>
          <w:sz w:val="32"/>
          <w:szCs w:val="32"/>
        </w:rPr>
        <w:t>（五）压力测试</w:t>
      </w:r>
      <w:bookmarkEnd w:id="28"/>
      <w:r>
        <w:rPr>
          <w:rFonts w:hint="eastAsia" w:ascii="楷体" w:hAnsi="楷体" w:eastAsia="楷体" w:cs="楷体"/>
          <w:sz w:val="32"/>
          <w:szCs w:val="32"/>
        </w:rPr>
        <w:t>和对抗测试</w:t>
      </w:r>
    </w:p>
    <w:p w14:paraId="6460B2AE">
      <w:pPr>
        <w:overflowPunct w:val="0"/>
        <w:spacing w:line="560" w:lineRule="exact"/>
        <w:ind w:firstLine="640" w:firstLineChars="200"/>
        <w:rPr>
          <w:rFonts w:eastAsia="仿宋_GB2312"/>
          <w:sz w:val="32"/>
          <w:szCs w:val="32"/>
        </w:rPr>
      </w:pPr>
      <w:r>
        <w:rPr>
          <w:rFonts w:hint="eastAsia" w:eastAsia="仿宋_GB2312"/>
          <w:sz w:val="32"/>
          <w:szCs w:val="32"/>
        </w:rPr>
        <w:t>本指导原则所述压力测试</w:t>
      </w:r>
      <w:r>
        <w:rPr>
          <w:rStyle w:val="25"/>
          <w:rFonts w:hint="eastAsia" w:eastAsia="仿宋_GB2312"/>
          <w:sz w:val="32"/>
          <w:szCs w:val="32"/>
        </w:rPr>
        <w:footnoteReference w:id="2"/>
      </w:r>
      <w:r>
        <w:rPr>
          <w:rFonts w:hint="eastAsia" w:eastAsia="仿宋_GB2312"/>
          <w:sz w:val="32"/>
          <w:szCs w:val="32"/>
        </w:rPr>
        <w:t>是指采用罕见或特殊的真实数据样本开展的算法性能测试，侧重于评估算法泛化能力的极限。注册申请人需根据产品实际情况开展压力测试，以全面深入评估算法性能，必要时可引入对抗样本开展对抗压力测试。若未开展相应测试或测试结果不佳，均需对产品的适用范围、使用场景、核心功能进行必要限制，并在说明书中明确产品使用限制和必要警示提示信息。</w:t>
      </w:r>
    </w:p>
    <w:p w14:paraId="6CB39C11">
      <w:pPr>
        <w:overflowPunct w:val="0"/>
        <w:spacing w:line="560" w:lineRule="exact"/>
        <w:ind w:firstLine="640" w:firstLineChars="200"/>
        <w:rPr>
          <w:rFonts w:eastAsia="仿宋_GB2312"/>
          <w:sz w:val="32"/>
          <w:szCs w:val="32"/>
        </w:rPr>
      </w:pPr>
      <w:r>
        <w:rPr>
          <w:rFonts w:hint="eastAsia" w:eastAsia="仿宋_GB2312"/>
          <w:sz w:val="32"/>
          <w:szCs w:val="32"/>
        </w:rPr>
        <w:t>本指导原则所述对抗测试是指基于真实数据样本利用数据扰动、生成对抗网络等技术产生对抗样本，并采用对抗样本开展的算法性能测试，侧重于评估算法的鲁棒性/健壮性。若条件具备，建议注册申请人开展对抗测试，以全面深入评估算法性能。若未开展相应测试或测试结果不佳，均需明确产品使用限制和必要警示提示信息。</w:t>
      </w:r>
    </w:p>
    <w:p w14:paraId="417736BB">
      <w:pPr>
        <w:overflowPunct w:val="0"/>
        <w:spacing w:line="560" w:lineRule="exact"/>
        <w:ind w:firstLine="640" w:firstLineChars="200"/>
        <w:outlineLvl w:val="1"/>
        <w:rPr>
          <w:rFonts w:hint="eastAsia" w:ascii="楷体" w:hAnsi="楷体" w:eastAsia="楷体" w:cs="楷体"/>
          <w:sz w:val="32"/>
          <w:szCs w:val="32"/>
        </w:rPr>
      </w:pPr>
      <w:bookmarkStart w:id="29" w:name="_Toc11135"/>
      <w:r>
        <w:rPr>
          <w:rFonts w:hint="eastAsia" w:ascii="楷体" w:hAnsi="楷体" w:eastAsia="楷体" w:cs="楷体"/>
          <w:sz w:val="32"/>
          <w:szCs w:val="32"/>
        </w:rPr>
        <w:t>（六）第三方数据库</w:t>
      </w:r>
      <w:bookmarkEnd w:id="29"/>
    </w:p>
    <w:p w14:paraId="157B75D5">
      <w:pPr>
        <w:overflowPunct w:val="0"/>
        <w:spacing w:line="560" w:lineRule="exact"/>
        <w:ind w:firstLine="640" w:firstLineChars="200"/>
        <w:rPr>
          <w:rFonts w:eastAsia="仿宋_GB2312"/>
          <w:sz w:val="32"/>
          <w:szCs w:val="32"/>
        </w:rPr>
      </w:pPr>
      <w:r>
        <w:rPr>
          <w:rFonts w:hint="eastAsia" w:eastAsia="仿宋_GB2312"/>
          <w:sz w:val="32"/>
          <w:szCs w:val="32"/>
        </w:rPr>
        <w:t>第三方数据库可用于算法性能评估，但其类型、用途等情况各不相同，未必能够完全满足软件确认测试的要求。因此，使用第三方数据库进行软件确认测试，需评估其满足软件确认测试的充分性、适宜性和有效性。</w:t>
      </w:r>
    </w:p>
    <w:p w14:paraId="3C643450">
      <w:pPr>
        <w:overflowPunct w:val="0"/>
        <w:spacing w:line="560" w:lineRule="exact"/>
        <w:ind w:firstLine="640" w:firstLineChars="200"/>
        <w:rPr>
          <w:rFonts w:eastAsia="仿宋_GB2312"/>
          <w:sz w:val="32"/>
          <w:szCs w:val="32"/>
        </w:rPr>
      </w:pPr>
      <w:r>
        <w:rPr>
          <w:rFonts w:hint="eastAsia" w:eastAsia="仿宋_GB2312"/>
          <w:sz w:val="32"/>
          <w:szCs w:val="32"/>
        </w:rPr>
        <w:t>可用于软件确认测试的第三方数据库即为测评数据库。测评数据库除满足数据库通用要求（如数据管理、网络安全与数据安全、可扩展性）外，还应满足以下专用要求。</w:t>
      </w:r>
    </w:p>
    <w:p w14:paraId="6B37A2EC">
      <w:pPr>
        <w:overflowPunct w:val="0"/>
        <w:spacing w:line="560" w:lineRule="exact"/>
        <w:ind w:firstLine="640" w:firstLineChars="200"/>
        <w:rPr>
          <w:rFonts w:eastAsia="仿宋_GB2312"/>
          <w:sz w:val="32"/>
          <w:szCs w:val="32"/>
        </w:rPr>
      </w:pPr>
      <w:r>
        <w:rPr>
          <w:rFonts w:hint="eastAsia" w:eastAsia="仿宋_GB2312"/>
          <w:sz w:val="32"/>
          <w:szCs w:val="32"/>
        </w:rPr>
        <w:t>1.权威性：测评数据库的数据采集、数据标注及其质控工作由相应临床专业领域的权威机构（如国家临床医学研究中心等）负责，以保证数据准确性；标注人员、审核人员、仲裁人员需具备与其岗位职责相匹配的临床实践经验，以保证数据质量。</w:t>
      </w:r>
    </w:p>
    <w:p w14:paraId="50722AF9">
      <w:pPr>
        <w:overflowPunct w:val="0"/>
        <w:spacing w:line="560" w:lineRule="exact"/>
        <w:ind w:firstLine="640" w:firstLineChars="200"/>
        <w:rPr>
          <w:rFonts w:eastAsia="仿宋_GB2312"/>
          <w:sz w:val="32"/>
          <w:szCs w:val="32"/>
        </w:rPr>
      </w:pPr>
      <w:r>
        <w:rPr>
          <w:rFonts w:hint="eastAsia" w:eastAsia="仿宋_GB2312"/>
          <w:sz w:val="32"/>
          <w:szCs w:val="32"/>
        </w:rPr>
        <w:t>2.科学性：测评数据库的数据样本均为临床真实数据，不得进行数据扩增；样本分布符合目标疾病流行病学特征情况，样本总量基于目标疾病流行病学统计指标、测试抽样误差控制要求，通过统计学计算予以确定；单次测试原则上根据测评数据库样本分布情况等比例随机抽取测试样本，且其样本量满足测试抽样误差控制要求。</w:t>
      </w:r>
    </w:p>
    <w:p w14:paraId="46E77A62">
      <w:pPr>
        <w:overflowPunct w:val="0"/>
        <w:spacing w:line="560" w:lineRule="exact"/>
        <w:ind w:firstLine="640" w:firstLineChars="200"/>
        <w:rPr>
          <w:rFonts w:eastAsia="仿宋_GB2312"/>
          <w:sz w:val="32"/>
          <w:szCs w:val="32"/>
        </w:rPr>
      </w:pPr>
      <w:r>
        <w:rPr>
          <w:rFonts w:hint="eastAsia" w:eastAsia="仿宋_GB2312"/>
          <w:sz w:val="32"/>
          <w:szCs w:val="32"/>
        </w:rPr>
        <w:t>3.规范性：测评数据库的数据采集、数据脱敏、数据清洗、数据预处理、数据标注、数据更换、数据管理、数据安全保证、数据备份等数据治理活动以及测评活动均需建立质控程序文件，并满足可追溯性要求。</w:t>
      </w:r>
    </w:p>
    <w:p w14:paraId="394ED8F8">
      <w:pPr>
        <w:overflowPunct w:val="0"/>
        <w:spacing w:line="560" w:lineRule="exact"/>
        <w:ind w:firstLine="640" w:firstLineChars="200"/>
        <w:rPr>
          <w:rFonts w:eastAsia="仿宋_GB2312"/>
          <w:sz w:val="32"/>
          <w:szCs w:val="32"/>
        </w:rPr>
      </w:pPr>
      <w:r>
        <w:rPr>
          <w:rFonts w:hint="eastAsia" w:eastAsia="仿宋_GB2312"/>
          <w:sz w:val="32"/>
          <w:szCs w:val="32"/>
        </w:rPr>
        <w:t>4.多样性：测评数据库的样本需来源于多家、多地域、多层级的代表性临床机构以及多家、多种、多参数的代表性采集设备，以保证数据多样性能够满足算法泛化能力评估要求；若条件具备，测评数据库可包含适当比例的罕见或特殊的临床真实数据样本，以便开展压力测试深入评估算法泛化能力的极限。</w:t>
      </w:r>
    </w:p>
    <w:p w14:paraId="20E673FE">
      <w:pPr>
        <w:overflowPunct w:val="0"/>
        <w:spacing w:line="560" w:lineRule="exact"/>
        <w:ind w:firstLine="640" w:firstLineChars="200"/>
        <w:rPr>
          <w:rFonts w:eastAsia="仿宋_GB2312"/>
          <w:sz w:val="32"/>
          <w:szCs w:val="32"/>
        </w:rPr>
      </w:pPr>
      <w:r>
        <w:rPr>
          <w:rFonts w:hint="eastAsia" w:eastAsia="仿宋_GB2312"/>
          <w:sz w:val="32"/>
          <w:szCs w:val="32"/>
        </w:rPr>
        <w:t>5.封闭性：测评数据库需封闭管理，样本总量需远大于单次测试样本量，测评活动亦需封闭管理，以保证算法性能评价的客观性、公正性、公平性。</w:t>
      </w:r>
    </w:p>
    <w:p w14:paraId="43FC9F34">
      <w:pPr>
        <w:overflowPunct w:val="0"/>
        <w:spacing w:line="560" w:lineRule="exact"/>
        <w:ind w:firstLine="640" w:firstLineChars="200"/>
        <w:rPr>
          <w:rFonts w:eastAsia="仿宋_GB2312"/>
          <w:sz w:val="32"/>
          <w:szCs w:val="32"/>
        </w:rPr>
      </w:pPr>
      <w:r>
        <w:rPr>
          <w:rFonts w:hint="eastAsia" w:eastAsia="仿宋_GB2312"/>
          <w:sz w:val="32"/>
          <w:szCs w:val="32"/>
        </w:rPr>
        <w:t>6.动态性：测评数据库需定期补充或更换一定比例的数据样本，以保证其具备持续的科学性、多样性和封闭性以及数据的时效性；数据补充或更换的频率、比例需有确定依据，并满足规范性要求。更换出库的数据样本由测评数据库责任方自行确定其处理方案。</w:t>
      </w:r>
    </w:p>
    <w:p w14:paraId="4D74761E">
      <w:pPr>
        <w:overflowPunct w:val="0"/>
        <w:spacing w:line="560" w:lineRule="exact"/>
        <w:ind w:firstLine="640" w:firstLineChars="200"/>
        <w:rPr>
          <w:rFonts w:eastAsia="仿宋_GB2312"/>
          <w:sz w:val="32"/>
          <w:szCs w:val="32"/>
        </w:rPr>
      </w:pPr>
      <w:r>
        <w:rPr>
          <w:rFonts w:hint="eastAsia" w:eastAsia="仿宋_GB2312"/>
          <w:sz w:val="32"/>
          <w:szCs w:val="32"/>
        </w:rPr>
        <w:t>基于测评数据库，利用数据扰动、生成对抗网络等技术，可衍生出对抗测评数据库。若条件具备，建议基于测评数据库建设对抗测评数据库，以全面深入评价算法性能。</w:t>
      </w:r>
    </w:p>
    <w:p w14:paraId="07E429C7">
      <w:pPr>
        <w:overflowPunct w:val="0"/>
        <w:spacing w:line="560" w:lineRule="exact"/>
        <w:ind w:firstLine="640" w:firstLineChars="200"/>
        <w:rPr>
          <w:rFonts w:eastAsia="仿宋_GB2312"/>
          <w:sz w:val="32"/>
          <w:szCs w:val="32"/>
        </w:rPr>
      </w:pPr>
      <w:r>
        <w:rPr>
          <w:rFonts w:hint="eastAsia" w:eastAsia="仿宋_GB2312"/>
          <w:sz w:val="32"/>
          <w:szCs w:val="32"/>
        </w:rPr>
        <w:t>注册申请人可依据上述专用要求对第三方数据库进行筛选，若第三方数据库能用作测评数据库（含对抗测评数据库，下同）则可用于软件确认测试。</w:t>
      </w:r>
    </w:p>
    <w:p w14:paraId="572378B4">
      <w:pPr>
        <w:overflowPunct w:val="0"/>
        <w:spacing w:line="560" w:lineRule="exact"/>
        <w:ind w:firstLine="640" w:firstLineChars="200"/>
        <w:rPr>
          <w:rFonts w:eastAsia="仿宋_GB2312"/>
          <w:sz w:val="32"/>
          <w:szCs w:val="32"/>
        </w:rPr>
      </w:pPr>
      <w:r>
        <w:rPr>
          <w:rFonts w:hint="eastAsia" w:eastAsia="仿宋_GB2312"/>
          <w:sz w:val="32"/>
          <w:szCs w:val="32"/>
        </w:rPr>
        <w:t>公开数据库因不具备封闭性而不能用作测评数据库，但可用于算法性能评估，若用于算法训练需重新进行质量评估。使用公开数据库需根据其使用情况开展必要评估工作，并在注册申报资料中予以说明。</w:t>
      </w:r>
    </w:p>
    <w:p w14:paraId="06DA8130">
      <w:pPr>
        <w:overflowPunct w:val="0"/>
        <w:spacing w:line="560" w:lineRule="exact"/>
        <w:ind w:firstLine="640" w:firstLineChars="200"/>
        <w:rPr>
          <w:rFonts w:eastAsia="仿宋_GB2312"/>
          <w:sz w:val="32"/>
          <w:szCs w:val="32"/>
        </w:rPr>
      </w:pPr>
      <w:r>
        <w:rPr>
          <w:rFonts w:hint="eastAsia" w:eastAsia="仿宋_GB2312"/>
          <w:sz w:val="32"/>
          <w:szCs w:val="32"/>
        </w:rPr>
        <w:t>其他类型第三方数据库可参照测评数据库和公开数据库的要求予以使用，同时考虑其适用场景、数据质量评估、时效性等要求。</w:t>
      </w:r>
    </w:p>
    <w:p w14:paraId="079AC237">
      <w:pPr>
        <w:overflowPunct w:val="0"/>
        <w:spacing w:line="560" w:lineRule="exact"/>
        <w:ind w:firstLine="640" w:firstLineChars="200"/>
        <w:outlineLvl w:val="1"/>
        <w:rPr>
          <w:rFonts w:hint="eastAsia" w:ascii="楷体" w:hAnsi="楷体" w:eastAsia="楷体" w:cs="楷体"/>
          <w:sz w:val="32"/>
          <w:szCs w:val="32"/>
        </w:rPr>
      </w:pPr>
      <w:bookmarkStart w:id="30" w:name="_Toc1650"/>
      <w:r>
        <w:rPr>
          <w:rFonts w:hint="eastAsia" w:ascii="楷体" w:hAnsi="楷体" w:eastAsia="楷体" w:cs="楷体"/>
          <w:sz w:val="32"/>
          <w:szCs w:val="32"/>
        </w:rPr>
        <w:t>（七）白盒算法</w:t>
      </w:r>
      <w:bookmarkEnd w:id="30"/>
    </w:p>
    <w:p w14:paraId="57197F29">
      <w:pPr>
        <w:overflowPunct w:val="0"/>
        <w:spacing w:line="560" w:lineRule="exact"/>
        <w:ind w:firstLine="640" w:firstLineChars="200"/>
        <w:rPr>
          <w:rFonts w:eastAsia="仿宋_GB2312"/>
          <w:sz w:val="32"/>
          <w:szCs w:val="32"/>
        </w:rPr>
      </w:pPr>
      <w:r>
        <w:rPr>
          <w:rFonts w:hint="eastAsia" w:eastAsia="仿宋_GB2312"/>
          <w:sz w:val="32"/>
          <w:szCs w:val="32"/>
        </w:rPr>
        <w:t>白盒算法的特征提取需要人为干预，可与现有医学知识建立关联，可解释性高，通常为基于模型的算法。</w:t>
      </w:r>
    </w:p>
    <w:p w14:paraId="0830372B">
      <w:pPr>
        <w:overflowPunct w:val="0"/>
        <w:spacing w:line="560" w:lineRule="exact"/>
        <w:ind w:firstLine="640" w:firstLineChars="200"/>
        <w:rPr>
          <w:rFonts w:eastAsia="仿宋_GB2312"/>
          <w:sz w:val="32"/>
          <w:szCs w:val="32"/>
        </w:rPr>
      </w:pPr>
      <w:r>
        <w:rPr>
          <w:rFonts w:hint="eastAsia" w:eastAsia="仿宋_GB2312"/>
          <w:sz w:val="32"/>
          <w:szCs w:val="32"/>
        </w:rPr>
        <w:t>对于此类算法，有监督学习的模型/数据质控要求参照有监督深度学习执行，不适用内容详述理由并予以记录。同理，无监督学习的模型/数据质控要求亦参照有监督深度学习执行，其中数据标注不适用，其余不适用内容详述理由并予以记录。</w:t>
      </w:r>
    </w:p>
    <w:p w14:paraId="3CC115FB">
      <w:pPr>
        <w:overflowPunct w:val="0"/>
        <w:spacing w:line="560" w:lineRule="exact"/>
        <w:ind w:firstLine="640" w:firstLineChars="200"/>
        <w:rPr>
          <w:rFonts w:eastAsia="仿宋_GB2312"/>
          <w:sz w:val="32"/>
          <w:szCs w:val="32"/>
        </w:rPr>
      </w:pPr>
      <w:r>
        <w:rPr>
          <w:rFonts w:hint="eastAsia" w:eastAsia="仿宋_GB2312"/>
          <w:sz w:val="32"/>
          <w:szCs w:val="32"/>
        </w:rPr>
        <w:t>此类算法无论有监督学习还是无监督学习，均需明确特征信息，如特征分类（如人口统计学、生物学、形态学）、特征属性（如形态、纹理、性质、尺寸、边界）、特征展现方式（如形状、尺寸、边界、颜色、数量）等信息。</w:t>
      </w:r>
    </w:p>
    <w:p w14:paraId="56752236">
      <w:pPr>
        <w:overflowPunct w:val="0"/>
        <w:spacing w:line="560" w:lineRule="exact"/>
        <w:ind w:firstLine="640" w:firstLineChars="200"/>
        <w:outlineLvl w:val="1"/>
        <w:rPr>
          <w:rFonts w:hint="eastAsia" w:ascii="楷体" w:hAnsi="楷体" w:eastAsia="楷体" w:cs="楷体"/>
          <w:sz w:val="32"/>
          <w:szCs w:val="32"/>
        </w:rPr>
      </w:pPr>
      <w:bookmarkStart w:id="31" w:name="_Toc22448"/>
      <w:r>
        <w:rPr>
          <w:rFonts w:hint="eastAsia" w:ascii="楷体" w:hAnsi="楷体" w:eastAsia="楷体" w:cs="楷体"/>
          <w:sz w:val="32"/>
          <w:szCs w:val="32"/>
        </w:rPr>
        <w:t>（八）集成学习</w:t>
      </w:r>
      <w:bookmarkEnd w:id="31"/>
      <w:r>
        <w:rPr>
          <w:rFonts w:hint="eastAsia" w:ascii="楷体" w:hAnsi="楷体" w:eastAsia="楷体" w:cs="楷体"/>
          <w:sz w:val="32"/>
          <w:szCs w:val="32"/>
        </w:rPr>
        <w:t>、迁移学习、强化学习和联邦学习</w:t>
      </w:r>
    </w:p>
    <w:p w14:paraId="66AE5E43">
      <w:pPr>
        <w:overflowPunct w:val="0"/>
        <w:spacing w:line="560" w:lineRule="exact"/>
        <w:ind w:firstLine="640" w:firstLineChars="200"/>
        <w:rPr>
          <w:rFonts w:eastAsia="仿宋_GB2312"/>
          <w:sz w:val="32"/>
          <w:szCs w:val="32"/>
        </w:rPr>
      </w:pPr>
      <w:r>
        <w:rPr>
          <w:rFonts w:hint="eastAsia" w:eastAsia="仿宋_GB2312"/>
          <w:sz w:val="32"/>
          <w:szCs w:val="32"/>
        </w:rPr>
        <w:t>集成学习是指产生多个基学习器并以某种结合策略将基学习器进行集成的人工智能算法。集成学习从不同角度具有不同类型划分维度，如同质和异质的基学习器集成算法、串行和并行的集成算法等，并可与深度学习等人工智能算法组合使用。</w:t>
      </w:r>
    </w:p>
    <w:p w14:paraId="4A6318B7">
      <w:pPr>
        <w:overflowPunct w:val="0"/>
        <w:spacing w:line="560" w:lineRule="exact"/>
        <w:ind w:firstLine="640" w:firstLineChars="200"/>
        <w:rPr>
          <w:rFonts w:eastAsia="仿宋_GB2312"/>
          <w:sz w:val="32"/>
          <w:szCs w:val="32"/>
        </w:rPr>
      </w:pPr>
      <w:r>
        <w:rPr>
          <w:rFonts w:hint="eastAsia" w:eastAsia="仿宋_GB2312"/>
          <w:sz w:val="32"/>
          <w:szCs w:val="32"/>
        </w:rPr>
        <w:t>迁移学习是指将在某领域或任务学习到的模型应用于不同但相关的领域或任务的人工智能算法，如将在自然图像领域学习形成的模型应用于医学图像领域。迁移学习主要包括基于特征和基于模型的算法，并可与深度学习、联邦学习等人工智能算法组合使用。</w:t>
      </w:r>
    </w:p>
    <w:p w14:paraId="56B7FF4B">
      <w:pPr>
        <w:overflowPunct w:val="0"/>
        <w:spacing w:line="560" w:lineRule="exact"/>
        <w:ind w:firstLine="640" w:firstLineChars="200"/>
        <w:rPr>
          <w:rFonts w:eastAsia="仿宋_GB2312"/>
          <w:sz w:val="32"/>
          <w:szCs w:val="32"/>
        </w:rPr>
      </w:pPr>
      <w:r>
        <w:rPr>
          <w:rFonts w:hint="eastAsia" w:eastAsia="仿宋_GB2312"/>
          <w:sz w:val="32"/>
          <w:szCs w:val="32"/>
        </w:rPr>
        <w:t>强化学习是指基于行动与环境的交互，实现行动从环境所获累积奖励最大化的人工智能算法，采用“试错”的学习策略。强化学习从不同角度具有不同类型划分维度，如有模型与无模型的算法、基于策略和基于价值的算法等，并可与深度学习等人工智能算法组合使用。</w:t>
      </w:r>
    </w:p>
    <w:p w14:paraId="6BC9BFC7">
      <w:pPr>
        <w:overflowPunct w:val="0"/>
        <w:spacing w:line="560" w:lineRule="exact"/>
        <w:ind w:firstLine="640" w:firstLineChars="200"/>
        <w:rPr>
          <w:rFonts w:eastAsia="仿宋_GB2312"/>
          <w:sz w:val="32"/>
          <w:szCs w:val="32"/>
        </w:rPr>
      </w:pPr>
      <w:r>
        <w:rPr>
          <w:rFonts w:hint="eastAsia" w:eastAsia="仿宋_GB2312"/>
          <w:sz w:val="32"/>
          <w:szCs w:val="32"/>
        </w:rPr>
        <w:t>联邦学习是基于多个数据源协同建立学习模型的人工智能算法，即每个数据源独立进行本地数据学习，通过交换数据模型共同建立学习模型，实为分布式算法训练技术，亦属于隐私计算技术。联邦学习主要包括横向联邦（基于样本）和纵向联邦（基于特征）等算法，并可与迁移学习等人工智能算法组合使用。</w:t>
      </w:r>
    </w:p>
    <w:p w14:paraId="35CF25D6">
      <w:pPr>
        <w:widowControl/>
        <w:overflowPunct w:val="0"/>
        <w:spacing w:line="560" w:lineRule="exact"/>
        <w:ind w:firstLine="640" w:firstLineChars="200"/>
        <w:rPr>
          <w:rFonts w:hint="eastAsia" w:ascii="楷体" w:hAnsi="楷体" w:eastAsia="楷体" w:cs="楷体"/>
          <w:sz w:val="32"/>
          <w:szCs w:val="32"/>
        </w:rPr>
      </w:pPr>
      <w:r>
        <w:rPr>
          <w:rFonts w:hint="eastAsia" w:eastAsia="仿宋_GB2312"/>
          <w:sz w:val="32"/>
          <w:szCs w:val="32"/>
        </w:rPr>
        <w:t>人工智能医疗器械若使用相应学习算法，注册申报资料需明确算法的名称、类型、输入输出、流程图、运行环境等基本信息以及算法选用依据，并根据相应学习类型及其算法特性提供算法验证与确认资料，如迁移学习</w:t>
      </w:r>
      <w:r>
        <w:rPr>
          <w:rFonts w:hint="eastAsia" w:eastAsia="仿宋_GB2312"/>
          <w:sz w:val="32"/>
          <w:szCs w:val="32"/>
          <w:lang w:val="en-US" w:eastAsia="zh-CN"/>
        </w:rPr>
        <w:t>除算法验证与确认资料之外还</w:t>
      </w:r>
      <w:r>
        <w:rPr>
          <w:rFonts w:hint="eastAsia" w:eastAsia="仿宋_GB2312"/>
          <w:sz w:val="32"/>
          <w:szCs w:val="32"/>
        </w:rPr>
        <w:t>需提供预训练模型</w:t>
      </w:r>
      <w:r>
        <w:rPr>
          <w:rFonts w:hint="eastAsia" w:eastAsia="仿宋_GB2312"/>
          <w:sz w:val="32"/>
          <w:szCs w:val="32"/>
          <w:lang w:val="en-US" w:eastAsia="zh-CN"/>
        </w:rPr>
        <w:t>的</w:t>
      </w:r>
      <w:r>
        <w:rPr>
          <w:rFonts w:hint="eastAsia" w:eastAsia="仿宋_GB2312"/>
          <w:sz w:val="32"/>
          <w:szCs w:val="32"/>
        </w:rPr>
        <w:t>数据集构建研究资料。</w:t>
      </w:r>
    </w:p>
    <w:p w14:paraId="66EB55FC">
      <w:pPr>
        <w:overflowPunct w:val="0"/>
        <w:spacing w:line="560" w:lineRule="exact"/>
        <w:ind w:firstLine="640" w:firstLineChars="200"/>
        <w:outlineLvl w:val="1"/>
        <w:rPr>
          <w:rFonts w:hint="eastAsia" w:ascii="楷体" w:hAnsi="楷体" w:eastAsia="楷体" w:cs="楷体"/>
          <w:sz w:val="32"/>
          <w:szCs w:val="32"/>
        </w:rPr>
      </w:pPr>
      <w:bookmarkStart w:id="32" w:name="_Toc27443"/>
      <w:r>
        <w:rPr>
          <w:rFonts w:hint="eastAsia" w:ascii="楷体" w:hAnsi="楷体" w:eastAsia="楷体" w:cs="楷体"/>
          <w:sz w:val="32"/>
          <w:szCs w:val="32"/>
        </w:rPr>
        <w:t>（九）生成对抗网络</w:t>
      </w:r>
      <w:bookmarkEnd w:id="32"/>
    </w:p>
    <w:p w14:paraId="6D4E9D2E">
      <w:pPr>
        <w:overflowPunct w:val="0"/>
        <w:spacing w:line="560" w:lineRule="exact"/>
        <w:ind w:firstLine="640" w:firstLineChars="200"/>
        <w:rPr>
          <w:rFonts w:eastAsia="仿宋_GB2312"/>
          <w:sz w:val="32"/>
          <w:szCs w:val="32"/>
        </w:rPr>
      </w:pPr>
      <w:r>
        <w:rPr>
          <w:rFonts w:hint="eastAsia" w:eastAsia="仿宋_GB2312"/>
          <w:sz w:val="32"/>
          <w:szCs w:val="32"/>
        </w:rPr>
        <w:t>生成对抗网络是通过生成器和判别器的互相博弈学习而产生与真实数据类似样本的人工智能算法，主要用于数据扩增、对抗测试的样本生成（详见前文），并可与深度学习等人工智能算法组合使用。</w:t>
      </w:r>
    </w:p>
    <w:p w14:paraId="7BF0D87B">
      <w:pPr>
        <w:overflowPunct w:val="0"/>
        <w:spacing w:line="560" w:lineRule="exact"/>
        <w:ind w:firstLine="640" w:firstLineChars="200"/>
        <w:rPr>
          <w:rFonts w:eastAsia="仿宋_GB2312"/>
          <w:sz w:val="32"/>
          <w:szCs w:val="32"/>
        </w:rPr>
      </w:pPr>
      <w:r>
        <w:rPr>
          <w:rFonts w:hint="eastAsia" w:eastAsia="仿宋_GB2312"/>
          <w:sz w:val="32"/>
          <w:szCs w:val="32"/>
        </w:rPr>
        <w:t>人工智能医疗器械若使用生成对抗网络进行数据扩增、对抗样本生成，注册申报资料需明确算法的名称、类型、输入输出、流程图、运行环境等基本信息以及算法选用依据，并根据生成对抗网络类型及其算法特性提供算法测试资料。此时，建议开展对抗测试。</w:t>
      </w:r>
    </w:p>
    <w:p w14:paraId="61ADE0BD">
      <w:pPr>
        <w:widowControl/>
        <w:overflowPunct w:val="0"/>
        <w:spacing w:line="560" w:lineRule="exact"/>
        <w:ind w:firstLine="640" w:firstLineChars="200"/>
        <w:jc w:val="left"/>
        <w:outlineLvl w:val="1"/>
        <w:rPr>
          <w:rFonts w:hint="eastAsia" w:ascii="楷体" w:hAnsi="楷体" w:eastAsia="楷体" w:cs="楷体"/>
          <w:sz w:val="32"/>
          <w:szCs w:val="32"/>
          <w:lang w:val="en-US" w:eastAsia="zh-CN"/>
        </w:rPr>
      </w:pPr>
      <w:r>
        <w:rPr>
          <w:rFonts w:hint="eastAsia" w:ascii="楷体" w:hAnsi="楷体" w:eastAsia="楷体" w:cs="楷体"/>
          <w:sz w:val="32"/>
          <w:szCs w:val="32"/>
        </w:rPr>
        <w:t>（十）</w:t>
      </w:r>
      <w:r>
        <w:rPr>
          <w:rFonts w:hint="eastAsia" w:ascii="楷体" w:hAnsi="楷体" w:eastAsia="楷体" w:cs="楷体"/>
          <w:sz w:val="32"/>
          <w:szCs w:val="32"/>
          <w:lang w:val="en-US" w:eastAsia="zh-CN"/>
        </w:rPr>
        <w:t>跨模态</w:t>
      </w:r>
      <w:r>
        <w:rPr>
          <w:rFonts w:hint="eastAsia" w:ascii="楷体" w:hAnsi="楷体" w:eastAsia="楷体" w:cs="楷体"/>
          <w:sz w:val="32"/>
          <w:szCs w:val="32"/>
        </w:rPr>
        <w:t>图像合成</w:t>
      </w:r>
      <w:r>
        <w:rPr>
          <w:rFonts w:hint="eastAsia" w:ascii="楷体" w:hAnsi="楷体" w:eastAsia="楷体" w:cs="楷体"/>
          <w:sz w:val="32"/>
          <w:szCs w:val="32"/>
          <w:lang w:val="en-US" w:eastAsia="zh-CN"/>
        </w:rPr>
        <w:t>功能</w:t>
      </w:r>
    </w:p>
    <w:p w14:paraId="6693AED0">
      <w:pPr>
        <w:widowControl/>
        <w:overflowPunct w:val="0"/>
        <w:spacing w:line="560" w:lineRule="exact"/>
        <w:ind w:firstLine="640" w:firstLineChars="200"/>
        <w:rPr>
          <w:rFonts w:eastAsia="仿宋_GB2312"/>
          <w:sz w:val="32"/>
          <w:szCs w:val="32"/>
        </w:rPr>
      </w:pPr>
      <w:r>
        <w:rPr>
          <w:rFonts w:hint="eastAsia" w:eastAsia="仿宋_GB2312"/>
          <w:sz w:val="32"/>
          <w:szCs w:val="32"/>
          <w:lang w:val="en-US" w:eastAsia="zh-CN"/>
        </w:rPr>
        <w:t>跨模态</w:t>
      </w:r>
      <w:r>
        <w:rPr>
          <w:rFonts w:hint="eastAsia" w:eastAsia="仿宋_GB2312"/>
          <w:sz w:val="32"/>
          <w:szCs w:val="32"/>
        </w:rPr>
        <w:t>图像合成</w:t>
      </w:r>
      <w:r>
        <w:rPr>
          <w:rFonts w:hint="eastAsia" w:eastAsia="仿宋_GB2312"/>
          <w:sz w:val="32"/>
          <w:szCs w:val="32"/>
          <w:lang w:val="en-US" w:eastAsia="zh-CN"/>
        </w:rPr>
        <w:t>功能</w:t>
      </w:r>
      <w:r>
        <w:rPr>
          <w:rFonts w:hint="eastAsia" w:eastAsia="仿宋_GB2312"/>
          <w:sz w:val="32"/>
          <w:szCs w:val="32"/>
        </w:rPr>
        <w:t>通常是指由一种模态图像生成另一种模态类似图像</w:t>
      </w:r>
      <w:r>
        <w:rPr>
          <w:rFonts w:hint="eastAsia" w:eastAsia="仿宋_GB2312"/>
          <w:sz w:val="32"/>
          <w:szCs w:val="32"/>
          <w:lang w:val="en-US" w:eastAsia="zh-CN"/>
        </w:rPr>
        <w:t>的处理功能</w:t>
      </w:r>
      <w:r>
        <w:rPr>
          <w:rFonts w:hint="eastAsia" w:eastAsia="仿宋_GB2312"/>
          <w:sz w:val="32"/>
          <w:szCs w:val="32"/>
        </w:rPr>
        <w:t>，如基于MR图像生成“类CT图像”</w:t>
      </w:r>
      <w:r>
        <w:rPr>
          <w:rFonts w:hint="eastAsia" w:eastAsia="仿宋_GB2312"/>
          <w:sz w:val="32"/>
          <w:szCs w:val="32"/>
          <w:lang w:val="en-US" w:eastAsia="zh-CN"/>
        </w:rPr>
        <w:t>以实现相应临床用途</w:t>
      </w:r>
      <w:r>
        <w:rPr>
          <w:rFonts w:hint="eastAsia" w:eastAsia="仿宋_GB2312"/>
          <w:sz w:val="32"/>
          <w:szCs w:val="32"/>
        </w:rPr>
        <w:t>。合成图像一般可用“类某模态图像”表述。</w:t>
      </w:r>
    </w:p>
    <w:p w14:paraId="4AA660F1">
      <w:pPr>
        <w:widowControl/>
        <w:overflowPunct w:val="0"/>
        <w:spacing w:line="560" w:lineRule="exact"/>
        <w:ind w:firstLine="640" w:firstLineChars="200"/>
        <w:rPr>
          <w:rFonts w:eastAsia="仿宋_GB2312"/>
          <w:sz w:val="32"/>
          <w:szCs w:val="32"/>
        </w:rPr>
      </w:pPr>
      <w:r>
        <w:rPr>
          <w:rFonts w:hint="eastAsia" w:eastAsia="仿宋_GB2312"/>
          <w:sz w:val="32"/>
          <w:szCs w:val="32"/>
        </w:rPr>
        <w:t>考虑到合成图像并非真实数据，存在伪病灶生成、病理特征失真等</w:t>
      </w:r>
      <w:r>
        <w:rPr>
          <w:rFonts w:hint="eastAsia" w:eastAsia="仿宋_GB2312"/>
          <w:sz w:val="32"/>
          <w:szCs w:val="32"/>
          <w:lang w:val="en-US" w:eastAsia="zh-CN"/>
        </w:rPr>
        <w:t>问题</w:t>
      </w:r>
      <w:r>
        <w:rPr>
          <w:rFonts w:hint="eastAsia" w:eastAsia="仿宋_GB2312"/>
          <w:sz w:val="32"/>
          <w:szCs w:val="32"/>
        </w:rPr>
        <w:t>，直接用于诊断存在误诊、漏诊等风险，因此合成图像不能</w:t>
      </w:r>
      <w:r>
        <w:rPr>
          <w:rFonts w:hint="eastAsia" w:eastAsia="仿宋_GB2312"/>
          <w:sz w:val="32"/>
          <w:szCs w:val="32"/>
          <w:lang w:val="en-US" w:eastAsia="zh-CN"/>
        </w:rPr>
        <w:t>单独</w:t>
      </w:r>
      <w:r>
        <w:rPr>
          <w:rFonts w:hint="eastAsia" w:eastAsia="仿宋_GB2312"/>
          <w:sz w:val="32"/>
          <w:szCs w:val="32"/>
        </w:rPr>
        <w:t>用于诊断，软件用户界面和说明书需明示该图像为合成图像，不能</w:t>
      </w:r>
      <w:r>
        <w:rPr>
          <w:rFonts w:hint="eastAsia" w:eastAsia="仿宋_GB2312"/>
          <w:sz w:val="32"/>
          <w:szCs w:val="32"/>
          <w:lang w:val="en-US" w:eastAsia="zh-CN"/>
        </w:rPr>
        <w:t>单独</w:t>
      </w:r>
      <w:r>
        <w:rPr>
          <w:rFonts w:hint="eastAsia" w:eastAsia="仿宋_GB2312"/>
          <w:sz w:val="32"/>
          <w:szCs w:val="32"/>
        </w:rPr>
        <w:t>用于诊断。</w:t>
      </w:r>
    </w:p>
    <w:p w14:paraId="6BE1CF4C">
      <w:pPr>
        <w:widowControl/>
        <w:overflowPunct w:val="0"/>
        <w:spacing w:line="560" w:lineRule="exact"/>
        <w:ind w:firstLine="640" w:firstLineChars="200"/>
        <w:rPr>
          <w:rFonts w:hint="eastAsia" w:eastAsia="仿宋_GB2312"/>
          <w:sz w:val="32"/>
          <w:szCs w:val="32"/>
        </w:rPr>
      </w:pPr>
      <w:r>
        <w:rPr>
          <w:rFonts w:hint="eastAsia" w:eastAsia="仿宋_GB2312"/>
          <w:sz w:val="32"/>
          <w:szCs w:val="32"/>
        </w:rPr>
        <w:t>明确</w:t>
      </w:r>
      <w:r>
        <w:rPr>
          <w:rFonts w:hint="eastAsia" w:eastAsia="仿宋_GB2312"/>
          <w:sz w:val="32"/>
          <w:szCs w:val="32"/>
          <w:lang w:val="en-US" w:eastAsia="zh-CN"/>
        </w:rPr>
        <w:t>跨模态</w:t>
      </w:r>
      <w:r>
        <w:rPr>
          <w:rFonts w:hint="eastAsia" w:eastAsia="仿宋_GB2312"/>
          <w:sz w:val="32"/>
          <w:szCs w:val="32"/>
        </w:rPr>
        <w:t>图像合成</w:t>
      </w:r>
      <w:r>
        <w:rPr>
          <w:rFonts w:hint="eastAsia" w:eastAsia="仿宋_GB2312"/>
          <w:sz w:val="32"/>
          <w:szCs w:val="32"/>
          <w:lang w:val="en-US" w:eastAsia="zh-CN"/>
        </w:rPr>
        <w:t>功能</w:t>
      </w:r>
      <w:r>
        <w:rPr>
          <w:rFonts w:hint="eastAsia" w:eastAsia="仿宋_GB2312"/>
          <w:sz w:val="32"/>
          <w:szCs w:val="32"/>
        </w:rPr>
        <w:t>的使用场景、预期用途、性能指标和风险控制措施，提供性能指标确定依据、算法研究资料、可用性研究资料和风险管理资料，并在说明书提供警示提示信息，必要时根据相应指导原则开展受益风险分析。</w:t>
      </w:r>
    </w:p>
    <w:p w14:paraId="2572E41C">
      <w:pPr>
        <w:widowControl/>
        <w:overflowPunct w:val="0"/>
        <w:spacing w:line="560" w:lineRule="exact"/>
        <w:ind w:firstLine="640" w:firstLineChars="200"/>
        <w:rPr>
          <w:rFonts w:hint="eastAsia" w:eastAsia="仿宋_GB2312"/>
          <w:sz w:val="32"/>
          <w:szCs w:val="32"/>
        </w:rPr>
      </w:pPr>
      <w:r>
        <w:rPr>
          <w:rFonts w:hint="eastAsia" w:eastAsia="仿宋_GB2312"/>
          <w:sz w:val="32"/>
          <w:szCs w:val="32"/>
          <w:lang w:val="en-US" w:eastAsia="zh-CN"/>
        </w:rPr>
        <w:t>跨模态</w:t>
      </w:r>
      <w:r>
        <w:rPr>
          <w:rFonts w:eastAsia="仿宋_GB2312"/>
          <w:sz w:val="32"/>
          <w:szCs w:val="32"/>
        </w:rPr>
        <w:t>图像合</w:t>
      </w:r>
      <w:r>
        <w:rPr>
          <w:rFonts w:hint="eastAsia" w:eastAsia="仿宋_GB2312"/>
          <w:sz w:val="32"/>
          <w:szCs w:val="32"/>
        </w:rPr>
        <w:t>成</w:t>
      </w:r>
      <w:r>
        <w:rPr>
          <w:rFonts w:eastAsia="仿宋_GB2312"/>
          <w:sz w:val="32"/>
          <w:szCs w:val="32"/>
        </w:rPr>
        <w:t>功能</w:t>
      </w:r>
      <w:r>
        <w:rPr>
          <w:rFonts w:hint="eastAsia" w:eastAsia="仿宋_GB2312"/>
          <w:sz w:val="32"/>
          <w:szCs w:val="32"/>
        </w:rPr>
        <w:t>的</w:t>
      </w:r>
      <w:r>
        <w:rPr>
          <w:rFonts w:eastAsia="仿宋_GB2312"/>
          <w:sz w:val="32"/>
          <w:szCs w:val="32"/>
        </w:rPr>
        <w:t>临床评</w:t>
      </w:r>
      <w:r>
        <w:rPr>
          <w:rFonts w:hint="eastAsia" w:eastAsia="仿宋_GB2312"/>
          <w:sz w:val="32"/>
          <w:szCs w:val="32"/>
        </w:rPr>
        <w:t>价要求</w:t>
      </w:r>
      <w:r>
        <w:rPr>
          <w:rFonts w:eastAsia="仿宋_GB2312"/>
          <w:sz w:val="32"/>
          <w:szCs w:val="32"/>
        </w:rPr>
        <w:t>详见人工智</w:t>
      </w:r>
      <w:r>
        <w:rPr>
          <w:rFonts w:hint="eastAsia" w:eastAsia="仿宋_GB2312"/>
          <w:sz w:val="32"/>
          <w:szCs w:val="32"/>
        </w:rPr>
        <w:t>能医疗器械</w:t>
      </w:r>
      <w:r>
        <w:rPr>
          <w:rFonts w:eastAsia="仿宋_GB2312"/>
          <w:sz w:val="32"/>
          <w:szCs w:val="32"/>
        </w:rPr>
        <w:t>临</w:t>
      </w:r>
      <w:r>
        <w:rPr>
          <w:rFonts w:hint="eastAsia" w:eastAsia="仿宋_GB2312"/>
          <w:sz w:val="32"/>
          <w:szCs w:val="32"/>
        </w:rPr>
        <w:t>床</w:t>
      </w:r>
      <w:r>
        <w:rPr>
          <w:rFonts w:eastAsia="仿宋_GB2312"/>
          <w:sz w:val="32"/>
          <w:szCs w:val="32"/>
        </w:rPr>
        <w:t>评</w:t>
      </w:r>
      <w:r>
        <w:rPr>
          <w:rFonts w:hint="eastAsia" w:eastAsia="仿宋_GB2312"/>
          <w:sz w:val="32"/>
          <w:szCs w:val="32"/>
        </w:rPr>
        <w:t>价相</w:t>
      </w:r>
      <w:r>
        <w:rPr>
          <w:rFonts w:eastAsia="仿宋_GB2312"/>
          <w:sz w:val="32"/>
          <w:szCs w:val="32"/>
        </w:rPr>
        <w:t>关</w:t>
      </w:r>
      <w:r>
        <w:rPr>
          <w:rFonts w:hint="eastAsia" w:eastAsia="仿宋_GB2312"/>
          <w:sz w:val="32"/>
          <w:szCs w:val="32"/>
        </w:rPr>
        <w:t>指导原</w:t>
      </w:r>
      <w:r>
        <w:rPr>
          <w:rFonts w:eastAsia="仿宋_GB2312"/>
          <w:sz w:val="32"/>
          <w:szCs w:val="32"/>
        </w:rPr>
        <w:t>则</w:t>
      </w:r>
      <w:r>
        <w:rPr>
          <w:rFonts w:hint="eastAsia" w:eastAsia="仿宋_GB2312"/>
          <w:sz w:val="32"/>
          <w:szCs w:val="32"/>
        </w:rPr>
        <w:t>。</w:t>
      </w:r>
    </w:p>
    <w:p w14:paraId="50DA76F7">
      <w:pPr>
        <w:widowControl/>
        <w:overflowPunct w:val="0"/>
        <w:spacing w:line="560" w:lineRule="exact"/>
        <w:ind w:firstLine="640" w:firstLineChars="200"/>
        <w:rPr>
          <w:rFonts w:hint="default" w:eastAsia="仿宋_GB2312"/>
          <w:sz w:val="32"/>
          <w:szCs w:val="32"/>
          <w:lang w:val="en-US" w:eastAsia="zh-CN"/>
        </w:rPr>
      </w:pPr>
      <w:r>
        <w:rPr>
          <w:rFonts w:hint="eastAsia" w:eastAsia="仿宋_GB2312"/>
          <w:sz w:val="32"/>
          <w:szCs w:val="32"/>
          <w:lang w:val="en-US" w:eastAsia="zh-CN"/>
        </w:rPr>
        <w:t>其他类型的图像合成功能（含前处理、后处理），无论是否采用人工智能技术，均可参考本章节的适用要求。</w:t>
      </w:r>
    </w:p>
    <w:p w14:paraId="6812D258">
      <w:pPr>
        <w:widowControl/>
        <w:overflowPunct w:val="0"/>
        <w:spacing w:line="560" w:lineRule="exact"/>
        <w:ind w:firstLine="640" w:firstLineChars="200"/>
        <w:jc w:val="left"/>
        <w:outlineLvl w:val="1"/>
        <w:rPr>
          <w:rFonts w:hint="eastAsia" w:ascii="楷体" w:hAnsi="楷体" w:eastAsia="楷体" w:cs="楷体"/>
          <w:sz w:val="32"/>
          <w:szCs w:val="32"/>
          <w:lang w:val="en-US" w:eastAsia="zh-CN"/>
        </w:rPr>
      </w:pPr>
      <w:r>
        <w:rPr>
          <w:rFonts w:hint="eastAsia" w:ascii="楷体" w:hAnsi="楷体" w:eastAsia="楷体" w:cs="楷体"/>
          <w:sz w:val="32"/>
          <w:szCs w:val="32"/>
        </w:rPr>
        <w:t>（十一）多模态</w:t>
      </w:r>
      <w:r>
        <w:rPr>
          <w:rFonts w:hint="eastAsia" w:ascii="楷体" w:hAnsi="楷体" w:eastAsia="楷体" w:cs="楷体"/>
          <w:sz w:val="32"/>
          <w:szCs w:val="32"/>
          <w:lang w:val="en-US" w:eastAsia="zh-CN"/>
        </w:rPr>
        <w:t>产品</w:t>
      </w:r>
    </w:p>
    <w:p w14:paraId="351C7A66">
      <w:pPr>
        <w:widowControl/>
        <w:overflowPunct w:val="0"/>
        <w:spacing w:line="560" w:lineRule="exact"/>
        <w:ind w:firstLine="640" w:firstLineChars="200"/>
        <w:rPr>
          <w:rFonts w:eastAsia="仿宋_GB2312"/>
          <w:sz w:val="32"/>
          <w:szCs w:val="32"/>
        </w:rPr>
      </w:pPr>
      <w:r>
        <w:rPr>
          <w:rFonts w:hint="eastAsia" w:eastAsia="仿宋_GB2312"/>
          <w:sz w:val="32"/>
          <w:szCs w:val="32"/>
        </w:rPr>
        <w:t>多模态</w:t>
      </w:r>
      <w:r>
        <w:rPr>
          <w:rFonts w:hint="eastAsia" w:eastAsia="仿宋_GB2312"/>
          <w:sz w:val="32"/>
          <w:szCs w:val="32"/>
          <w:lang w:val="en-US" w:eastAsia="zh-CN"/>
        </w:rPr>
        <w:t>产品</w:t>
      </w:r>
      <w:r>
        <w:rPr>
          <w:rFonts w:hint="eastAsia" w:eastAsia="仿宋_GB2312"/>
          <w:sz w:val="32"/>
          <w:szCs w:val="32"/>
        </w:rPr>
        <w:t>通常是指一个算法的输入为两种及以上模态数据且输出为单病种的辅助决策</w:t>
      </w:r>
      <w:r>
        <w:rPr>
          <w:rFonts w:hint="eastAsia" w:eastAsia="仿宋_GB2312"/>
          <w:sz w:val="32"/>
          <w:szCs w:val="32"/>
          <w:lang w:val="en-US" w:eastAsia="zh-CN"/>
        </w:rPr>
        <w:t>产品</w:t>
      </w:r>
      <w:r>
        <w:rPr>
          <w:rFonts w:hint="eastAsia" w:eastAsia="仿宋_GB2312"/>
          <w:sz w:val="32"/>
          <w:szCs w:val="32"/>
        </w:rPr>
        <w:t>（即多模态单病种</w:t>
      </w:r>
      <w:r>
        <w:rPr>
          <w:rFonts w:hint="eastAsia" w:eastAsia="仿宋_GB2312"/>
          <w:sz w:val="32"/>
          <w:szCs w:val="32"/>
          <w:lang w:val="en-US" w:eastAsia="zh-CN"/>
        </w:rPr>
        <w:t>产品</w:t>
      </w:r>
      <w:r>
        <w:rPr>
          <w:rFonts w:hint="eastAsia" w:eastAsia="仿宋_GB2312"/>
          <w:sz w:val="32"/>
          <w:szCs w:val="32"/>
        </w:rPr>
        <w:t>），如结合X射线图像、超声图像和MR图像对乳腺癌进行辅助诊断</w:t>
      </w:r>
      <w:r>
        <w:rPr>
          <w:rFonts w:hint="eastAsia" w:eastAsia="仿宋_GB2312"/>
          <w:sz w:val="32"/>
          <w:szCs w:val="32"/>
          <w:lang w:val="en-US" w:eastAsia="zh-CN"/>
        </w:rPr>
        <w:t>的产品</w:t>
      </w:r>
      <w:r>
        <w:rPr>
          <w:rFonts w:hint="eastAsia" w:eastAsia="仿宋_GB2312"/>
          <w:sz w:val="32"/>
          <w:szCs w:val="32"/>
        </w:rPr>
        <w:t>。多模态产品</w:t>
      </w:r>
      <w:r>
        <w:rPr>
          <w:rFonts w:hint="eastAsia" w:eastAsia="仿宋_GB2312"/>
          <w:sz w:val="32"/>
          <w:szCs w:val="32"/>
          <w:lang w:val="en-US" w:eastAsia="zh-CN"/>
        </w:rPr>
        <w:t>建议</w:t>
      </w:r>
      <w:r>
        <w:rPr>
          <w:rFonts w:hint="eastAsia" w:eastAsia="仿宋_GB2312"/>
          <w:sz w:val="32"/>
          <w:szCs w:val="32"/>
        </w:rPr>
        <w:t>基于不同模态鉴别能力的关系分析，</w:t>
      </w:r>
      <w:r>
        <w:rPr>
          <w:rFonts w:hint="eastAsia" w:eastAsia="仿宋_GB2312"/>
          <w:sz w:val="32"/>
          <w:szCs w:val="32"/>
          <w:lang w:val="en-US" w:eastAsia="zh-CN"/>
        </w:rPr>
        <w:t>结合产品特性</w:t>
      </w:r>
      <w:r>
        <w:rPr>
          <w:rFonts w:hint="eastAsia" w:eastAsia="仿宋_GB2312"/>
          <w:sz w:val="32"/>
          <w:szCs w:val="32"/>
        </w:rPr>
        <w:t>考虑数据收集、金标准建立、</w:t>
      </w:r>
      <w:r>
        <w:rPr>
          <w:rFonts w:hint="eastAsia" w:eastAsia="仿宋_GB2312"/>
          <w:sz w:val="32"/>
          <w:szCs w:val="32"/>
          <w:lang w:val="en-US" w:eastAsia="zh-CN"/>
        </w:rPr>
        <w:t>算法设计、</w:t>
      </w:r>
      <w:r>
        <w:rPr>
          <w:rFonts w:hint="eastAsia" w:eastAsia="仿宋_GB2312"/>
          <w:sz w:val="32"/>
          <w:szCs w:val="32"/>
        </w:rPr>
        <w:t>算法输入、算法性能评估、算法性能影响因素分析等方面的特殊性。</w:t>
      </w:r>
    </w:p>
    <w:p w14:paraId="7D3879CE">
      <w:pPr>
        <w:widowControl/>
        <w:overflowPunct w:val="0"/>
        <w:spacing w:line="560" w:lineRule="exact"/>
        <w:ind w:firstLine="640" w:firstLineChars="200"/>
        <w:rPr>
          <w:rFonts w:eastAsia="仿宋_GB2312"/>
          <w:sz w:val="32"/>
          <w:szCs w:val="32"/>
        </w:rPr>
      </w:pPr>
      <w:r>
        <w:rPr>
          <w:rFonts w:hint="eastAsia" w:eastAsia="仿宋_GB2312"/>
          <w:sz w:val="32"/>
          <w:szCs w:val="32"/>
        </w:rPr>
        <w:t>为提高可解释性，</w:t>
      </w:r>
      <w:r>
        <w:rPr>
          <w:rFonts w:hint="eastAsia" w:eastAsia="仿宋_GB2312"/>
          <w:sz w:val="32"/>
          <w:szCs w:val="32"/>
          <w:lang w:val="en-US" w:eastAsia="zh-CN"/>
        </w:rPr>
        <w:t>建议</w:t>
      </w:r>
      <w:r>
        <w:rPr>
          <w:rFonts w:hint="eastAsia" w:eastAsia="仿宋_GB2312"/>
          <w:sz w:val="32"/>
          <w:szCs w:val="32"/>
        </w:rPr>
        <w:t>结合当前临床实践明确不同模态鉴别能力的关系，如强弱、相当、互补或混合关系，同时还要结合病程阶段（同一阶段、不同阶段）考虑相应鉴别能力关系。提供不同模态的鉴别能力关系图，若适用还需提供不同病程阶段的鉴别能力关系图。若某一模态发挥主导作用，需考虑多模态产品研发的必要性。</w:t>
      </w:r>
    </w:p>
    <w:p w14:paraId="5D0A3317">
      <w:pPr>
        <w:overflowPunct w:val="0"/>
        <w:spacing w:line="560" w:lineRule="exact"/>
        <w:ind w:firstLine="640" w:firstLineChars="200"/>
        <w:rPr>
          <w:rFonts w:eastAsia="仿宋_GB2312"/>
          <w:sz w:val="32"/>
          <w:szCs w:val="32"/>
        </w:rPr>
      </w:pPr>
      <w:r>
        <w:rPr>
          <w:rFonts w:hint="eastAsia" w:eastAsia="仿宋_GB2312"/>
          <w:sz w:val="32"/>
          <w:szCs w:val="32"/>
        </w:rPr>
        <w:t>在数据收集方面，尽量实现全部患者完整模态数据的收集，原则上完整模态数据的时间跨度需在同一病程阶段内，单模态数据不纳入收集范围，若确有困难则需收集鉴别能力相对较强的若干模态数据。以患者为单位提供完整模态数据的占比及其确定依据，若占比过低需考虑相应风险及其控制措施。</w:t>
      </w:r>
    </w:p>
    <w:p w14:paraId="6B56EF11">
      <w:pPr>
        <w:overflowPunct w:val="0"/>
        <w:spacing w:line="560" w:lineRule="exact"/>
        <w:ind w:firstLine="640" w:firstLineChars="200"/>
        <w:rPr>
          <w:rFonts w:hint="eastAsia" w:eastAsia="仿宋_GB2312"/>
          <w:sz w:val="32"/>
          <w:szCs w:val="32"/>
        </w:rPr>
      </w:pPr>
      <w:r>
        <w:rPr>
          <w:rFonts w:hint="eastAsia" w:eastAsia="仿宋_GB2312"/>
          <w:sz w:val="32"/>
          <w:szCs w:val="32"/>
        </w:rPr>
        <w:t>在金标准建立方面，明确不同模态数据所得结论相互矛盾的仲裁机制，特别是对鉴别能力相当或互补的模态。以患者为单位提供不同模态数据支持同一鉴别结论的占比，占比过低需结合临床情况考虑相应风险及其控制措施。</w:t>
      </w:r>
    </w:p>
    <w:p w14:paraId="5FAABCE8">
      <w:pPr>
        <w:widowControl/>
        <w:overflowPunct w:val="0"/>
        <w:spacing w:line="560" w:lineRule="exact"/>
        <w:ind w:firstLine="640" w:firstLineChars="200"/>
        <w:rPr>
          <w:rFonts w:hint="default" w:eastAsia="仿宋_GB2312"/>
          <w:sz w:val="32"/>
          <w:szCs w:val="32"/>
          <w:lang w:val="en-US" w:eastAsia="zh-CN"/>
        </w:rPr>
      </w:pPr>
      <w:r>
        <w:rPr>
          <w:rFonts w:hint="eastAsia" w:eastAsia="仿宋_GB2312"/>
          <w:sz w:val="32"/>
          <w:szCs w:val="32"/>
          <w:lang w:val="en-US" w:eastAsia="zh-CN"/>
        </w:rPr>
        <w:t>在算法设计方面，需要结合产品特点选择技术路线。可基于同一病程阶段的多模态融合数据进行分析输出，也可结合同一病程阶段各个单模态的输出进行加权汇总，此时可基于不同</w:t>
      </w:r>
      <w:r>
        <w:rPr>
          <w:rFonts w:hint="eastAsia" w:eastAsia="仿宋_GB2312"/>
          <w:sz w:val="32"/>
          <w:szCs w:val="32"/>
        </w:rPr>
        <w:t>模态鉴别能力</w:t>
      </w:r>
      <w:r>
        <w:rPr>
          <w:rFonts w:hint="eastAsia" w:eastAsia="仿宋_GB2312"/>
          <w:sz w:val="32"/>
          <w:szCs w:val="32"/>
          <w:lang w:val="en-US" w:eastAsia="zh-CN"/>
        </w:rPr>
        <w:t>的</w:t>
      </w:r>
      <w:r>
        <w:rPr>
          <w:rFonts w:hint="eastAsia" w:eastAsia="仿宋_GB2312"/>
          <w:sz w:val="32"/>
          <w:szCs w:val="32"/>
        </w:rPr>
        <w:t>关系</w:t>
      </w:r>
      <w:r>
        <w:rPr>
          <w:rFonts w:hint="eastAsia" w:eastAsia="仿宋_GB2312"/>
          <w:sz w:val="32"/>
          <w:szCs w:val="32"/>
          <w:lang w:val="en-US" w:eastAsia="zh-CN"/>
        </w:rPr>
        <w:t>考虑算法权重设置原则；亦可结合不同</w:t>
      </w:r>
      <w:r>
        <w:rPr>
          <w:rFonts w:hint="eastAsia" w:eastAsia="仿宋_GB2312"/>
          <w:sz w:val="32"/>
          <w:szCs w:val="32"/>
        </w:rPr>
        <w:t>病程阶段</w:t>
      </w:r>
      <w:r>
        <w:rPr>
          <w:rFonts w:hint="eastAsia" w:eastAsia="仿宋_GB2312"/>
          <w:sz w:val="32"/>
          <w:szCs w:val="32"/>
          <w:lang w:val="en-US" w:eastAsia="zh-CN"/>
        </w:rPr>
        <w:t>的多模态数据进行融合分析或加权汇总。</w:t>
      </w:r>
    </w:p>
    <w:p w14:paraId="011E46BB">
      <w:pPr>
        <w:overflowPunct w:val="0"/>
        <w:spacing w:line="560" w:lineRule="exact"/>
        <w:ind w:firstLine="640" w:firstLineChars="200"/>
        <w:rPr>
          <w:rFonts w:hint="eastAsia" w:eastAsia="仿宋_GB2312"/>
          <w:sz w:val="32"/>
          <w:szCs w:val="32"/>
        </w:rPr>
      </w:pPr>
      <w:r>
        <w:rPr>
          <w:rFonts w:hint="eastAsia" w:eastAsia="仿宋_GB2312"/>
          <w:sz w:val="32"/>
          <w:szCs w:val="32"/>
        </w:rPr>
        <w:t>在算法输入方面，明确对不同模态数据的完整性要求。若要求输入完整模态数据，需在软件用户界面和说明书予以提示；反之根据不同模态鉴别能力的关系，明确算法输入对于模态数据完整性的要求，如要输入某些模态数据，或某种模态数据，亦或任一模态数据。</w:t>
      </w:r>
    </w:p>
    <w:p w14:paraId="018C289D">
      <w:pPr>
        <w:overflowPunct w:val="0"/>
        <w:spacing w:line="560" w:lineRule="exact"/>
        <w:ind w:firstLine="640" w:firstLineChars="200"/>
        <w:rPr>
          <w:rFonts w:eastAsia="仿宋_GB2312"/>
          <w:sz w:val="32"/>
          <w:szCs w:val="32"/>
        </w:rPr>
      </w:pPr>
      <w:r>
        <w:rPr>
          <w:rFonts w:hint="eastAsia" w:eastAsia="仿宋_GB2312"/>
          <w:sz w:val="32"/>
          <w:szCs w:val="32"/>
        </w:rPr>
        <w:t>在算法性能评估方面，根据算法输入情况（完整模态、部分模态、单一模态、任一模态）分别开展相应算法性能评估，并以患者为单位开展对比测试，以完整模态为对照评估部分模态、单一模态、任一模态的一致性占比，根据对比测试评估结果予以必要限制，并在说明书提供相应警示提示信息。同时，还需明确算力要求和算法效率性能指标。</w:t>
      </w:r>
    </w:p>
    <w:p w14:paraId="78FEB6BF">
      <w:pPr>
        <w:widowControl/>
        <w:overflowPunct w:val="0"/>
        <w:spacing w:line="560" w:lineRule="exact"/>
        <w:ind w:firstLine="640" w:firstLineChars="200"/>
        <w:rPr>
          <w:rFonts w:eastAsia="仿宋_GB2312"/>
          <w:sz w:val="32"/>
          <w:szCs w:val="32"/>
        </w:rPr>
      </w:pPr>
      <w:r>
        <w:rPr>
          <w:rFonts w:hint="eastAsia" w:eastAsia="仿宋_GB2312"/>
          <w:sz w:val="32"/>
          <w:szCs w:val="32"/>
        </w:rPr>
        <w:t>在算法性能影响因素分析方面，明确不同模态数据及其组合情况对于算法性能的影响情况，根据分析结果予以必要限制，并在说明书提供相应警示提示信息。若算法性能过于依赖某一模态数据，则需根据相应指导原则开展受益风险分析。</w:t>
      </w:r>
    </w:p>
    <w:p w14:paraId="5EB5AD10">
      <w:pPr>
        <w:widowControl/>
        <w:overflowPunct w:val="0"/>
        <w:spacing w:line="560" w:lineRule="exact"/>
        <w:ind w:firstLine="640" w:firstLineChars="200"/>
        <w:rPr>
          <w:rFonts w:hint="eastAsia" w:eastAsia="仿宋_GB2312"/>
          <w:sz w:val="32"/>
          <w:szCs w:val="32"/>
        </w:rPr>
      </w:pPr>
      <w:r>
        <w:rPr>
          <w:rFonts w:hint="eastAsia" w:eastAsia="仿宋_GB2312"/>
          <w:sz w:val="32"/>
          <w:szCs w:val="32"/>
        </w:rPr>
        <w:t>多模态</w:t>
      </w:r>
      <w:r>
        <w:rPr>
          <w:rFonts w:eastAsia="仿宋_GB2312"/>
          <w:sz w:val="32"/>
          <w:szCs w:val="32"/>
        </w:rPr>
        <w:t>产品</w:t>
      </w:r>
      <w:r>
        <w:rPr>
          <w:rFonts w:hint="eastAsia" w:eastAsia="仿宋_GB2312"/>
          <w:sz w:val="32"/>
          <w:szCs w:val="32"/>
        </w:rPr>
        <w:t>的</w:t>
      </w:r>
      <w:r>
        <w:rPr>
          <w:rFonts w:eastAsia="仿宋_GB2312"/>
          <w:sz w:val="32"/>
          <w:szCs w:val="32"/>
        </w:rPr>
        <w:t>临</w:t>
      </w:r>
      <w:r>
        <w:rPr>
          <w:rFonts w:hint="eastAsia" w:eastAsia="仿宋_GB2312"/>
          <w:sz w:val="32"/>
          <w:szCs w:val="32"/>
        </w:rPr>
        <w:t>床</w:t>
      </w:r>
      <w:r>
        <w:rPr>
          <w:rFonts w:eastAsia="仿宋_GB2312"/>
          <w:sz w:val="32"/>
          <w:szCs w:val="32"/>
        </w:rPr>
        <w:t>评</w:t>
      </w:r>
      <w:r>
        <w:rPr>
          <w:rFonts w:hint="eastAsia" w:eastAsia="仿宋_GB2312"/>
          <w:sz w:val="32"/>
          <w:szCs w:val="32"/>
        </w:rPr>
        <w:t>价要求</w:t>
      </w:r>
      <w:r>
        <w:rPr>
          <w:rFonts w:eastAsia="仿宋_GB2312"/>
          <w:sz w:val="32"/>
          <w:szCs w:val="32"/>
        </w:rPr>
        <w:t>详见人</w:t>
      </w:r>
      <w:r>
        <w:rPr>
          <w:rFonts w:hint="eastAsia" w:eastAsia="仿宋_GB2312"/>
          <w:sz w:val="32"/>
          <w:szCs w:val="32"/>
        </w:rPr>
        <w:t>工智能医疗器械临床评价相</w:t>
      </w:r>
      <w:r>
        <w:rPr>
          <w:rFonts w:eastAsia="仿宋_GB2312"/>
          <w:sz w:val="32"/>
          <w:szCs w:val="32"/>
        </w:rPr>
        <w:t>关</w:t>
      </w:r>
      <w:r>
        <w:rPr>
          <w:rFonts w:hint="eastAsia" w:eastAsia="仿宋_GB2312"/>
          <w:sz w:val="32"/>
          <w:szCs w:val="32"/>
        </w:rPr>
        <w:t>指导原则。</w:t>
      </w:r>
    </w:p>
    <w:p w14:paraId="02B5A4B0">
      <w:pPr>
        <w:widowControl/>
        <w:overflowPunct w:val="0"/>
        <w:spacing w:line="560" w:lineRule="exact"/>
        <w:ind w:firstLine="640" w:firstLineChars="200"/>
        <w:rPr>
          <w:rFonts w:hint="default" w:eastAsia="仿宋_GB2312"/>
          <w:sz w:val="32"/>
          <w:szCs w:val="32"/>
          <w:lang w:val="en-US" w:eastAsia="zh-CN"/>
        </w:rPr>
      </w:pPr>
      <w:r>
        <w:rPr>
          <w:rFonts w:hint="eastAsia" w:eastAsia="仿宋_GB2312"/>
          <w:sz w:val="32"/>
          <w:szCs w:val="32"/>
          <w:lang w:val="en-US" w:eastAsia="zh-CN"/>
        </w:rPr>
        <w:t>两个及以上单模态</w:t>
      </w:r>
      <w:r>
        <w:rPr>
          <w:rFonts w:hint="eastAsia" w:eastAsia="仿宋_GB2312"/>
          <w:sz w:val="32"/>
          <w:szCs w:val="32"/>
        </w:rPr>
        <w:t>单病种</w:t>
      </w:r>
      <w:r>
        <w:rPr>
          <w:rFonts w:hint="eastAsia" w:eastAsia="仿宋_GB2312"/>
          <w:sz w:val="32"/>
          <w:szCs w:val="32"/>
          <w:lang w:eastAsia="zh-CN"/>
        </w:rPr>
        <w:t>（</w:t>
      </w:r>
      <w:r>
        <w:rPr>
          <w:rFonts w:hint="eastAsia" w:eastAsia="仿宋_GB2312"/>
          <w:sz w:val="32"/>
          <w:szCs w:val="32"/>
          <w:lang w:val="en-US" w:eastAsia="zh-CN"/>
        </w:rPr>
        <w:t>同病</w:t>
      </w:r>
      <w:r>
        <w:rPr>
          <w:rFonts w:hint="eastAsia" w:eastAsia="仿宋_GB2312"/>
          <w:sz w:val="32"/>
          <w:szCs w:val="32"/>
          <w:lang w:eastAsia="zh-CN"/>
        </w:rPr>
        <w:t>）</w:t>
      </w:r>
      <w:r>
        <w:rPr>
          <w:rFonts w:hint="eastAsia" w:eastAsia="仿宋_GB2312"/>
          <w:sz w:val="32"/>
          <w:szCs w:val="32"/>
        </w:rPr>
        <w:t>产品的简单集成不属于</w:t>
      </w:r>
      <w:r>
        <w:rPr>
          <w:rFonts w:hint="eastAsia" w:eastAsia="仿宋_GB2312"/>
          <w:sz w:val="32"/>
          <w:szCs w:val="32"/>
          <w:lang w:val="en-US" w:eastAsia="zh-CN"/>
        </w:rPr>
        <w:t>多模态</w:t>
      </w:r>
      <w:r>
        <w:rPr>
          <w:rFonts w:hint="eastAsia" w:eastAsia="仿宋_GB2312"/>
          <w:sz w:val="32"/>
          <w:szCs w:val="32"/>
        </w:rPr>
        <w:t>产品，按照</w:t>
      </w:r>
      <w:r>
        <w:rPr>
          <w:rFonts w:hint="eastAsia" w:eastAsia="仿宋_GB2312"/>
          <w:sz w:val="32"/>
          <w:szCs w:val="32"/>
          <w:lang w:val="en-US" w:eastAsia="zh-CN"/>
        </w:rPr>
        <w:t>模态</w:t>
      </w:r>
      <w:r>
        <w:rPr>
          <w:rFonts w:hint="eastAsia" w:eastAsia="仿宋_GB2312"/>
          <w:sz w:val="32"/>
          <w:szCs w:val="32"/>
        </w:rPr>
        <w:t>情况分别提交相应算法研究资料。</w:t>
      </w:r>
    </w:p>
    <w:p w14:paraId="7ABD3113">
      <w:pPr>
        <w:widowControl/>
        <w:overflowPunct w:val="0"/>
        <w:spacing w:line="560" w:lineRule="exact"/>
        <w:ind w:firstLine="640" w:firstLineChars="200"/>
        <w:jc w:val="left"/>
        <w:outlineLvl w:val="1"/>
        <w:rPr>
          <w:rFonts w:hint="eastAsia" w:ascii="楷体" w:hAnsi="楷体" w:eastAsia="楷体" w:cs="楷体"/>
          <w:sz w:val="32"/>
          <w:szCs w:val="32"/>
          <w:lang w:val="en-US" w:eastAsia="zh-CN"/>
        </w:rPr>
      </w:pPr>
      <w:r>
        <w:rPr>
          <w:rFonts w:hint="eastAsia" w:ascii="楷体" w:hAnsi="楷体" w:eastAsia="楷体" w:cs="楷体"/>
          <w:sz w:val="32"/>
          <w:szCs w:val="32"/>
        </w:rPr>
        <w:t>（十二）多病种</w:t>
      </w:r>
      <w:r>
        <w:rPr>
          <w:rFonts w:hint="eastAsia" w:ascii="楷体" w:hAnsi="楷体" w:eastAsia="楷体" w:cs="楷体"/>
          <w:sz w:val="32"/>
          <w:szCs w:val="32"/>
          <w:lang w:val="en-US" w:eastAsia="zh-CN"/>
        </w:rPr>
        <w:t>产品</w:t>
      </w:r>
    </w:p>
    <w:p w14:paraId="4710A62E">
      <w:pPr>
        <w:widowControl/>
        <w:overflowPunct w:val="0"/>
        <w:spacing w:line="560" w:lineRule="exact"/>
        <w:ind w:firstLine="640" w:firstLineChars="200"/>
        <w:rPr>
          <w:rFonts w:eastAsia="仿宋_GB2312"/>
          <w:sz w:val="32"/>
          <w:szCs w:val="32"/>
        </w:rPr>
      </w:pPr>
      <w:r>
        <w:rPr>
          <w:rFonts w:hint="eastAsia" w:eastAsia="仿宋_GB2312"/>
          <w:sz w:val="32"/>
          <w:szCs w:val="32"/>
        </w:rPr>
        <w:t>多病种</w:t>
      </w:r>
      <w:r>
        <w:rPr>
          <w:rFonts w:hint="eastAsia" w:eastAsia="仿宋_GB2312"/>
          <w:sz w:val="32"/>
          <w:szCs w:val="32"/>
          <w:lang w:val="en-US" w:eastAsia="zh-CN"/>
        </w:rPr>
        <w:t>产品</w:t>
      </w:r>
      <w:r>
        <w:rPr>
          <w:rFonts w:hint="eastAsia" w:eastAsia="仿宋_GB2312"/>
          <w:sz w:val="32"/>
          <w:szCs w:val="32"/>
        </w:rPr>
        <w:t>通常是指采用一个算法实现两种及以上疾病的辅助决策</w:t>
      </w:r>
      <w:r>
        <w:rPr>
          <w:rFonts w:hint="eastAsia" w:eastAsia="仿宋_GB2312"/>
          <w:sz w:val="32"/>
          <w:szCs w:val="32"/>
          <w:lang w:val="en-US" w:eastAsia="zh-CN"/>
        </w:rPr>
        <w:t>产品</w:t>
      </w:r>
      <w:r>
        <w:rPr>
          <w:rFonts w:hint="eastAsia" w:eastAsia="仿宋_GB2312"/>
          <w:sz w:val="32"/>
          <w:szCs w:val="32"/>
        </w:rPr>
        <w:t>，如基于眼底彩色照片实现糖尿病视网膜病变、青光眼样视神经改变等</w:t>
      </w:r>
      <w:r>
        <w:rPr>
          <w:rFonts w:hint="eastAsia" w:eastAsia="仿宋_GB2312"/>
          <w:sz w:val="32"/>
          <w:szCs w:val="32"/>
          <w:lang w:val="en-US" w:eastAsia="zh-CN"/>
        </w:rPr>
        <w:t>多种</w:t>
      </w:r>
      <w:r>
        <w:rPr>
          <w:rFonts w:hint="eastAsia" w:eastAsia="仿宋_GB2312"/>
          <w:sz w:val="32"/>
          <w:szCs w:val="32"/>
        </w:rPr>
        <w:t>眼底疾病辅助诊断的</w:t>
      </w:r>
      <w:r>
        <w:rPr>
          <w:rFonts w:hint="eastAsia" w:eastAsia="仿宋_GB2312"/>
          <w:sz w:val="32"/>
          <w:szCs w:val="32"/>
          <w:lang w:val="en-US" w:eastAsia="zh-CN"/>
        </w:rPr>
        <w:t>产品</w:t>
      </w:r>
      <w:r>
        <w:rPr>
          <w:rFonts w:hint="eastAsia" w:eastAsia="仿宋_GB2312"/>
          <w:sz w:val="32"/>
          <w:szCs w:val="32"/>
        </w:rPr>
        <w:t>。多病种产品从算法输入角度可分为单模态多病种</w:t>
      </w:r>
      <w:r>
        <w:rPr>
          <w:rFonts w:hint="eastAsia" w:eastAsia="仿宋_GB2312"/>
          <w:sz w:val="32"/>
          <w:szCs w:val="32"/>
          <w:lang w:val="en-US" w:eastAsia="zh-CN"/>
        </w:rPr>
        <w:t>产品</w:t>
      </w:r>
      <w:r>
        <w:rPr>
          <w:rFonts w:hint="eastAsia" w:eastAsia="仿宋_GB2312"/>
          <w:sz w:val="32"/>
          <w:szCs w:val="32"/>
        </w:rPr>
        <w:t>和多模态多病种</w:t>
      </w:r>
      <w:r>
        <w:rPr>
          <w:rFonts w:hint="eastAsia" w:eastAsia="仿宋_GB2312"/>
          <w:sz w:val="32"/>
          <w:szCs w:val="32"/>
          <w:lang w:val="en-US" w:eastAsia="zh-CN"/>
        </w:rPr>
        <w:t>产品</w:t>
      </w:r>
      <w:r>
        <w:rPr>
          <w:rFonts w:hint="eastAsia" w:eastAsia="仿宋_GB2312"/>
          <w:sz w:val="32"/>
          <w:szCs w:val="32"/>
        </w:rPr>
        <w:t>，后者还需考虑多模态</w:t>
      </w:r>
      <w:r>
        <w:rPr>
          <w:rFonts w:hint="eastAsia" w:eastAsia="仿宋_GB2312"/>
          <w:sz w:val="32"/>
          <w:szCs w:val="32"/>
          <w:lang w:val="en-US" w:eastAsia="zh-CN"/>
        </w:rPr>
        <w:t>产品</w:t>
      </w:r>
      <w:r>
        <w:rPr>
          <w:rFonts w:hint="eastAsia" w:eastAsia="仿宋_GB2312"/>
          <w:sz w:val="32"/>
          <w:szCs w:val="32"/>
        </w:rPr>
        <w:t>的相关要求。多病种产品</w:t>
      </w:r>
      <w:r>
        <w:rPr>
          <w:rFonts w:hint="eastAsia" w:eastAsia="仿宋_GB2312"/>
          <w:sz w:val="32"/>
          <w:szCs w:val="32"/>
          <w:lang w:val="en-US" w:eastAsia="zh-CN"/>
        </w:rPr>
        <w:t>建议</w:t>
      </w:r>
      <w:r>
        <w:rPr>
          <w:rFonts w:hint="eastAsia" w:eastAsia="仿宋_GB2312"/>
          <w:sz w:val="32"/>
          <w:szCs w:val="32"/>
        </w:rPr>
        <w:t>基于疾病相互关系的分析，</w:t>
      </w:r>
      <w:r>
        <w:rPr>
          <w:rFonts w:hint="eastAsia" w:eastAsia="仿宋_GB2312"/>
          <w:sz w:val="32"/>
          <w:szCs w:val="32"/>
          <w:lang w:val="en-US" w:eastAsia="zh-CN"/>
        </w:rPr>
        <w:t>结合产品特性</w:t>
      </w:r>
      <w:r>
        <w:rPr>
          <w:rFonts w:hint="eastAsia" w:eastAsia="仿宋_GB2312"/>
          <w:sz w:val="32"/>
          <w:szCs w:val="32"/>
        </w:rPr>
        <w:t>考虑数据收集、算法性能评估、算法性能影响因素分析等方面的特殊性。</w:t>
      </w:r>
    </w:p>
    <w:p w14:paraId="64C40B59">
      <w:pPr>
        <w:widowControl/>
        <w:overflowPunct w:val="0"/>
        <w:spacing w:line="560" w:lineRule="exact"/>
        <w:ind w:firstLine="640" w:firstLineChars="200"/>
        <w:rPr>
          <w:rFonts w:eastAsia="仿宋_GB2312"/>
          <w:sz w:val="32"/>
          <w:szCs w:val="32"/>
        </w:rPr>
      </w:pPr>
      <w:r>
        <w:rPr>
          <w:rFonts w:hint="eastAsia" w:eastAsia="仿宋_GB2312"/>
          <w:sz w:val="32"/>
          <w:szCs w:val="32"/>
        </w:rPr>
        <w:t>为提高可解释</w:t>
      </w:r>
      <w:r>
        <w:rPr>
          <w:rFonts w:eastAsia="仿宋_GB2312"/>
          <w:sz w:val="32"/>
          <w:szCs w:val="32"/>
        </w:rPr>
        <w:t>性</w:t>
      </w:r>
      <w:r>
        <w:rPr>
          <w:rFonts w:hint="eastAsia" w:eastAsia="仿宋_GB2312"/>
          <w:sz w:val="32"/>
          <w:szCs w:val="32"/>
        </w:rPr>
        <w:t>，</w:t>
      </w:r>
      <w:r>
        <w:rPr>
          <w:rFonts w:hint="eastAsia" w:eastAsia="仿宋_GB2312"/>
          <w:sz w:val="32"/>
          <w:szCs w:val="32"/>
          <w:lang w:val="en-US" w:eastAsia="zh-CN"/>
        </w:rPr>
        <w:t>建议</w:t>
      </w:r>
      <w:r>
        <w:rPr>
          <w:rFonts w:hint="eastAsia" w:eastAsia="仿宋_GB2312"/>
          <w:sz w:val="32"/>
          <w:szCs w:val="32"/>
        </w:rPr>
        <w:t>结合当前临床实践明确疾病相互关系，如并发、继发、伴发、独立共存、拮抗等，同时还要考虑不同疾病的鉴别干扰问题，如无干扰、轻度干扰、重度干扰等。提供不同疾病相互关系说明，特别是对预期由患者使用或在基层医疗机构使用的产品，需在说明书予以说明。</w:t>
      </w:r>
    </w:p>
    <w:p w14:paraId="4FF450F7">
      <w:pPr>
        <w:widowControl/>
        <w:overflowPunct w:val="0"/>
        <w:spacing w:line="560" w:lineRule="exact"/>
        <w:ind w:firstLine="640" w:firstLineChars="200"/>
        <w:rPr>
          <w:rFonts w:eastAsia="仿宋_GB2312"/>
          <w:sz w:val="32"/>
          <w:szCs w:val="32"/>
        </w:rPr>
      </w:pPr>
      <w:r>
        <w:rPr>
          <w:rFonts w:hint="eastAsia" w:eastAsia="仿宋_GB2312"/>
          <w:sz w:val="32"/>
          <w:szCs w:val="32"/>
        </w:rPr>
        <w:t>在数据收集方面，每种疾病的患者数量、数据规模均要有均衡性，对于患有多种疾病的患者，其数据可以复用，</w:t>
      </w:r>
      <w:r>
        <w:rPr>
          <w:rFonts w:eastAsia="仿宋_GB2312"/>
          <w:sz w:val="32"/>
          <w:szCs w:val="32"/>
        </w:rPr>
        <w:t>但</w:t>
      </w:r>
      <w:r>
        <w:rPr>
          <w:rFonts w:hint="eastAsia" w:eastAsia="仿宋_GB2312"/>
          <w:sz w:val="32"/>
          <w:szCs w:val="32"/>
        </w:rPr>
        <w:t>需考</w:t>
      </w:r>
      <w:r>
        <w:rPr>
          <w:rFonts w:eastAsia="仿宋_GB2312"/>
          <w:sz w:val="32"/>
          <w:szCs w:val="32"/>
        </w:rPr>
        <w:t>虑</w:t>
      </w:r>
      <w:r>
        <w:rPr>
          <w:rFonts w:hint="eastAsia" w:eastAsia="仿宋_GB2312"/>
          <w:sz w:val="32"/>
          <w:szCs w:val="32"/>
        </w:rPr>
        <w:t>其对数据多样性</w:t>
      </w:r>
      <w:r>
        <w:rPr>
          <w:rFonts w:eastAsia="仿宋_GB2312"/>
          <w:sz w:val="32"/>
          <w:szCs w:val="32"/>
        </w:rPr>
        <w:t>、</w:t>
      </w:r>
      <w:r>
        <w:rPr>
          <w:rFonts w:hint="eastAsia" w:eastAsia="仿宋_GB2312"/>
          <w:sz w:val="32"/>
          <w:szCs w:val="32"/>
        </w:rPr>
        <w:t>数据</w:t>
      </w:r>
      <w:r>
        <w:rPr>
          <w:rFonts w:eastAsia="仿宋_GB2312"/>
          <w:sz w:val="32"/>
          <w:szCs w:val="32"/>
        </w:rPr>
        <w:t>偏倚</w:t>
      </w:r>
      <w:r>
        <w:rPr>
          <w:rFonts w:hint="eastAsia" w:eastAsia="仿宋_GB2312"/>
          <w:sz w:val="32"/>
          <w:szCs w:val="32"/>
        </w:rPr>
        <w:t>和</w:t>
      </w:r>
      <w:r>
        <w:rPr>
          <w:rFonts w:eastAsia="仿宋_GB2312"/>
          <w:sz w:val="32"/>
          <w:szCs w:val="32"/>
        </w:rPr>
        <w:t>算法性</w:t>
      </w:r>
      <w:r>
        <w:rPr>
          <w:rFonts w:hint="eastAsia" w:eastAsia="仿宋_GB2312"/>
          <w:sz w:val="32"/>
          <w:szCs w:val="32"/>
        </w:rPr>
        <w:t>能的影响。以患者、数据为单位分别提供每种疾病的数据规模情况以及复用数据占比，相差过大或占比过高需考虑相应风险及其控制措施。</w:t>
      </w:r>
    </w:p>
    <w:p w14:paraId="6AD2E254">
      <w:pPr>
        <w:widowControl/>
        <w:overflowPunct w:val="0"/>
        <w:spacing w:line="560" w:lineRule="exact"/>
        <w:ind w:firstLine="640" w:firstLineChars="200"/>
        <w:rPr>
          <w:rFonts w:eastAsia="仿宋_GB2312"/>
          <w:sz w:val="32"/>
          <w:szCs w:val="32"/>
        </w:rPr>
      </w:pPr>
      <w:r>
        <w:rPr>
          <w:rFonts w:hint="eastAsia" w:eastAsia="仿宋_GB2312"/>
          <w:sz w:val="32"/>
          <w:szCs w:val="32"/>
        </w:rPr>
        <w:t>在算法性能评估方面，每种疾病均需单独明确算法性能指标，多病种明确算法输出优先级排序原则和判定准则，结合疾病相互关系开展相应算法（含排序算法）性能评估。对于患有多种疾病的患者，其数据仍可复用，亦需明确</w:t>
      </w:r>
      <w:r>
        <w:rPr>
          <w:rFonts w:hint="eastAsia" w:eastAsia="仿宋_GB2312"/>
          <w:sz w:val="32"/>
          <w:szCs w:val="32"/>
          <w:lang w:val="en-US" w:eastAsia="zh-CN"/>
        </w:rPr>
        <w:t>每种疾病的</w:t>
      </w:r>
      <w:r>
        <w:rPr>
          <w:rFonts w:hint="eastAsia" w:eastAsia="仿宋_GB2312"/>
          <w:sz w:val="32"/>
          <w:szCs w:val="32"/>
        </w:rPr>
        <w:t>复用数据占比，占比过高需考虑相应风险及其控制措施。</w:t>
      </w:r>
    </w:p>
    <w:p w14:paraId="37419F1C">
      <w:pPr>
        <w:widowControl/>
        <w:overflowPunct w:val="0"/>
        <w:spacing w:line="560" w:lineRule="exact"/>
        <w:ind w:firstLine="640" w:firstLineChars="200"/>
        <w:rPr>
          <w:rFonts w:eastAsia="仿宋_GB2312"/>
          <w:sz w:val="32"/>
          <w:szCs w:val="32"/>
        </w:rPr>
      </w:pPr>
      <w:r>
        <w:rPr>
          <w:rFonts w:hint="eastAsia" w:eastAsia="仿宋_GB2312"/>
          <w:sz w:val="32"/>
          <w:szCs w:val="32"/>
        </w:rPr>
        <w:t>在算法性能影响因素分析方面，除分析每种疾病的算法性能影响因素之外，还需基于疾病关系明确病种间算法性能影响因素，特别是对存在因果、协同、拮抗</w:t>
      </w:r>
      <w:r>
        <w:rPr>
          <w:rFonts w:hint="eastAsia" w:eastAsia="仿宋_GB2312"/>
          <w:sz w:val="32"/>
          <w:szCs w:val="32"/>
          <w:lang w:eastAsia="zh-CN"/>
        </w:rPr>
        <w:t>、</w:t>
      </w:r>
      <w:r>
        <w:rPr>
          <w:rFonts w:hint="eastAsia" w:eastAsia="仿宋_GB2312"/>
          <w:sz w:val="32"/>
          <w:szCs w:val="32"/>
        </w:rPr>
        <w:t>重度干扰的疾病关系。提供算法性能影响因素分析报告和病种间混淆矩阵，根据相关分析结果予以必要限制，并在说明书提供相应警示提示信息。</w:t>
      </w:r>
    </w:p>
    <w:p w14:paraId="42095D8C">
      <w:pPr>
        <w:widowControl/>
        <w:overflowPunct w:val="0"/>
        <w:spacing w:line="560" w:lineRule="exact"/>
        <w:ind w:firstLine="640" w:firstLineChars="200"/>
        <w:rPr>
          <w:rFonts w:eastAsia="仿宋_GB2312"/>
          <w:sz w:val="32"/>
          <w:szCs w:val="32"/>
        </w:rPr>
      </w:pPr>
      <w:r>
        <w:rPr>
          <w:rFonts w:hint="eastAsia" w:eastAsia="仿宋_GB2312"/>
          <w:sz w:val="32"/>
          <w:szCs w:val="32"/>
        </w:rPr>
        <w:t>多</w:t>
      </w:r>
      <w:r>
        <w:rPr>
          <w:rFonts w:eastAsia="仿宋_GB2312"/>
          <w:sz w:val="32"/>
          <w:szCs w:val="32"/>
        </w:rPr>
        <w:t>病</w:t>
      </w:r>
      <w:r>
        <w:rPr>
          <w:rFonts w:hint="eastAsia" w:eastAsia="仿宋_GB2312"/>
          <w:sz w:val="32"/>
          <w:szCs w:val="32"/>
        </w:rPr>
        <w:t>种产</w:t>
      </w:r>
      <w:r>
        <w:rPr>
          <w:rFonts w:eastAsia="仿宋_GB2312"/>
          <w:sz w:val="32"/>
          <w:szCs w:val="32"/>
        </w:rPr>
        <w:t>品</w:t>
      </w:r>
      <w:r>
        <w:rPr>
          <w:rFonts w:hint="eastAsia" w:eastAsia="仿宋_GB2312"/>
          <w:sz w:val="32"/>
          <w:szCs w:val="32"/>
        </w:rPr>
        <w:t>的</w:t>
      </w:r>
      <w:r>
        <w:rPr>
          <w:rFonts w:eastAsia="仿宋_GB2312"/>
          <w:sz w:val="32"/>
          <w:szCs w:val="32"/>
        </w:rPr>
        <w:t>临床评价</w:t>
      </w:r>
      <w:r>
        <w:rPr>
          <w:rFonts w:hint="eastAsia" w:eastAsia="仿宋_GB2312"/>
          <w:sz w:val="32"/>
          <w:szCs w:val="32"/>
        </w:rPr>
        <w:t>要求</w:t>
      </w:r>
      <w:r>
        <w:rPr>
          <w:rFonts w:eastAsia="仿宋_GB2312"/>
          <w:sz w:val="32"/>
          <w:szCs w:val="32"/>
        </w:rPr>
        <w:t>详见人</w:t>
      </w:r>
      <w:r>
        <w:rPr>
          <w:rFonts w:hint="eastAsia" w:eastAsia="仿宋_GB2312"/>
          <w:sz w:val="32"/>
          <w:szCs w:val="32"/>
        </w:rPr>
        <w:t>工</w:t>
      </w:r>
      <w:r>
        <w:rPr>
          <w:rFonts w:eastAsia="仿宋_GB2312"/>
          <w:sz w:val="32"/>
          <w:szCs w:val="32"/>
        </w:rPr>
        <w:t>智</w:t>
      </w:r>
      <w:r>
        <w:rPr>
          <w:rFonts w:hint="eastAsia" w:eastAsia="仿宋_GB2312"/>
          <w:sz w:val="32"/>
          <w:szCs w:val="32"/>
        </w:rPr>
        <w:t>能医疗器械</w:t>
      </w:r>
      <w:r>
        <w:rPr>
          <w:rFonts w:eastAsia="仿宋_GB2312"/>
          <w:sz w:val="32"/>
          <w:szCs w:val="32"/>
        </w:rPr>
        <w:t>临</w:t>
      </w:r>
      <w:r>
        <w:rPr>
          <w:rFonts w:hint="eastAsia" w:eastAsia="仿宋_GB2312"/>
          <w:sz w:val="32"/>
          <w:szCs w:val="32"/>
        </w:rPr>
        <w:t>床评价相</w:t>
      </w:r>
      <w:r>
        <w:rPr>
          <w:rFonts w:eastAsia="仿宋_GB2312"/>
          <w:sz w:val="32"/>
          <w:szCs w:val="32"/>
        </w:rPr>
        <w:t>关</w:t>
      </w:r>
      <w:r>
        <w:rPr>
          <w:rFonts w:hint="eastAsia" w:eastAsia="仿宋_GB2312"/>
          <w:sz w:val="32"/>
          <w:szCs w:val="32"/>
        </w:rPr>
        <w:t>指</w:t>
      </w:r>
      <w:r>
        <w:rPr>
          <w:rFonts w:eastAsia="仿宋_GB2312"/>
          <w:sz w:val="32"/>
          <w:szCs w:val="32"/>
        </w:rPr>
        <w:t>导</w:t>
      </w:r>
      <w:r>
        <w:rPr>
          <w:rFonts w:hint="eastAsia" w:eastAsia="仿宋_GB2312"/>
          <w:sz w:val="32"/>
          <w:szCs w:val="32"/>
        </w:rPr>
        <w:t>原则。</w:t>
      </w:r>
    </w:p>
    <w:p w14:paraId="6B81D2E8">
      <w:pPr>
        <w:widowControl/>
        <w:overflowPunct w:val="0"/>
        <w:spacing w:line="560" w:lineRule="exact"/>
        <w:ind w:firstLine="640" w:firstLineChars="200"/>
        <w:rPr>
          <w:rFonts w:hint="default" w:eastAsia="仿宋_GB2312"/>
          <w:sz w:val="32"/>
          <w:szCs w:val="32"/>
          <w:lang w:val="en-US" w:eastAsia="zh-CN"/>
        </w:rPr>
      </w:pPr>
      <w:r>
        <w:rPr>
          <w:rFonts w:hint="eastAsia" w:eastAsia="仿宋_GB2312"/>
          <w:sz w:val="32"/>
          <w:szCs w:val="32"/>
          <w:lang w:val="en-US" w:eastAsia="zh-CN"/>
        </w:rPr>
        <w:t>两个及以上单模态</w:t>
      </w:r>
      <w:r>
        <w:rPr>
          <w:rFonts w:hint="eastAsia" w:eastAsia="仿宋_GB2312"/>
          <w:sz w:val="32"/>
          <w:szCs w:val="32"/>
        </w:rPr>
        <w:t>单病种</w:t>
      </w:r>
      <w:r>
        <w:rPr>
          <w:rFonts w:hint="eastAsia" w:eastAsia="仿宋_GB2312"/>
          <w:sz w:val="32"/>
          <w:szCs w:val="32"/>
          <w:lang w:eastAsia="zh-CN"/>
        </w:rPr>
        <w:t>（</w:t>
      </w:r>
      <w:r>
        <w:rPr>
          <w:rFonts w:hint="eastAsia" w:eastAsia="仿宋_GB2312"/>
          <w:sz w:val="32"/>
          <w:szCs w:val="32"/>
          <w:lang w:val="en-US" w:eastAsia="zh-CN"/>
        </w:rPr>
        <w:t>异病</w:t>
      </w:r>
      <w:r>
        <w:rPr>
          <w:rFonts w:hint="eastAsia" w:eastAsia="仿宋_GB2312"/>
          <w:sz w:val="32"/>
          <w:szCs w:val="32"/>
          <w:lang w:eastAsia="zh-CN"/>
        </w:rPr>
        <w:t>）</w:t>
      </w:r>
      <w:r>
        <w:rPr>
          <w:rFonts w:hint="eastAsia" w:eastAsia="仿宋_GB2312"/>
          <w:sz w:val="32"/>
          <w:szCs w:val="32"/>
        </w:rPr>
        <w:t>产品的简单集成不属于多病种产品，按照病种情况分别提交相应算法研究资料。对于混合型产品，单病种部分（含单模态单病种、多模态单病种）按照病种情况分别提交相应算法研究资料，多病种部分按照本章节要求提交相应算法研究资料。</w:t>
      </w:r>
    </w:p>
    <w:p w14:paraId="7D1FCFB1">
      <w:pPr>
        <w:widowControl/>
        <w:overflowPunct w:val="0"/>
        <w:spacing w:line="560" w:lineRule="exact"/>
        <w:ind w:firstLine="640" w:firstLineChars="200"/>
        <w:jc w:val="left"/>
        <w:outlineLvl w:val="1"/>
        <w:rPr>
          <w:rFonts w:hint="eastAsia" w:ascii="楷体" w:hAnsi="楷体" w:eastAsia="楷体" w:cs="楷体"/>
          <w:sz w:val="32"/>
          <w:szCs w:val="32"/>
        </w:rPr>
      </w:pPr>
      <w:r>
        <w:rPr>
          <w:rFonts w:hint="eastAsia" w:ascii="楷体" w:hAnsi="楷体" w:eastAsia="楷体" w:cs="楷体"/>
          <w:sz w:val="32"/>
          <w:szCs w:val="32"/>
        </w:rPr>
        <w:t>（十三）大模型</w:t>
      </w:r>
    </w:p>
    <w:p w14:paraId="486FA905">
      <w:pPr>
        <w:overflowPunct w:val="0"/>
        <w:spacing w:line="560" w:lineRule="exact"/>
        <w:ind w:firstLine="640" w:firstLineChars="200"/>
        <w:rPr>
          <w:rFonts w:hint="eastAsia" w:eastAsia="仿宋_GB2312"/>
          <w:sz w:val="32"/>
          <w:szCs w:val="32"/>
        </w:rPr>
      </w:pPr>
      <w:r>
        <w:rPr>
          <w:rFonts w:hint="eastAsia" w:eastAsia="仿宋_GB2312"/>
          <w:sz w:val="32"/>
          <w:szCs w:val="32"/>
        </w:rPr>
        <w:t>大模型基于深度学习，通常结合注意力机制，采用“预训练+微调”技术路线，亦可结合模型蒸馏技术。大模型主要特征在于具备超大规模参数，需要海量训练数据，模型与数据深度绑定，对算力要求极高，通用、涌现等能力与幻觉、偏见等风险并存。大模型基本类型从处理对象角度可分为语言大模型、视觉大模型、混合大模型，从应用领域角度可分为基础/通用大模型、行业/垂直大模型、场景/专业大模型。</w:t>
      </w:r>
    </w:p>
    <w:p w14:paraId="4D555768">
      <w:pPr>
        <w:overflowPunct w:val="0"/>
        <w:spacing w:line="560" w:lineRule="exact"/>
        <w:ind w:firstLine="640" w:firstLineChars="200"/>
        <w:rPr>
          <w:rFonts w:eastAsia="仿宋_GB2312"/>
          <w:sz w:val="32"/>
          <w:szCs w:val="32"/>
        </w:rPr>
      </w:pPr>
      <w:r>
        <w:rPr>
          <w:rFonts w:hint="eastAsia" w:eastAsia="仿宋_GB2312"/>
          <w:sz w:val="32"/>
          <w:szCs w:val="32"/>
        </w:rPr>
        <w:t>基于大模型的技术特征，当前医疗器械难以直接部署大模型，但可</w:t>
      </w:r>
      <w:r>
        <w:rPr>
          <w:rFonts w:hint="eastAsia" w:eastAsia="仿宋_GB2312"/>
          <w:sz w:val="32"/>
          <w:szCs w:val="32"/>
          <w:lang w:val="en-US" w:eastAsia="zh-CN"/>
        </w:rPr>
        <w:t>通过接口</w:t>
      </w:r>
      <w:r>
        <w:rPr>
          <w:rFonts w:hint="eastAsia" w:eastAsia="仿宋_GB2312"/>
          <w:sz w:val="32"/>
          <w:szCs w:val="32"/>
        </w:rPr>
        <w:t>调用</w:t>
      </w:r>
      <w:r>
        <w:rPr>
          <w:rFonts w:hint="eastAsia" w:eastAsia="仿宋_GB2312"/>
          <w:sz w:val="32"/>
          <w:szCs w:val="32"/>
          <w:lang w:val="en-US" w:eastAsia="zh-CN"/>
        </w:rPr>
        <w:t>通用</w:t>
      </w:r>
      <w:r>
        <w:rPr>
          <w:rFonts w:hint="eastAsia" w:eastAsia="仿宋_GB2312"/>
          <w:sz w:val="32"/>
          <w:szCs w:val="32"/>
        </w:rPr>
        <w:t>大模型</w:t>
      </w:r>
      <w:r>
        <w:rPr>
          <w:rFonts w:hint="eastAsia" w:eastAsia="仿宋_GB2312"/>
          <w:sz w:val="32"/>
          <w:szCs w:val="32"/>
          <w:lang w:eastAsia="zh-CN"/>
        </w:rPr>
        <w:t>，</w:t>
      </w:r>
      <w:r>
        <w:rPr>
          <w:rFonts w:hint="eastAsia" w:eastAsia="仿宋_GB2312"/>
          <w:sz w:val="32"/>
          <w:szCs w:val="32"/>
          <w:lang w:val="en-US" w:eastAsia="zh-CN"/>
        </w:rPr>
        <w:t>或者基于通用</w:t>
      </w:r>
      <w:r>
        <w:rPr>
          <w:rFonts w:hint="eastAsia" w:eastAsia="仿宋_GB2312"/>
          <w:sz w:val="32"/>
          <w:szCs w:val="32"/>
        </w:rPr>
        <w:t>大模型</w:t>
      </w:r>
      <w:r>
        <w:rPr>
          <w:rFonts w:hint="eastAsia" w:eastAsia="仿宋_GB2312"/>
          <w:sz w:val="32"/>
          <w:szCs w:val="32"/>
          <w:lang w:val="en-US" w:eastAsia="zh-CN"/>
        </w:rPr>
        <w:t>开发医疗</w:t>
      </w:r>
      <w:r>
        <w:rPr>
          <w:rFonts w:hint="eastAsia" w:ascii="Times New Roman" w:hAnsi="Times New Roman" w:eastAsia="仿宋_GB2312" w:cs="Times New Roman"/>
          <w:sz w:val="32"/>
          <w:szCs w:val="32"/>
        </w:rPr>
        <w:t>智能体</w:t>
      </w:r>
      <w:r>
        <w:rPr>
          <w:rFonts w:hint="eastAsia" w:eastAsia="仿宋_GB2312"/>
          <w:sz w:val="32"/>
          <w:szCs w:val="32"/>
          <w:lang w:eastAsia="zh-CN"/>
        </w:rPr>
        <w:t>，</w:t>
      </w:r>
      <w:r>
        <w:rPr>
          <w:rFonts w:hint="eastAsia" w:eastAsia="仿宋_GB2312"/>
          <w:sz w:val="32"/>
          <w:szCs w:val="32"/>
        </w:rPr>
        <w:t>或者采用大模型技术路线</w:t>
      </w:r>
      <w:r>
        <w:rPr>
          <w:rFonts w:hint="eastAsia" w:eastAsia="仿宋_GB2312"/>
          <w:sz w:val="32"/>
          <w:szCs w:val="32"/>
          <w:lang w:val="en-US" w:eastAsia="zh-CN"/>
        </w:rPr>
        <w:t>自研模型</w:t>
      </w:r>
      <w:r>
        <w:rPr>
          <w:rFonts w:hint="eastAsia" w:eastAsia="仿宋_GB2312"/>
          <w:sz w:val="32"/>
          <w:szCs w:val="32"/>
          <w:lang w:eastAsia="zh-CN"/>
        </w:rPr>
        <w:t>，</w:t>
      </w:r>
      <w:r>
        <w:rPr>
          <w:rFonts w:hint="eastAsia" w:eastAsia="仿宋_GB2312"/>
          <w:sz w:val="32"/>
          <w:szCs w:val="32"/>
          <w:lang w:val="en-US" w:eastAsia="zh-CN"/>
        </w:rPr>
        <w:t>无论何种情形均需考虑国家相关法律法规要求和数据安全要求</w:t>
      </w:r>
      <w:r>
        <w:rPr>
          <w:rFonts w:hint="eastAsia" w:eastAsia="仿宋_GB2312"/>
          <w:sz w:val="32"/>
          <w:szCs w:val="32"/>
        </w:rPr>
        <w:t>。</w:t>
      </w:r>
    </w:p>
    <w:p w14:paraId="59405015">
      <w:pPr>
        <w:overflowPunct w:val="0"/>
        <w:spacing w:line="560" w:lineRule="exact"/>
        <w:ind w:firstLine="640" w:firstLineChars="200"/>
        <w:rPr>
          <w:rFonts w:eastAsia="仿宋_GB2312"/>
          <w:sz w:val="32"/>
          <w:szCs w:val="32"/>
        </w:rPr>
      </w:pPr>
      <w:r>
        <w:rPr>
          <w:rFonts w:hint="eastAsia" w:eastAsia="仿宋_GB2312"/>
          <w:sz w:val="32"/>
          <w:szCs w:val="32"/>
        </w:rPr>
        <w:t>1.通过接口调用</w:t>
      </w:r>
      <w:r>
        <w:rPr>
          <w:rFonts w:hint="eastAsia" w:eastAsia="仿宋_GB2312"/>
          <w:sz w:val="32"/>
          <w:szCs w:val="32"/>
          <w:lang w:val="en-US" w:eastAsia="zh-CN"/>
        </w:rPr>
        <w:t>通用</w:t>
      </w:r>
      <w:r>
        <w:rPr>
          <w:rFonts w:hint="eastAsia" w:eastAsia="仿宋_GB2312"/>
          <w:sz w:val="32"/>
          <w:szCs w:val="32"/>
        </w:rPr>
        <w:t>大模型</w:t>
      </w:r>
    </w:p>
    <w:p w14:paraId="08749D22">
      <w:pPr>
        <w:overflowPunct w:val="0"/>
        <w:spacing w:line="560" w:lineRule="exact"/>
        <w:ind w:firstLine="640" w:firstLineChars="200"/>
        <w:rPr>
          <w:rFonts w:hint="eastAsia" w:eastAsia="仿宋_GB2312"/>
          <w:sz w:val="32"/>
          <w:szCs w:val="32"/>
        </w:rPr>
      </w:pPr>
      <w:r>
        <w:rPr>
          <w:rFonts w:hint="eastAsia" w:eastAsia="仿宋_GB2312"/>
          <w:sz w:val="32"/>
          <w:szCs w:val="32"/>
          <w:lang w:val="en-US" w:eastAsia="zh-CN"/>
        </w:rPr>
        <w:t>通用</w:t>
      </w:r>
      <w:r>
        <w:rPr>
          <w:rFonts w:hint="eastAsia" w:eastAsia="仿宋_GB2312"/>
          <w:sz w:val="32"/>
          <w:szCs w:val="32"/>
        </w:rPr>
        <w:t>大模型调用功能若</w:t>
      </w:r>
      <w:r>
        <w:rPr>
          <w:rFonts w:hint="eastAsia" w:eastAsia="仿宋_GB2312"/>
          <w:sz w:val="32"/>
          <w:szCs w:val="32"/>
          <w:lang w:val="en-US" w:eastAsia="zh-CN"/>
        </w:rPr>
        <w:t>非医疗器械</w:t>
      </w:r>
      <w:r>
        <w:rPr>
          <w:rFonts w:hint="eastAsia" w:eastAsia="仿宋_GB2312"/>
          <w:sz w:val="32"/>
          <w:szCs w:val="32"/>
        </w:rPr>
        <w:t>产品实现预期用途的必备环节</w:t>
      </w:r>
      <w:r>
        <w:rPr>
          <w:rFonts w:hint="eastAsia" w:eastAsia="仿宋_GB2312"/>
          <w:sz w:val="32"/>
          <w:szCs w:val="32"/>
          <w:lang w:eastAsia="zh-CN"/>
        </w:rPr>
        <w:t>，</w:t>
      </w:r>
      <w:r>
        <w:rPr>
          <w:rFonts w:hint="eastAsia" w:eastAsia="仿宋_GB2312"/>
          <w:sz w:val="32"/>
          <w:szCs w:val="32"/>
        </w:rPr>
        <w:t>通常属于非医疗器械功能，产品技术要求性能指标简述接口功能即可，说明书</w:t>
      </w:r>
      <w:r>
        <w:rPr>
          <w:rFonts w:hint="eastAsia" w:eastAsia="仿宋_GB2312"/>
          <w:sz w:val="32"/>
          <w:szCs w:val="32"/>
          <w:lang w:val="en-US" w:eastAsia="zh-CN"/>
        </w:rPr>
        <w:t>明确通用大模型基本信息（如名称、版本等），并</w:t>
      </w:r>
      <w:r>
        <w:rPr>
          <w:rFonts w:hint="eastAsia" w:eastAsia="仿宋_GB2312"/>
          <w:sz w:val="32"/>
          <w:szCs w:val="32"/>
        </w:rPr>
        <w:t>注明为非医疗器械功能。</w:t>
      </w:r>
    </w:p>
    <w:p w14:paraId="5518A83D">
      <w:pPr>
        <w:overflowPunct w:val="0"/>
        <w:spacing w:line="560" w:lineRule="exact"/>
        <w:ind w:firstLine="640" w:firstLineChars="200"/>
        <w:rPr>
          <w:rFonts w:hint="eastAsia" w:eastAsia="仿宋_GB2312"/>
          <w:sz w:val="32"/>
          <w:szCs w:val="32"/>
        </w:rPr>
      </w:pPr>
      <w:r>
        <w:rPr>
          <w:rFonts w:hint="eastAsia" w:eastAsia="仿宋_GB2312"/>
          <w:sz w:val="32"/>
          <w:szCs w:val="32"/>
          <w:lang w:val="en-US" w:eastAsia="zh-CN"/>
        </w:rPr>
        <w:t>通用</w:t>
      </w:r>
      <w:r>
        <w:rPr>
          <w:rFonts w:hint="eastAsia" w:eastAsia="仿宋_GB2312"/>
          <w:sz w:val="32"/>
          <w:szCs w:val="32"/>
        </w:rPr>
        <w:t>大模型调用功能若为</w:t>
      </w:r>
      <w:r>
        <w:rPr>
          <w:rFonts w:hint="eastAsia" w:eastAsia="仿宋_GB2312"/>
          <w:sz w:val="32"/>
          <w:szCs w:val="32"/>
          <w:lang w:val="en-US" w:eastAsia="zh-CN"/>
        </w:rPr>
        <w:t>医疗器械</w:t>
      </w:r>
      <w:r>
        <w:rPr>
          <w:rFonts w:hint="eastAsia" w:eastAsia="仿宋_GB2312"/>
          <w:sz w:val="32"/>
          <w:szCs w:val="32"/>
        </w:rPr>
        <w:t>产品实现预期用途的必备环节，可视为现成软件组件，需</w:t>
      </w:r>
      <w:r>
        <w:rPr>
          <w:rFonts w:hint="eastAsia" w:eastAsia="仿宋_GB2312"/>
          <w:sz w:val="32"/>
          <w:szCs w:val="32"/>
          <w:lang w:val="en-US" w:eastAsia="zh-CN"/>
        </w:rPr>
        <w:t>明确通用大模型信息（如名称、型号规格、版本、运行环境等）和接口规格，</w:t>
      </w:r>
      <w:r>
        <w:rPr>
          <w:rFonts w:hint="eastAsia" w:eastAsia="仿宋_GB2312"/>
          <w:sz w:val="32"/>
          <w:szCs w:val="32"/>
        </w:rPr>
        <w:t>提供相应研究资料，并在产品技术要求和说明书明确</w:t>
      </w:r>
      <w:r>
        <w:rPr>
          <w:rFonts w:hint="eastAsia" w:eastAsia="仿宋_GB2312"/>
          <w:sz w:val="32"/>
          <w:szCs w:val="32"/>
          <w:lang w:val="en-US" w:eastAsia="zh-CN"/>
        </w:rPr>
        <w:t>大模型信息、接口规格和</w:t>
      </w:r>
      <w:r>
        <w:rPr>
          <w:rFonts w:hint="eastAsia" w:eastAsia="仿宋_GB2312"/>
          <w:sz w:val="32"/>
          <w:szCs w:val="32"/>
        </w:rPr>
        <w:t>性能指标</w:t>
      </w:r>
      <w:r>
        <w:rPr>
          <w:rFonts w:hint="eastAsia" w:eastAsia="仿宋_GB2312"/>
          <w:sz w:val="32"/>
          <w:szCs w:val="32"/>
          <w:lang w:val="en-US" w:eastAsia="zh-CN"/>
        </w:rPr>
        <w:t>要求</w:t>
      </w:r>
      <w:r>
        <w:rPr>
          <w:rFonts w:hint="eastAsia" w:eastAsia="仿宋_GB2312"/>
          <w:sz w:val="32"/>
          <w:szCs w:val="32"/>
        </w:rPr>
        <w:t>。</w:t>
      </w:r>
    </w:p>
    <w:p w14:paraId="6E786F50">
      <w:pPr>
        <w:overflowPunct w:val="0"/>
        <w:spacing w:line="560" w:lineRule="exact"/>
        <w:ind w:firstLine="640" w:firstLineChars="200"/>
        <w:rPr>
          <w:rFonts w:hint="eastAsia" w:ascii="Times New Roman" w:hAnsi="Times New Roman" w:eastAsia="仿宋_GB2312" w:cs="Times New Roman"/>
          <w:sz w:val="32"/>
          <w:szCs w:val="32"/>
        </w:rPr>
      </w:pPr>
      <w:r>
        <w:rPr>
          <w:rFonts w:hint="eastAsia" w:eastAsia="仿宋_GB2312"/>
          <w:sz w:val="32"/>
          <w:szCs w:val="32"/>
        </w:rPr>
        <w:t>2.</w:t>
      </w:r>
      <w:r>
        <w:rPr>
          <w:rFonts w:hint="eastAsia" w:eastAsia="仿宋_GB2312"/>
          <w:sz w:val="32"/>
          <w:szCs w:val="32"/>
          <w:lang w:val="en-US" w:eastAsia="zh-CN"/>
        </w:rPr>
        <w:t>基于通用</w:t>
      </w:r>
      <w:r>
        <w:rPr>
          <w:rFonts w:hint="eastAsia" w:eastAsia="仿宋_GB2312"/>
          <w:sz w:val="32"/>
          <w:szCs w:val="32"/>
        </w:rPr>
        <w:t>大模型</w:t>
      </w:r>
      <w:r>
        <w:rPr>
          <w:rFonts w:hint="eastAsia" w:eastAsia="仿宋_GB2312"/>
          <w:sz w:val="32"/>
          <w:szCs w:val="32"/>
          <w:lang w:val="en-US" w:eastAsia="zh-CN"/>
        </w:rPr>
        <w:t>开发医疗</w:t>
      </w:r>
      <w:r>
        <w:rPr>
          <w:rFonts w:hint="eastAsia" w:ascii="Times New Roman" w:hAnsi="Times New Roman" w:eastAsia="仿宋_GB2312" w:cs="Times New Roman"/>
          <w:sz w:val="32"/>
          <w:szCs w:val="32"/>
        </w:rPr>
        <w:t>智能体</w:t>
      </w:r>
    </w:p>
    <w:p w14:paraId="2A3EC001">
      <w:pPr>
        <w:overflowPunct w:val="0"/>
        <w:spacing w:line="560" w:lineRule="exact"/>
        <w:ind w:firstLine="640" w:firstLineChars="200"/>
        <w:rPr>
          <w:rFonts w:hint="eastAsia" w:eastAsia="仿宋_GB2312"/>
          <w:sz w:val="32"/>
          <w:szCs w:val="32"/>
          <w:lang w:val="en-US" w:eastAsia="zh-CN"/>
        </w:rPr>
      </w:pPr>
      <w:r>
        <w:rPr>
          <w:rFonts w:hint="eastAsia" w:eastAsia="仿宋_GB2312"/>
          <w:sz w:val="32"/>
          <w:szCs w:val="32"/>
          <w:lang w:val="en-US" w:eastAsia="zh-CN"/>
        </w:rPr>
        <w:t>原则上，医疗智能体（Agent）可视为医用应用软件，通用大模型可视为现成软件组件。</w:t>
      </w:r>
      <w:r>
        <w:rPr>
          <w:rFonts w:hint="eastAsia" w:eastAsia="仿宋_GB2312"/>
          <w:sz w:val="32"/>
          <w:szCs w:val="32"/>
        </w:rPr>
        <w:t>对于独立软件而言，产品由</w:t>
      </w:r>
      <w:r>
        <w:rPr>
          <w:rFonts w:hint="eastAsia" w:eastAsia="仿宋_GB2312"/>
          <w:sz w:val="32"/>
          <w:szCs w:val="32"/>
          <w:lang w:val="en-US" w:eastAsia="zh-CN"/>
        </w:rPr>
        <w:t>医疗智能体</w:t>
      </w:r>
      <w:r>
        <w:rPr>
          <w:rFonts w:hint="eastAsia" w:eastAsia="仿宋_GB2312"/>
          <w:sz w:val="32"/>
          <w:szCs w:val="32"/>
        </w:rPr>
        <w:t>组成，</w:t>
      </w:r>
      <w:r>
        <w:rPr>
          <w:rFonts w:hint="eastAsia" w:eastAsia="仿宋_GB2312"/>
          <w:sz w:val="32"/>
          <w:szCs w:val="32"/>
          <w:lang w:val="en-US" w:eastAsia="zh-CN"/>
        </w:rPr>
        <w:t>通用大模型视为现成软件组件的要求同前</w:t>
      </w:r>
      <w:r>
        <w:rPr>
          <w:rFonts w:hint="eastAsia" w:eastAsia="仿宋_GB2312"/>
          <w:sz w:val="32"/>
          <w:szCs w:val="32"/>
          <w:lang w:eastAsia="zh-CN"/>
        </w:rPr>
        <w:t>。</w:t>
      </w:r>
    </w:p>
    <w:p w14:paraId="10E6A2C8">
      <w:pPr>
        <w:overflowPunct w:val="0"/>
        <w:spacing w:line="560" w:lineRule="exact"/>
        <w:ind w:firstLine="640" w:firstLineChars="200"/>
        <w:rPr>
          <w:rFonts w:hint="default" w:eastAsia="仿宋_GB2312"/>
          <w:sz w:val="32"/>
          <w:szCs w:val="32"/>
          <w:lang w:val="en-US" w:eastAsia="zh-CN"/>
        </w:rPr>
      </w:pPr>
      <w:r>
        <w:rPr>
          <w:rFonts w:hint="eastAsia" w:eastAsia="仿宋_GB2312"/>
          <w:sz w:val="32"/>
          <w:szCs w:val="32"/>
          <w:lang w:val="en-US" w:eastAsia="zh-CN"/>
        </w:rPr>
        <w:t>3</w:t>
      </w:r>
      <w:r>
        <w:rPr>
          <w:rFonts w:hint="eastAsia" w:eastAsia="仿宋_GB2312"/>
          <w:sz w:val="32"/>
          <w:szCs w:val="32"/>
        </w:rPr>
        <w:t>.采用大模型技术路线</w:t>
      </w:r>
      <w:r>
        <w:rPr>
          <w:rFonts w:hint="eastAsia" w:eastAsia="仿宋_GB2312"/>
          <w:sz w:val="32"/>
          <w:szCs w:val="32"/>
          <w:lang w:val="en-US" w:eastAsia="zh-CN"/>
        </w:rPr>
        <w:t>自研模型</w:t>
      </w:r>
    </w:p>
    <w:p w14:paraId="6D1F72AE">
      <w:pPr>
        <w:overflowPunct w:val="0"/>
        <w:spacing w:line="560" w:lineRule="exact"/>
        <w:ind w:firstLine="640" w:firstLineChars="200"/>
        <w:rPr>
          <w:rFonts w:hint="eastAsia" w:eastAsia="仿宋_GB2312"/>
          <w:sz w:val="32"/>
          <w:szCs w:val="32"/>
          <w:lang w:val="en-US" w:eastAsia="zh-CN"/>
        </w:rPr>
      </w:pPr>
      <w:r>
        <w:rPr>
          <w:rFonts w:hint="eastAsia" w:eastAsia="仿宋_GB2312"/>
          <w:sz w:val="32"/>
          <w:szCs w:val="32"/>
          <w:lang w:val="en-US" w:eastAsia="zh-CN"/>
        </w:rPr>
        <w:t>此时</w:t>
      </w:r>
      <w:r>
        <w:rPr>
          <w:rFonts w:hint="eastAsia" w:eastAsia="仿宋_GB2312"/>
          <w:sz w:val="32"/>
          <w:szCs w:val="32"/>
        </w:rPr>
        <w:t>产品包括</w:t>
      </w:r>
      <w:r>
        <w:rPr>
          <w:rFonts w:hint="eastAsia" w:eastAsia="仿宋_GB2312"/>
          <w:sz w:val="32"/>
          <w:szCs w:val="32"/>
          <w:lang w:val="en-US" w:eastAsia="zh-CN"/>
        </w:rPr>
        <w:t>自研</w:t>
      </w:r>
      <w:r>
        <w:rPr>
          <w:rFonts w:hint="eastAsia" w:eastAsia="仿宋_GB2312"/>
          <w:sz w:val="32"/>
          <w:szCs w:val="32"/>
        </w:rPr>
        <w:t>基础模型（预训练</w:t>
      </w:r>
      <w:r>
        <w:rPr>
          <w:rFonts w:hint="eastAsia" w:eastAsia="仿宋_GB2312"/>
          <w:sz w:val="32"/>
          <w:szCs w:val="32"/>
          <w:lang w:val="en-US" w:eastAsia="zh-CN"/>
        </w:rPr>
        <w:t>模型</w:t>
      </w:r>
      <w:r>
        <w:rPr>
          <w:rFonts w:hint="eastAsia" w:eastAsia="仿宋_GB2312"/>
          <w:sz w:val="32"/>
          <w:szCs w:val="32"/>
        </w:rPr>
        <w:t>）和</w:t>
      </w:r>
      <w:r>
        <w:rPr>
          <w:rFonts w:hint="eastAsia" w:eastAsia="仿宋_GB2312"/>
          <w:sz w:val="32"/>
          <w:szCs w:val="32"/>
          <w:lang w:val="en-US" w:eastAsia="zh-CN"/>
        </w:rPr>
        <w:t>自研</w:t>
      </w:r>
      <w:r>
        <w:rPr>
          <w:rFonts w:hint="eastAsia" w:eastAsia="仿宋_GB2312"/>
          <w:sz w:val="32"/>
          <w:szCs w:val="32"/>
        </w:rPr>
        <w:t>场景模型（微调</w:t>
      </w:r>
      <w:r>
        <w:rPr>
          <w:rFonts w:hint="eastAsia" w:eastAsia="仿宋_GB2312"/>
          <w:sz w:val="32"/>
          <w:szCs w:val="32"/>
          <w:lang w:val="en-US" w:eastAsia="zh-CN"/>
        </w:rPr>
        <w:t>模型</w:t>
      </w:r>
      <w:r>
        <w:rPr>
          <w:rFonts w:hint="eastAsia" w:eastAsia="仿宋_GB2312"/>
          <w:sz w:val="32"/>
          <w:szCs w:val="32"/>
        </w:rPr>
        <w:t>），</w:t>
      </w:r>
      <w:r>
        <w:rPr>
          <w:rFonts w:hint="eastAsia" w:eastAsia="仿宋_GB2312"/>
          <w:sz w:val="32"/>
          <w:szCs w:val="32"/>
          <w:lang w:val="en-US" w:eastAsia="zh-CN"/>
        </w:rPr>
        <w:t>其中自研</w:t>
      </w:r>
      <w:r>
        <w:rPr>
          <w:rFonts w:hint="eastAsia" w:eastAsia="仿宋_GB2312"/>
          <w:sz w:val="32"/>
          <w:szCs w:val="32"/>
        </w:rPr>
        <w:t>基础模型可视为医用中间件，</w:t>
      </w:r>
      <w:r>
        <w:rPr>
          <w:rFonts w:hint="eastAsia" w:eastAsia="仿宋_GB2312"/>
          <w:sz w:val="32"/>
          <w:szCs w:val="32"/>
          <w:lang w:val="en-US" w:eastAsia="zh-CN"/>
        </w:rPr>
        <w:t>自研</w:t>
      </w:r>
      <w:r>
        <w:rPr>
          <w:rFonts w:hint="eastAsia" w:eastAsia="仿宋_GB2312"/>
          <w:sz w:val="32"/>
          <w:szCs w:val="32"/>
        </w:rPr>
        <w:t>场景模型可视为医用应用软件。对于独立软件而言，产品由</w:t>
      </w:r>
      <w:r>
        <w:rPr>
          <w:rFonts w:hint="eastAsia" w:eastAsia="仿宋_GB2312"/>
          <w:sz w:val="32"/>
          <w:szCs w:val="32"/>
          <w:lang w:val="en-US" w:eastAsia="zh-CN"/>
        </w:rPr>
        <w:t>自研</w:t>
      </w:r>
      <w:r>
        <w:rPr>
          <w:rFonts w:hint="eastAsia" w:eastAsia="仿宋_GB2312"/>
          <w:sz w:val="32"/>
          <w:szCs w:val="32"/>
        </w:rPr>
        <w:t>基础模型</w:t>
      </w:r>
      <w:r>
        <w:rPr>
          <w:rFonts w:hint="eastAsia" w:eastAsia="仿宋_GB2312"/>
          <w:sz w:val="32"/>
          <w:szCs w:val="32"/>
          <w:lang w:eastAsia="zh-CN"/>
        </w:rPr>
        <w:t>（</w:t>
      </w:r>
      <w:r>
        <w:rPr>
          <w:rFonts w:hint="eastAsia" w:eastAsia="仿宋_GB2312"/>
          <w:sz w:val="32"/>
          <w:szCs w:val="32"/>
          <w:lang w:val="en-US" w:eastAsia="zh-CN"/>
        </w:rPr>
        <w:t>如图像分割</w:t>
      </w:r>
      <w:r>
        <w:rPr>
          <w:rFonts w:hint="eastAsia" w:eastAsia="仿宋_GB2312"/>
          <w:sz w:val="32"/>
          <w:szCs w:val="32"/>
        </w:rPr>
        <w:t>预训练</w:t>
      </w:r>
      <w:r>
        <w:rPr>
          <w:rFonts w:hint="eastAsia" w:eastAsia="仿宋_GB2312"/>
          <w:sz w:val="32"/>
          <w:szCs w:val="32"/>
          <w:lang w:val="en-US" w:eastAsia="zh-CN"/>
        </w:rPr>
        <w:t>模型</w:t>
      </w:r>
      <w:r>
        <w:rPr>
          <w:rFonts w:hint="eastAsia" w:eastAsia="仿宋_GB2312"/>
          <w:sz w:val="32"/>
          <w:szCs w:val="32"/>
          <w:lang w:eastAsia="zh-CN"/>
        </w:rPr>
        <w:t>）</w:t>
      </w:r>
      <w:r>
        <w:rPr>
          <w:rFonts w:hint="eastAsia" w:eastAsia="仿宋_GB2312"/>
          <w:sz w:val="32"/>
          <w:szCs w:val="32"/>
        </w:rPr>
        <w:t>和</w:t>
      </w:r>
      <w:r>
        <w:rPr>
          <w:rFonts w:hint="eastAsia" w:eastAsia="仿宋_GB2312"/>
          <w:sz w:val="32"/>
          <w:szCs w:val="32"/>
          <w:lang w:val="en-US" w:eastAsia="zh-CN"/>
        </w:rPr>
        <w:t>自研</w:t>
      </w:r>
      <w:r>
        <w:rPr>
          <w:rFonts w:hint="eastAsia" w:eastAsia="仿宋_GB2312"/>
          <w:sz w:val="32"/>
          <w:szCs w:val="32"/>
        </w:rPr>
        <w:t>场景模型</w:t>
      </w:r>
      <w:r>
        <w:rPr>
          <w:rFonts w:hint="eastAsia" w:eastAsia="仿宋_GB2312"/>
          <w:sz w:val="32"/>
          <w:szCs w:val="32"/>
          <w:lang w:eastAsia="zh-CN"/>
        </w:rPr>
        <w:t>（</w:t>
      </w:r>
      <w:r>
        <w:rPr>
          <w:rFonts w:hint="eastAsia" w:eastAsia="仿宋_GB2312"/>
          <w:sz w:val="32"/>
          <w:szCs w:val="32"/>
          <w:lang w:val="en-US" w:eastAsia="zh-CN"/>
        </w:rPr>
        <w:t>如冠脉血管识别微调模型</w:t>
      </w:r>
      <w:r>
        <w:rPr>
          <w:rFonts w:hint="eastAsia" w:eastAsia="仿宋_GB2312"/>
          <w:sz w:val="32"/>
          <w:szCs w:val="32"/>
          <w:lang w:eastAsia="zh-CN"/>
        </w:rPr>
        <w:t>）</w:t>
      </w:r>
      <w:r>
        <w:rPr>
          <w:rFonts w:hint="eastAsia" w:eastAsia="仿宋_GB2312"/>
          <w:sz w:val="32"/>
          <w:szCs w:val="32"/>
        </w:rPr>
        <w:t>组成，若两者独立进行版本控制，则产品技术要求需分述两者的发布版本和版本命名规则。</w:t>
      </w:r>
    </w:p>
    <w:p w14:paraId="3AA3B72D">
      <w:pPr>
        <w:overflowPunct w:val="0"/>
        <w:spacing w:line="560" w:lineRule="exact"/>
        <w:ind w:firstLine="640" w:firstLineChars="200"/>
        <w:rPr>
          <w:rFonts w:hint="eastAsia" w:eastAsia="仿宋_GB2312"/>
          <w:sz w:val="32"/>
          <w:szCs w:val="32"/>
        </w:rPr>
      </w:pPr>
      <w:r>
        <w:rPr>
          <w:rFonts w:hint="eastAsia" w:eastAsia="仿宋_GB2312"/>
          <w:sz w:val="32"/>
          <w:szCs w:val="32"/>
          <w:lang w:val="en-US" w:eastAsia="zh-CN"/>
        </w:rPr>
        <w:t>对于上述三种方式，均需</w:t>
      </w:r>
      <w:r>
        <w:rPr>
          <w:rFonts w:hint="eastAsia" w:eastAsia="仿宋_GB2312"/>
          <w:sz w:val="32"/>
          <w:szCs w:val="32"/>
        </w:rPr>
        <w:t>针对幻觉、偏见等风险提供相应风险管理资料，并在说明书予以警示提示。</w:t>
      </w:r>
      <w:r>
        <w:rPr>
          <w:rFonts w:eastAsia="仿宋_GB2312"/>
          <w:sz w:val="32"/>
          <w:szCs w:val="32"/>
        </w:rPr>
        <w:t>临床评</w:t>
      </w:r>
      <w:r>
        <w:rPr>
          <w:rFonts w:hint="eastAsia" w:eastAsia="仿宋_GB2312"/>
          <w:sz w:val="32"/>
          <w:szCs w:val="32"/>
        </w:rPr>
        <w:t>价要求</w:t>
      </w:r>
      <w:r>
        <w:rPr>
          <w:rFonts w:eastAsia="仿宋_GB2312"/>
          <w:sz w:val="32"/>
          <w:szCs w:val="32"/>
        </w:rPr>
        <w:t>详见人</w:t>
      </w:r>
      <w:r>
        <w:rPr>
          <w:rFonts w:hint="eastAsia" w:eastAsia="仿宋_GB2312"/>
          <w:sz w:val="32"/>
          <w:szCs w:val="32"/>
        </w:rPr>
        <w:t>工智能医疗器械临床评价相关指</w:t>
      </w:r>
      <w:r>
        <w:rPr>
          <w:rFonts w:eastAsia="仿宋_GB2312"/>
          <w:sz w:val="32"/>
          <w:szCs w:val="32"/>
        </w:rPr>
        <w:t>导</w:t>
      </w:r>
      <w:r>
        <w:rPr>
          <w:rFonts w:hint="eastAsia" w:eastAsia="仿宋_GB2312"/>
          <w:sz w:val="32"/>
          <w:szCs w:val="32"/>
        </w:rPr>
        <w:t>原则。若适用，提供涌现能力和模型蒸馏技术的研究资料</w:t>
      </w:r>
      <w:r>
        <w:rPr>
          <w:rFonts w:hint="eastAsia" w:eastAsia="仿宋_GB2312"/>
          <w:sz w:val="32"/>
          <w:szCs w:val="32"/>
          <w:lang w:eastAsia="zh-CN"/>
        </w:rPr>
        <w:t>，</w:t>
      </w:r>
      <w:r>
        <w:rPr>
          <w:rFonts w:hint="eastAsia" w:eastAsia="仿宋_GB2312"/>
          <w:sz w:val="32"/>
          <w:szCs w:val="32"/>
          <w:lang w:val="en-US" w:eastAsia="zh-CN"/>
        </w:rPr>
        <w:t>对于通用大模型调用功能视为</w:t>
      </w:r>
      <w:r>
        <w:rPr>
          <w:rFonts w:hint="eastAsia" w:eastAsia="仿宋_GB2312"/>
          <w:sz w:val="32"/>
          <w:szCs w:val="32"/>
        </w:rPr>
        <w:t>非医疗器械功能</w:t>
      </w:r>
      <w:r>
        <w:rPr>
          <w:rFonts w:hint="eastAsia" w:eastAsia="仿宋_GB2312"/>
          <w:sz w:val="32"/>
          <w:szCs w:val="32"/>
          <w:lang w:val="en-US" w:eastAsia="zh-CN"/>
        </w:rPr>
        <w:t>的情形无需考虑涌现能力相关要求</w:t>
      </w:r>
      <w:r>
        <w:rPr>
          <w:rFonts w:hint="eastAsia" w:eastAsia="仿宋_GB2312"/>
          <w:sz w:val="32"/>
          <w:szCs w:val="32"/>
        </w:rPr>
        <w:t>。</w:t>
      </w:r>
    </w:p>
    <w:p w14:paraId="275C8BAC">
      <w:pPr>
        <w:overflowPunct w:val="0"/>
        <w:spacing w:line="560" w:lineRule="exact"/>
        <w:ind w:firstLine="640" w:firstLineChars="200"/>
        <w:rPr>
          <w:rFonts w:hint="eastAsia" w:eastAsia="仿宋_GB2312"/>
          <w:sz w:val="32"/>
          <w:szCs w:val="32"/>
        </w:rPr>
      </w:pPr>
      <w:r>
        <w:rPr>
          <w:rFonts w:hint="eastAsia" w:eastAsia="仿宋_GB2312"/>
          <w:sz w:val="32"/>
          <w:szCs w:val="32"/>
        </w:rPr>
        <w:t>非医疗器械功能</w:t>
      </w:r>
      <w:r>
        <w:rPr>
          <w:rFonts w:hint="eastAsia" w:eastAsia="仿宋_GB2312"/>
          <w:sz w:val="32"/>
          <w:szCs w:val="32"/>
          <w:lang w:eastAsia="zh-CN"/>
        </w:rPr>
        <w:t>、</w:t>
      </w:r>
      <w:r>
        <w:rPr>
          <w:rFonts w:hint="eastAsia" w:eastAsia="仿宋_GB2312"/>
          <w:sz w:val="32"/>
          <w:szCs w:val="32"/>
        </w:rPr>
        <w:t>现成软件组件</w:t>
      </w:r>
      <w:r>
        <w:rPr>
          <w:rFonts w:hint="eastAsia" w:eastAsia="仿宋_GB2312"/>
          <w:sz w:val="32"/>
          <w:szCs w:val="32"/>
          <w:lang w:eastAsia="zh-CN"/>
        </w:rPr>
        <w:t>、</w:t>
      </w:r>
      <w:r>
        <w:rPr>
          <w:rFonts w:hint="eastAsia" w:eastAsia="仿宋_GB2312"/>
          <w:sz w:val="32"/>
          <w:szCs w:val="32"/>
        </w:rPr>
        <w:t>医用中间件和医用应用软件的</w:t>
      </w:r>
      <w:r>
        <w:rPr>
          <w:rFonts w:hint="eastAsia" w:eastAsia="仿宋_GB2312"/>
          <w:sz w:val="32"/>
          <w:szCs w:val="32"/>
          <w:lang w:val="en-US" w:eastAsia="zh-CN"/>
        </w:rPr>
        <w:t>具体</w:t>
      </w:r>
      <w:r>
        <w:rPr>
          <w:rFonts w:hint="eastAsia" w:eastAsia="仿宋_GB2312"/>
          <w:sz w:val="32"/>
          <w:szCs w:val="32"/>
        </w:rPr>
        <w:t>要求详见</w:t>
      </w:r>
      <w:r>
        <w:rPr>
          <w:rFonts w:hint="eastAsia" w:eastAsia="仿宋_GB2312"/>
          <w:sz w:val="32"/>
          <w:szCs w:val="32"/>
          <w:lang w:val="en-US" w:eastAsia="zh-CN"/>
        </w:rPr>
        <w:t>医疗</w:t>
      </w:r>
      <w:bookmarkStart w:id="57" w:name="_GoBack"/>
      <w:bookmarkEnd w:id="57"/>
      <w:r>
        <w:rPr>
          <w:rFonts w:hint="eastAsia" w:eastAsia="仿宋_GB2312"/>
          <w:sz w:val="32"/>
          <w:szCs w:val="32"/>
          <w:lang w:val="en-US" w:eastAsia="zh-CN"/>
        </w:rPr>
        <w:t>器械</w:t>
      </w:r>
      <w:r>
        <w:rPr>
          <w:rFonts w:hint="eastAsia" w:eastAsia="仿宋_GB2312"/>
          <w:sz w:val="32"/>
          <w:szCs w:val="32"/>
        </w:rPr>
        <w:t>软件指导原则。</w:t>
      </w:r>
    </w:p>
    <w:p w14:paraId="753D953C">
      <w:pPr>
        <w:overflowPunct w:val="0"/>
        <w:spacing w:line="560" w:lineRule="exact"/>
        <w:ind w:firstLine="640" w:firstLineChars="200"/>
        <w:rPr>
          <w:rFonts w:hint="eastAsia" w:eastAsia="仿宋_GB2312"/>
          <w:sz w:val="32"/>
          <w:szCs w:val="32"/>
        </w:rPr>
      </w:pPr>
      <w:r>
        <w:rPr>
          <w:rFonts w:hint="eastAsia" w:eastAsia="仿宋_GB2312"/>
          <w:sz w:val="32"/>
          <w:szCs w:val="32"/>
        </w:rPr>
        <w:t>医学大模型</w:t>
      </w:r>
      <w:r>
        <w:rPr>
          <w:rFonts w:hint="eastAsia" w:eastAsia="仿宋_GB2312"/>
          <w:sz w:val="32"/>
          <w:szCs w:val="32"/>
          <w:lang w:val="en-US" w:eastAsia="zh-CN"/>
        </w:rPr>
        <w:t>和医学智能体</w:t>
      </w:r>
      <w:r>
        <w:rPr>
          <w:rFonts w:eastAsia="仿宋_GB2312"/>
          <w:sz w:val="32"/>
          <w:szCs w:val="32"/>
        </w:rPr>
        <w:t>是否</w:t>
      </w:r>
      <w:r>
        <w:rPr>
          <w:rFonts w:hint="eastAsia" w:eastAsia="仿宋_GB2312"/>
          <w:sz w:val="32"/>
          <w:szCs w:val="32"/>
        </w:rPr>
        <w:t>按医疗器械</w:t>
      </w:r>
      <w:r>
        <w:rPr>
          <w:rFonts w:eastAsia="仿宋_GB2312"/>
          <w:sz w:val="32"/>
          <w:szCs w:val="32"/>
        </w:rPr>
        <w:t>管</w:t>
      </w:r>
      <w:r>
        <w:rPr>
          <w:rFonts w:hint="eastAsia" w:eastAsia="仿宋_GB2312"/>
          <w:sz w:val="32"/>
          <w:szCs w:val="32"/>
        </w:rPr>
        <w:t>理，根据相应</w:t>
      </w:r>
      <w:r>
        <w:rPr>
          <w:rFonts w:eastAsia="仿宋_GB2312"/>
          <w:sz w:val="32"/>
          <w:szCs w:val="32"/>
        </w:rPr>
        <w:t>分类界定</w:t>
      </w:r>
      <w:r>
        <w:rPr>
          <w:rFonts w:hint="eastAsia" w:eastAsia="仿宋_GB2312"/>
          <w:sz w:val="32"/>
          <w:szCs w:val="32"/>
        </w:rPr>
        <w:t>指导原则进行</w:t>
      </w:r>
      <w:r>
        <w:rPr>
          <w:rFonts w:eastAsia="仿宋_GB2312"/>
          <w:sz w:val="32"/>
          <w:szCs w:val="32"/>
        </w:rPr>
        <w:t>判定</w:t>
      </w:r>
      <w:r>
        <w:rPr>
          <w:rFonts w:hint="eastAsia" w:eastAsia="仿宋_GB2312"/>
          <w:sz w:val="32"/>
          <w:szCs w:val="32"/>
        </w:rPr>
        <w:t>，</w:t>
      </w:r>
      <w:r>
        <w:rPr>
          <w:rFonts w:eastAsia="仿宋_GB2312"/>
          <w:sz w:val="32"/>
          <w:szCs w:val="32"/>
        </w:rPr>
        <w:t>必</w:t>
      </w:r>
      <w:r>
        <w:rPr>
          <w:rFonts w:hint="eastAsia" w:eastAsia="仿宋_GB2312"/>
          <w:sz w:val="32"/>
          <w:szCs w:val="32"/>
        </w:rPr>
        <w:t>要</w:t>
      </w:r>
      <w:r>
        <w:rPr>
          <w:rFonts w:eastAsia="仿宋_GB2312"/>
          <w:sz w:val="32"/>
          <w:szCs w:val="32"/>
        </w:rPr>
        <w:t>时申请</w:t>
      </w:r>
      <w:r>
        <w:rPr>
          <w:rFonts w:hint="eastAsia" w:eastAsia="仿宋_GB2312"/>
          <w:sz w:val="32"/>
          <w:szCs w:val="32"/>
        </w:rPr>
        <w:t>医</w:t>
      </w:r>
      <w:r>
        <w:rPr>
          <w:rFonts w:eastAsia="仿宋_GB2312"/>
          <w:sz w:val="32"/>
          <w:szCs w:val="32"/>
        </w:rPr>
        <w:t>疗</w:t>
      </w:r>
      <w:r>
        <w:rPr>
          <w:rFonts w:hint="eastAsia" w:eastAsia="仿宋_GB2312"/>
          <w:sz w:val="32"/>
          <w:szCs w:val="32"/>
        </w:rPr>
        <w:t>器械</w:t>
      </w:r>
      <w:r>
        <w:rPr>
          <w:rFonts w:eastAsia="仿宋_GB2312"/>
          <w:sz w:val="32"/>
          <w:szCs w:val="32"/>
        </w:rPr>
        <w:t>分</w:t>
      </w:r>
      <w:r>
        <w:rPr>
          <w:rFonts w:hint="eastAsia" w:eastAsia="仿宋_GB2312"/>
          <w:sz w:val="32"/>
          <w:szCs w:val="32"/>
        </w:rPr>
        <w:t>类</w:t>
      </w:r>
      <w:r>
        <w:rPr>
          <w:rFonts w:eastAsia="仿宋_GB2312"/>
          <w:sz w:val="32"/>
          <w:szCs w:val="32"/>
        </w:rPr>
        <w:t>界定</w:t>
      </w:r>
      <w:r>
        <w:rPr>
          <w:rFonts w:hint="eastAsia" w:eastAsia="仿宋_GB2312"/>
          <w:sz w:val="32"/>
          <w:szCs w:val="32"/>
        </w:rPr>
        <w:t>。</w:t>
      </w:r>
    </w:p>
    <w:p w14:paraId="49B2FDC4">
      <w:pPr>
        <w:overflowPunct w:val="0"/>
        <w:spacing w:line="560" w:lineRule="exact"/>
        <w:ind w:firstLine="640" w:firstLineChars="200"/>
        <w:outlineLvl w:val="1"/>
        <w:rPr>
          <w:rFonts w:hint="eastAsia" w:ascii="楷体" w:hAnsi="楷体" w:eastAsia="楷体" w:cs="楷体"/>
          <w:sz w:val="32"/>
          <w:szCs w:val="32"/>
        </w:rPr>
      </w:pPr>
      <w:bookmarkStart w:id="33" w:name="_Toc10257"/>
      <w:r>
        <w:rPr>
          <w:rFonts w:hint="eastAsia" w:ascii="楷体" w:hAnsi="楷体" w:eastAsia="楷体" w:cs="楷体"/>
          <w:sz w:val="32"/>
          <w:szCs w:val="32"/>
        </w:rPr>
        <w:t>（十四）持续学习/自适应学习</w:t>
      </w:r>
      <w:bookmarkEnd w:id="33"/>
    </w:p>
    <w:p w14:paraId="72BE2E2E">
      <w:pPr>
        <w:overflowPunct w:val="0"/>
        <w:spacing w:line="560" w:lineRule="exact"/>
        <w:ind w:firstLine="640" w:firstLineChars="200"/>
        <w:rPr>
          <w:rFonts w:eastAsia="仿宋_GB2312"/>
          <w:sz w:val="32"/>
          <w:szCs w:val="32"/>
        </w:rPr>
      </w:pPr>
      <w:r>
        <w:rPr>
          <w:rFonts w:hint="eastAsia" w:eastAsia="仿宋_GB2312"/>
          <w:sz w:val="32"/>
          <w:szCs w:val="32"/>
        </w:rPr>
        <w:t>持续学习/自适应学习具备自学习能力，部署后可通过持续学习用户数据而进行产品快速更新。此时，用户亦成为产品开发者，与注册申请人共同承担产品质量责任和法律责任；同时，此种更新对于产品安全有效性的影响具有高度不确定性，特别是基于数据的无监督学习。</w:t>
      </w:r>
    </w:p>
    <w:p w14:paraId="04FE7CB9">
      <w:pPr>
        <w:overflowPunct w:val="0"/>
        <w:spacing w:line="560" w:lineRule="exact"/>
        <w:ind w:firstLine="640" w:firstLineChars="200"/>
        <w:rPr>
          <w:rFonts w:eastAsia="仿宋_GB2312"/>
          <w:sz w:val="32"/>
          <w:szCs w:val="32"/>
        </w:rPr>
      </w:pPr>
      <w:r>
        <w:rPr>
          <w:rFonts w:hint="eastAsia" w:eastAsia="仿宋_GB2312"/>
          <w:sz w:val="32"/>
          <w:szCs w:val="32"/>
        </w:rPr>
        <w:t>因此，在当前法律法规体系和技术水平条件下，持续学习/自适应学习应关闭自学习功能，或者虽开放自学习功能但不得投入使用，即用户始终使用产品原有功能，自学习功能仅用于算法训练或医学科研。</w:t>
      </w:r>
    </w:p>
    <w:p w14:paraId="320368CD">
      <w:pPr>
        <w:overflowPunct w:val="0"/>
        <w:spacing w:line="560" w:lineRule="exact"/>
        <w:ind w:firstLine="640" w:firstLineChars="200"/>
        <w:rPr>
          <w:rFonts w:eastAsia="仿宋_GB2312"/>
          <w:sz w:val="32"/>
          <w:szCs w:val="32"/>
        </w:rPr>
      </w:pPr>
      <w:r>
        <w:rPr>
          <w:rFonts w:hint="eastAsia" w:eastAsia="仿宋_GB2312"/>
          <w:sz w:val="32"/>
          <w:szCs w:val="32"/>
        </w:rPr>
        <w:t>注册申请人应按照质量管理体系要求，对自学习功能所产生的产品更新的安全有效性进行验证与确认，必要时申请变更注册，待批准后方能将自学习功能所产生的产品更新投入使用。</w:t>
      </w:r>
    </w:p>
    <w:p w14:paraId="47D83EAA">
      <w:pPr>
        <w:overflowPunct w:val="0"/>
        <w:spacing w:line="560" w:lineRule="exact"/>
        <w:ind w:firstLine="640" w:firstLineChars="200"/>
        <w:outlineLvl w:val="1"/>
        <w:rPr>
          <w:rFonts w:hint="eastAsia" w:ascii="楷体" w:hAnsi="楷体" w:eastAsia="楷体" w:cs="楷体"/>
          <w:sz w:val="32"/>
          <w:szCs w:val="32"/>
        </w:rPr>
      </w:pPr>
      <w:bookmarkStart w:id="34" w:name="_Toc29193"/>
      <w:r>
        <w:rPr>
          <w:rFonts w:hint="eastAsia" w:ascii="楷体" w:hAnsi="楷体" w:eastAsia="楷体" w:cs="楷体"/>
          <w:sz w:val="32"/>
          <w:szCs w:val="32"/>
        </w:rPr>
        <w:t>（十五）人工智能算法编程框架</w:t>
      </w:r>
      <w:bookmarkEnd w:id="34"/>
    </w:p>
    <w:p w14:paraId="4DE8D074">
      <w:pPr>
        <w:overflowPunct w:val="0"/>
        <w:spacing w:line="560" w:lineRule="exact"/>
        <w:ind w:firstLine="640" w:firstLineChars="200"/>
        <w:rPr>
          <w:rFonts w:eastAsia="仿宋_GB2312"/>
          <w:sz w:val="32"/>
          <w:szCs w:val="32"/>
        </w:rPr>
      </w:pPr>
      <w:r>
        <w:rPr>
          <w:rFonts w:hint="eastAsia" w:eastAsia="仿宋_GB2312"/>
          <w:sz w:val="32"/>
          <w:szCs w:val="32"/>
        </w:rPr>
        <w:t>人工智能算法编程框架（以下简称算法框架）从开发者角度可分为自研算法框架和现成算法框架，其中自研算法框架即注册申请人自行研发的人工智能算法框架，属于自研软件；现成算法框架是指注册申请人所使用的由第三方开发的人工智能算法框架，视为现成软件，现成算法框架开发者视为医疗器械供应商。</w:t>
      </w:r>
    </w:p>
    <w:p w14:paraId="7791E407">
      <w:pPr>
        <w:overflowPunct w:val="0"/>
        <w:spacing w:line="560" w:lineRule="exact"/>
        <w:ind w:firstLine="640" w:firstLineChars="200"/>
        <w:rPr>
          <w:rFonts w:eastAsia="仿宋_GB2312"/>
          <w:sz w:val="32"/>
          <w:szCs w:val="32"/>
        </w:rPr>
      </w:pPr>
      <w:r>
        <w:rPr>
          <w:rFonts w:hint="eastAsia" w:eastAsia="仿宋_GB2312"/>
          <w:sz w:val="32"/>
          <w:szCs w:val="32"/>
        </w:rPr>
        <w:t>算法框架更新包括</w:t>
      </w:r>
      <w:r>
        <w:rPr>
          <w:rFonts w:eastAsia="仿宋_GB2312"/>
          <w:sz w:val="32"/>
          <w:szCs w:val="32"/>
        </w:rPr>
        <w:t>产品更新</w:t>
      </w:r>
      <w:r>
        <w:rPr>
          <w:rFonts w:hint="eastAsia" w:eastAsia="仿宋_GB2312"/>
          <w:sz w:val="32"/>
          <w:szCs w:val="32"/>
        </w:rPr>
        <w:t>（即更换算法框架）、</w:t>
      </w:r>
      <w:r>
        <w:rPr>
          <w:rFonts w:eastAsia="仿宋_GB2312"/>
          <w:sz w:val="32"/>
          <w:szCs w:val="32"/>
        </w:rPr>
        <w:t>版本更新</w:t>
      </w:r>
      <w:r>
        <w:rPr>
          <w:rFonts w:hint="eastAsia" w:eastAsia="仿宋_GB2312"/>
          <w:sz w:val="32"/>
          <w:szCs w:val="32"/>
        </w:rPr>
        <w:t>、</w:t>
      </w:r>
      <w:r>
        <w:rPr>
          <w:rFonts w:eastAsia="仿宋_GB2312"/>
          <w:sz w:val="32"/>
          <w:szCs w:val="32"/>
        </w:rPr>
        <w:t>补丁更新</w:t>
      </w:r>
      <w:r>
        <w:rPr>
          <w:rFonts w:hint="eastAsia" w:eastAsia="仿宋_GB2312"/>
          <w:sz w:val="32"/>
          <w:szCs w:val="32"/>
        </w:rPr>
        <w:t>，其中</w:t>
      </w:r>
      <w:r>
        <w:rPr>
          <w:rFonts w:eastAsia="仿宋_GB2312"/>
          <w:sz w:val="32"/>
          <w:szCs w:val="32"/>
        </w:rPr>
        <w:t>产品更新</w:t>
      </w:r>
      <w:r>
        <w:rPr>
          <w:rFonts w:hint="eastAsia" w:eastAsia="仿宋_GB2312"/>
          <w:sz w:val="32"/>
          <w:szCs w:val="32"/>
        </w:rPr>
        <w:t>、非效率型版本更新对于人工智能医疗器械而言属于重大软件更新，效率型版本更新（即运算效率单纯提高）、补丁更新对于人工智能医疗器械而言通常属于轻微软件更新，</w:t>
      </w:r>
      <w:r>
        <w:rPr>
          <w:rFonts w:eastAsia="仿宋_GB2312"/>
          <w:sz w:val="32"/>
          <w:szCs w:val="32"/>
        </w:rPr>
        <w:t>除非影响到</w:t>
      </w:r>
      <w:r>
        <w:rPr>
          <w:rFonts w:hint="eastAsia" w:eastAsia="仿宋_GB2312"/>
          <w:sz w:val="32"/>
          <w:szCs w:val="32"/>
        </w:rPr>
        <w:t>人工智能</w:t>
      </w:r>
      <w:r>
        <w:rPr>
          <w:rFonts w:eastAsia="仿宋_GB2312"/>
          <w:sz w:val="32"/>
          <w:szCs w:val="32"/>
        </w:rPr>
        <w:t>医疗器械的安全性或有效性</w:t>
      </w:r>
      <w:r>
        <w:rPr>
          <w:rFonts w:hint="eastAsia" w:eastAsia="仿宋_GB2312"/>
          <w:sz w:val="32"/>
          <w:szCs w:val="32"/>
        </w:rPr>
        <w:t>。算法框架同时发生多种类型的更新，</w:t>
      </w:r>
      <w:r>
        <w:rPr>
          <w:rFonts w:eastAsia="仿宋_GB2312"/>
          <w:sz w:val="32"/>
          <w:szCs w:val="32"/>
        </w:rPr>
        <w:t>同样遵循风险从高原则。</w:t>
      </w:r>
    </w:p>
    <w:p w14:paraId="32E5E458">
      <w:pPr>
        <w:overflowPunct w:val="0"/>
        <w:spacing w:line="560" w:lineRule="exact"/>
        <w:ind w:firstLine="640" w:firstLineChars="200"/>
        <w:rPr>
          <w:rFonts w:eastAsia="仿宋_GB2312"/>
          <w:sz w:val="32"/>
          <w:szCs w:val="32"/>
        </w:rPr>
      </w:pPr>
      <w:r>
        <w:rPr>
          <w:rFonts w:hint="eastAsia" w:eastAsia="仿宋_GB2312"/>
          <w:sz w:val="32"/>
          <w:szCs w:val="32"/>
        </w:rPr>
        <w:t>算法框架可参照自研软件、现成软件相关要求提交相应注册申报资料，均需明确算法框架的名称、类型（自研算法框架、现成算法框架）、型号规格、完整版本、制造商等信息。算法框架若基于云计算平台，相关要求详见前文关于云计算的要求。</w:t>
      </w:r>
    </w:p>
    <w:p w14:paraId="3875CAED">
      <w:pPr>
        <w:overflowPunct w:val="0"/>
        <w:spacing w:line="560" w:lineRule="exact"/>
        <w:ind w:firstLine="640" w:firstLineChars="200"/>
        <w:outlineLvl w:val="1"/>
        <w:rPr>
          <w:rFonts w:hint="eastAsia" w:ascii="楷体" w:hAnsi="楷体" w:eastAsia="楷体" w:cs="楷体"/>
          <w:sz w:val="32"/>
          <w:szCs w:val="32"/>
        </w:rPr>
      </w:pPr>
      <w:bookmarkStart w:id="35" w:name="_Toc7126"/>
      <w:r>
        <w:rPr>
          <w:rFonts w:hint="eastAsia" w:ascii="楷体" w:hAnsi="楷体" w:eastAsia="楷体" w:cs="楷体"/>
          <w:sz w:val="32"/>
          <w:szCs w:val="32"/>
        </w:rPr>
        <w:t>（十六）人工智能芯片</w:t>
      </w:r>
      <w:bookmarkEnd w:id="35"/>
    </w:p>
    <w:p w14:paraId="19F6C077">
      <w:pPr>
        <w:overflowPunct w:val="0"/>
        <w:spacing w:line="560" w:lineRule="exact"/>
        <w:ind w:firstLine="640" w:firstLineChars="200"/>
        <w:rPr>
          <w:rFonts w:eastAsia="仿宋_GB2312"/>
          <w:sz w:val="32"/>
          <w:szCs w:val="32"/>
        </w:rPr>
      </w:pPr>
      <w:r>
        <w:rPr>
          <w:rFonts w:hint="eastAsia" w:eastAsia="仿宋_GB2312"/>
          <w:sz w:val="32"/>
          <w:szCs w:val="32"/>
        </w:rPr>
        <w:t>人工智能芯片作为计算资源的组成部分，本身不属于监管对象，根据其所属的计算平台类型考虑监管要求。对于人工智能独立软件，人工智能芯片作为通用计算平台的组成部分，不属于产品结构组成，按照运行环境予以考虑。对于人工智能软件组件，人工智能芯片作为医用计算平台的组成部分，属于产品结构组成，与产品进行整体评价。</w:t>
      </w:r>
    </w:p>
    <w:p w14:paraId="2A424AF5">
      <w:pPr>
        <w:overflowPunct w:val="0"/>
        <w:spacing w:line="560" w:lineRule="exact"/>
        <w:ind w:firstLine="640" w:firstLineChars="200"/>
        <w:rPr>
          <w:rFonts w:eastAsia="仿宋_GB2312"/>
          <w:sz w:val="32"/>
          <w:szCs w:val="32"/>
        </w:rPr>
      </w:pPr>
      <w:r>
        <w:rPr>
          <w:rFonts w:hint="eastAsia" w:eastAsia="仿宋_GB2312"/>
          <w:sz w:val="32"/>
          <w:szCs w:val="32"/>
        </w:rPr>
        <w:t>无论何种情况，使用人工智能芯片均需在注册申报资料中明确其名称、型号规格、制造商、性能指标等信息。</w:t>
      </w:r>
    </w:p>
    <w:bookmarkEnd w:id="3"/>
    <w:p w14:paraId="4C42558C">
      <w:pPr>
        <w:overflowPunct w:val="0"/>
        <w:spacing w:line="560" w:lineRule="exact"/>
        <w:ind w:firstLine="640" w:firstLineChars="200"/>
        <w:outlineLvl w:val="0"/>
        <w:rPr>
          <w:rFonts w:eastAsia="黑体"/>
          <w:bCs/>
          <w:sz w:val="32"/>
          <w:szCs w:val="32"/>
        </w:rPr>
      </w:pPr>
      <w:bookmarkStart w:id="36" w:name="_Toc11009"/>
      <w:r>
        <w:rPr>
          <w:rFonts w:hint="eastAsia" w:eastAsia="黑体"/>
          <w:bCs/>
          <w:sz w:val="32"/>
          <w:szCs w:val="32"/>
        </w:rPr>
        <w:t>六、算法研究资料</w:t>
      </w:r>
      <w:bookmarkEnd w:id="36"/>
    </w:p>
    <w:p w14:paraId="27D8ACB5">
      <w:pPr>
        <w:overflowPunct w:val="0"/>
        <w:spacing w:line="560" w:lineRule="exact"/>
        <w:ind w:firstLine="640" w:firstLineChars="200"/>
        <w:outlineLvl w:val="1"/>
        <w:rPr>
          <w:rFonts w:hint="eastAsia" w:ascii="楷体" w:hAnsi="楷体" w:eastAsia="楷体" w:cs="楷体"/>
          <w:sz w:val="32"/>
          <w:szCs w:val="32"/>
        </w:rPr>
      </w:pPr>
      <w:bookmarkStart w:id="37" w:name="_Toc11455"/>
      <w:r>
        <w:rPr>
          <w:rFonts w:hint="eastAsia" w:ascii="楷体" w:hAnsi="楷体" w:eastAsia="楷体" w:cs="楷体"/>
          <w:sz w:val="32"/>
          <w:szCs w:val="32"/>
        </w:rPr>
        <w:t>（一）算法研究报告</w:t>
      </w:r>
      <w:bookmarkEnd w:id="37"/>
    </w:p>
    <w:p w14:paraId="3E667538">
      <w:pPr>
        <w:overflowPunct w:val="0"/>
        <w:spacing w:line="560" w:lineRule="exact"/>
        <w:ind w:firstLine="640" w:firstLineChars="200"/>
        <w:rPr>
          <w:rFonts w:eastAsia="仿宋_GB2312"/>
          <w:sz w:val="32"/>
          <w:szCs w:val="32"/>
        </w:rPr>
      </w:pPr>
      <w:r>
        <w:rPr>
          <w:rFonts w:hint="eastAsia" w:eastAsia="仿宋_GB2312"/>
          <w:sz w:val="32"/>
          <w:szCs w:val="32"/>
        </w:rPr>
        <w:t>算法研究报告适用于人工智能算法或算法组合</w:t>
      </w:r>
      <w:r>
        <w:rPr>
          <w:rFonts w:eastAsia="仿宋_GB2312"/>
          <w:kern w:val="0"/>
          <w:sz w:val="32"/>
          <w:szCs w:val="32"/>
        </w:rPr>
        <w:t>的初次发布</w:t>
      </w:r>
      <w:r>
        <w:rPr>
          <w:rFonts w:hint="eastAsia" w:eastAsia="仿宋_GB2312"/>
          <w:kern w:val="0"/>
          <w:sz w:val="32"/>
          <w:szCs w:val="32"/>
        </w:rPr>
        <w:t>和再次发布</w:t>
      </w:r>
      <w:r>
        <w:rPr>
          <w:rFonts w:hint="eastAsia" w:eastAsia="仿宋_GB2312"/>
          <w:sz w:val="32"/>
          <w:szCs w:val="32"/>
        </w:rPr>
        <w:t>，包括算法基本</w:t>
      </w:r>
      <w:r>
        <w:rPr>
          <w:rFonts w:eastAsia="仿宋_GB2312"/>
          <w:sz w:val="32"/>
          <w:szCs w:val="32"/>
        </w:rPr>
        <w:t>信息、</w:t>
      </w:r>
      <w:r>
        <w:rPr>
          <w:rFonts w:hint="eastAsia" w:eastAsia="仿宋_GB2312"/>
          <w:sz w:val="32"/>
          <w:szCs w:val="32"/>
        </w:rPr>
        <w:t>算法</w:t>
      </w:r>
      <w:r>
        <w:rPr>
          <w:rFonts w:eastAsia="仿宋_GB2312"/>
          <w:sz w:val="32"/>
          <w:szCs w:val="32"/>
        </w:rPr>
        <w:t>风险管理、</w:t>
      </w:r>
      <w:r>
        <w:rPr>
          <w:rFonts w:hint="eastAsia" w:eastAsia="仿宋_GB2312"/>
          <w:sz w:val="32"/>
          <w:szCs w:val="32"/>
        </w:rPr>
        <w:t>算法需求规范、数据质控、算法训练</w:t>
      </w:r>
      <w:r>
        <w:rPr>
          <w:rFonts w:eastAsia="仿宋_GB2312"/>
          <w:sz w:val="32"/>
          <w:szCs w:val="32"/>
        </w:rPr>
        <w:t>、</w:t>
      </w:r>
      <w:r>
        <w:rPr>
          <w:rFonts w:hint="eastAsia" w:eastAsia="仿宋_GB2312"/>
          <w:sz w:val="32"/>
          <w:szCs w:val="32"/>
        </w:rPr>
        <w:t>算法</w:t>
      </w:r>
      <w:r>
        <w:rPr>
          <w:rFonts w:eastAsia="仿宋_GB2312"/>
          <w:sz w:val="32"/>
          <w:szCs w:val="32"/>
        </w:rPr>
        <w:t>验证与确认、</w:t>
      </w:r>
      <w:r>
        <w:rPr>
          <w:rFonts w:hint="eastAsia" w:eastAsia="仿宋_GB2312"/>
          <w:sz w:val="32"/>
          <w:szCs w:val="32"/>
        </w:rPr>
        <w:t>算法</w:t>
      </w:r>
      <w:r>
        <w:rPr>
          <w:rFonts w:eastAsia="仿宋_GB2312"/>
          <w:sz w:val="32"/>
          <w:szCs w:val="32"/>
        </w:rPr>
        <w:t>可追溯性分析</w:t>
      </w:r>
      <w:r>
        <w:rPr>
          <w:rFonts w:hint="eastAsia" w:eastAsia="仿宋_GB2312"/>
          <w:sz w:val="32"/>
          <w:szCs w:val="32"/>
        </w:rPr>
        <w:t>、</w:t>
      </w:r>
      <w:r>
        <w:rPr>
          <w:rFonts w:eastAsia="仿宋_GB2312"/>
          <w:sz w:val="32"/>
          <w:szCs w:val="32"/>
        </w:rPr>
        <w:t>结论</w:t>
      </w:r>
      <w:r>
        <w:rPr>
          <w:rFonts w:hint="eastAsia" w:eastAsia="仿宋_GB2312"/>
          <w:sz w:val="32"/>
          <w:szCs w:val="32"/>
        </w:rPr>
        <w:t>等内容，不适用内容详述理由。</w:t>
      </w:r>
    </w:p>
    <w:p w14:paraId="7BABBA89">
      <w:pPr>
        <w:overflowPunct w:val="0"/>
        <w:spacing w:line="560" w:lineRule="exact"/>
        <w:ind w:firstLine="640" w:firstLineChars="200"/>
        <w:rPr>
          <w:rFonts w:eastAsia="仿宋_GB2312"/>
          <w:sz w:val="32"/>
          <w:szCs w:val="32"/>
        </w:rPr>
      </w:pPr>
      <w:r>
        <w:rPr>
          <w:rFonts w:hint="eastAsia" w:eastAsia="仿宋_GB2312"/>
          <w:sz w:val="32"/>
          <w:szCs w:val="32"/>
        </w:rPr>
        <w:t>1.算法基本信息</w:t>
      </w:r>
    </w:p>
    <w:p w14:paraId="062007C5">
      <w:pPr>
        <w:overflowPunct w:val="0"/>
        <w:spacing w:line="560" w:lineRule="exact"/>
        <w:ind w:firstLine="640" w:firstLineChars="200"/>
        <w:rPr>
          <w:rFonts w:eastAsia="仿宋_GB2312"/>
          <w:sz w:val="32"/>
          <w:szCs w:val="32"/>
        </w:rPr>
      </w:pPr>
      <w:r>
        <w:rPr>
          <w:rFonts w:hint="eastAsia" w:eastAsia="仿宋_GB2312"/>
          <w:sz w:val="32"/>
          <w:szCs w:val="32"/>
        </w:rPr>
        <w:t>明确算法的名称、类型、结构、输入输出、流程图、算法框架、运行环境等基本信息以及算法选用依据。</w:t>
      </w:r>
    </w:p>
    <w:p w14:paraId="15D6B68F">
      <w:pPr>
        <w:overflowPunct w:val="0"/>
        <w:spacing w:line="560" w:lineRule="exact"/>
        <w:ind w:firstLine="640" w:firstLineChars="200"/>
        <w:rPr>
          <w:rFonts w:eastAsia="仿宋_GB2312"/>
          <w:sz w:val="32"/>
          <w:szCs w:val="32"/>
        </w:rPr>
      </w:pPr>
      <w:r>
        <w:rPr>
          <w:rFonts w:hint="eastAsia" w:eastAsia="仿宋_GB2312"/>
          <w:sz w:val="32"/>
          <w:szCs w:val="32"/>
        </w:rPr>
        <w:t>其中，算法类型从学习策略、学习方法、可解释性等角度明确算法特性。算法结构明确算法的层数、参数规模等超参数信息。算法框架明确所用人工智能算法框架的基本信息，包括名称、类型（自研算法框架、现成算法框架）、型号规格、完整版本、制造商等信息；若基于云计算平台，明确云计算的名称、</w:t>
      </w:r>
      <w:r>
        <w:rPr>
          <w:rFonts w:eastAsia="仿宋_GB2312"/>
          <w:sz w:val="32"/>
          <w:szCs w:val="32"/>
        </w:rPr>
        <w:t>服务模式</w:t>
      </w:r>
      <w:r>
        <w:rPr>
          <w:rFonts w:hint="eastAsia" w:eastAsia="仿宋_GB2312"/>
          <w:sz w:val="32"/>
          <w:szCs w:val="32"/>
        </w:rPr>
        <w:t>、部署模式、配置以及云服务商的名称、住所、服务资质。运行环境明确算法正常运行所需的典型运行环境，包括</w:t>
      </w:r>
      <w:r>
        <w:rPr>
          <w:rFonts w:eastAsia="仿宋_GB2312"/>
          <w:sz w:val="32"/>
          <w:szCs w:val="32"/>
        </w:rPr>
        <w:t>硬件配置、外部软件环境、网络条件</w:t>
      </w:r>
      <w:r>
        <w:rPr>
          <w:rFonts w:hint="eastAsia" w:eastAsia="仿宋_GB2312"/>
          <w:sz w:val="32"/>
          <w:szCs w:val="32"/>
        </w:rPr>
        <w:t>；若使用人工智能芯片需明确其名称、型号规格、制造商、性能指标等信息。算法选用依据详述人工智能算法或算法组合选用的理由和基本原则。</w:t>
      </w:r>
    </w:p>
    <w:p w14:paraId="692642F2">
      <w:pPr>
        <w:spacing w:line="560" w:lineRule="exact"/>
        <w:ind w:firstLine="640" w:firstLineChars="200"/>
        <w:rPr>
          <w:rFonts w:eastAsia="仿宋_GB2312"/>
          <w:sz w:val="32"/>
          <w:szCs w:val="32"/>
        </w:rPr>
      </w:pPr>
      <w:r>
        <w:rPr>
          <w:rFonts w:hint="eastAsia" w:eastAsia="仿宋_GB2312"/>
          <w:sz w:val="32"/>
          <w:szCs w:val="32"/>
        </w:rPr>
        <w:t>2.算法风险管理</w:t>
      </w:r>
    </w:p>
    <w:p w14:paraId="7BE32430">
      <w:pPr>
        <w:overflowPunct w:val="0"/>
        <w:spacing w:line="560" w:lineRule="exact"/>
        <w:ind w:firstLine="640" w:firstLineChars="200"/>
        <w:rPr>
          <w:rFonts w:eastAsia="仿宋_GB2312"/>
          <w:sz w:val="32"/>
          <w:szCs w:val="32"/>
        </w:rPr>
      </w:pPr>
      <w:r>
        <w:rPr>
          <w:rFonts w:hint="eastAsia" w:eastAsia="仿宋_GB2312"/>
          <w:sz w:val="32"/>
          <w:szCs w:val="32"/>
        </w:rPr>
        <w:t>明确算法的软件安全性级别（轻微、中等、严重）并详述判定理由。</w:t>
      </w:r>
      <w:r>
        <w:rPr>
          <w:rFonts w:eastAsia="仿宋_GB2312"/>
          <w:sz w:val="32"/>
          <w:szCs w:val="32"/>
        </w:rPr>
        <w:t>提供</w:t>
      </w:r>
      <w:r>
        <w:rPr>
          <w:rFonts w:hint="eastAsia" w:eastAsia="仿宋_GB2312"/>
          <w:sz w:val="32"/>
          <w:szCs w:val="32"/>
        </w:rPr>
        <w:t>算法风险管理资料，明确过拟合与欠拟合、假阴性与假阳性、数据污染与数据偏倚（如数据扩增）等风险的控制措施。</w:t>
      </w:r>
      <w:r>
        <w:rPr>
          <w:rFonts w:eastAsia="仿宋_GB2312"/>
          <w:sz w:val="32"/>
          <w:szCs w:val="32"/>
        </w:rPr>
        <w:t>若无单独文档</w:t>
      </w:r>
      <w:r>
        <w:rPr>
          <w:rFonts w:hint="eastAsia" w:eastAsia="仿宋_GB2312"/>
          <w:sz w:val="32"/>
          <w:szCs w:val="32"/>
        </w:rPr>
        <w:t>可提供软件风险管理资料，并注明算法风险管理所在位置。</w:t>
      </w:r>
    </w:p>
    <w:p w14:paraId="53F04351">
      <w:pPr>
        <w:spacing w:line="560" w:lineRule="exact"/>
        <w:ind w:firstLine="640" w:firstLineChars="200"/>
        <w:rPr>
          <w:rFonts w:eastAsia="仿宋_GB2312"/>
          <w:sz w:val="32"/>
          <w:szCs w:val="32"/>
        </w:rPr>
      </w:pPr>
      <w:r>
        <w:rPr>
          <w:rFonts w:hint="eastAsia" w:eastAsia="仿宋_GB2312"/>
          <w:sz w:val="32"/>
          <w:szCs w:val="32"/>
        </w:rPr>
        <w:t>3.算法需求规范</w:t>
      </w:r>
    </w:p>
    <w:p w14:paraId="43535A42">
      <w:pPr>
        <w:spacing w:line="560" w:lineRule="exact"/>
        <w:ind w:firstLine="640" w:firstLineChars="200"/>
        <w:rPr>
          <w:rFonts w:eastAsia="仿宋_GB2312"/>
          <w:sz w:val="32"/>
          <w:szCs w:val="32"/>
        </w:rPr>
      </w:pPr>
      <w:r>
        <w:rPr>
          <w:rFonts w:eastAsia="仿宋_GB2312"/>
          <w:sz w:val="32"/>
          <w:szCs w:val="32"/>
        </w:rPr>
        <w:t>提供</w:t>
      </w:r>
      <w:r>
        <w:rPr>
          <w:rFonts w:hint="eastAsia" w:eastAsia="仿宋_GB2312"/>
          <w:sz w:val="32"/>
          <w:szCs w:val="32"/>
        </w:rPr>
        <w:t>算法需求规范文档，</w:t>
      </w:r>
      <w:r>
        <w:rPr>
          <w:rFonts w:eastAsia="仿宋_GB2312"/>
          <w:sz w:val="32"/>
          <w:szCs w:val="32"/>
        </w:rPr>
        <w:t>若无单独文档</w:t>
      </w:r>
      <w:r>
        <w:rPr>
          <w:rFonts w:hint="eastAsia" w:eastAsia="仿宋_GB2312"/>
          <w:sz w:val="32"/>
          <w:szCs w:val="32"/>
        </w:rPr>
        <w:t>可提供软件需求规范，并注明算法需求所在位置。</w:t>
      </w:r>
    </w:p>
    <w:p w14:paraId="6FBA7C07">
      <w:pPr>
        <w:spacing w:line="560" w:lineRule="exact"/>
        <w:ind w:firstLine="640" w:firstLineChars="200"/>
        <w:rPr>
          <w:rFonts w:eastAsia="仿宋_GB2312"/>
          <w:sz w:val="32"/>
          <w:szCs w:val="32"/>
        </w:rPr>
      </w:pPr>
      <w:r>
        <w:rPr>
          <w:rFonts w:hint="eastAsia" w:eastAsia="仿宋_GB2312"/>
          <w:sz w:val="32"/>
          <w:szCs w:val="32"/>
        </w:rPr>
        <w:t>4.数据质控</w:t>
      </w:r>
    </w:p>
    <w:p w14:paraId="60350184">
      <w:pPr>
        <w:spacing w:line="560" w:lineRule="exact"/>
        <w:ind w:firstLine="640" w:firstLineChars="200"/>
        <w:rPr>
          <w:rFonts w:eastAsia="仿宋_GB2312"/>
          <w:sz w:val="32"/>
          <w:szCs w:val="32"/>
        </w:rPr>
      </w:pPr>
      <w:r>
        <w:rPr>
          <w:rFonts w:hint="eastAsia" w:eastAsia="仿宋_GB2312"/>
          <w:sz w:val="32"/>
          <w:szCs w:val="32"/>
        </w:rPr>
        <w:t>提供数据来源合规性声明，列明数据来源机构的名称、所在地域、数据收集量、伦理批件（或科研合作协议）编号等信息。</w:t>
      </w:r>
    </w:p>
    <w:p w14:paraId="6C881139">
      <w:pPr>
        <w:spacing w:line="560" w:lineRule="exact"/>
        <w:ind w:firstLine="640" w:firstLineChars="200"/>
        <w:rPr>
          <w:rFonts w:eastAsia="仿宋_GB2312"/>
          <w:sz w:val="32"/>
          <w:szCs w:val="32"/>
        </w:rPr>
      </w:pPr>
      <w:r>
        <w:rPr>
          <w:rFonts w:hint="eastAsia" w:eastAsia="仿宋_GB2312"/>
          <w:sz w:val="32"/>
          <w:szCs w:val="32"/>
        </w:rPr>
        <w:t>提供数据采集操作规范文档，根据数据采集方式明确采集设备、采集过程、数据脱敏等质控要求。</w:t>
      </w:r>
    </w:p>
    <w:p w14:paraId="3B09A39B">
      <w:pPr>
        <w:spacing w:line="560" w:lineRule="exact"/>
        <w:ind w:firstLine="640" w:firstLineChars="200"/>
        <w:rPr>
          <w:rFonts w:eastAsia="仿宋_GB2312"/>
          <w:sz w:val="32"/>
          <w:szCs w:val="32"/>
        </w:rPr>
      </w:pPr>
      <w:r>
        <w:rPr>
          <w:rFonts w:hint="eastAsia" w:eastAsia="仿宋_GB2312"/>
          <w:sz w:val="32"/>
          <w:szCs w:val="32"/>
        </w:rPr>
        <w:t>概述数据整理情况，明确数据清洗、数据预处理的质控要求。</w:t>
      </w:r>
    </w:p>
    <w:p w14:paraId="7BD63A5C">
      <w:pPr>
        <w:spacing w:line="560" w:lineRule="exact"/>
        <w:ind w:firstLine="640" w:firstLineChars="200"/>
        <w:rPr>
          <w:rFonts w:eastAsia="仿宋_GB2312"/>
          <w:sz w:val="32"/>
          <w:szCs w:val="32"/>
        </w:rPr>
      </w:pPr>
      <w:r>
        <w:rPr>
          <w:rFonts w:hint="eastAsia" w:eastAsia="仿宋_GB2312"/>
          <w:sz w:val="32"/>
          <w:szCs w:val="32"/>
        </w:rPr>
        <w:t>提供数据标注操作规范文档，明确标注资源管理、标注过程质控、标注质量评估、数据安全保证等要求。</w:t>
      </w:r>
    </w:p>
    <w:p w14:paraId="6489DF72">
      <w:pPr>
        <w:spacing w:line="560" w:lineRule="exact"/>
        <w:ind w:firstLine="640" w:firstLineChars="200"/>
        <w:rPr>
          <w:rFonts w:eastAsia="仿宋_GB2312"/>
          <w:sz w:val="32"/>
          <w:szCs w:val="32"/>
        </w:rPr>
      </w:pPr>
      <w:r>
        <w:rPr>
          <w:rFonts w:hint="eastAsia" w:eastAsia="仿宋_GB2312"/>
          <w:sz w:val="32"/>
          <w:szCs w:val="32"/>
        </w:rPr>
        <w:t>若适用，提供数据扩增情况说明，明确扩增的对象、方式、方法、倍数等信息。</w:t>
      </w:r>
    </w:p>
    <w:p w14:paraId="184DF45B">
      <w:pPr>
        <w:overflowPunct w:val="0"/>
        <w:spacing w:line="560" w:lineRule="exact"/>
        <w:ind w:firstLine="640" w:firstLineChars="200"/>
        <w:rPr>
          <w:rFonts w:eastAsia="仿宋_GB2312"/>
          <w:sz w:val="32"/>
          <w:szCs w:val="32"/>
        </w:rPr>
      </w:pPr>
      <w:r>
        <w:rPr>
          <w:rFonts w:hint="eastAsia" w:eastAsia="仿宋_GB2312"/>
          <w:sz w:val="32"/>
          <w:szCs w:val="32"/>
        </w:rPr>
        <w:t>依据适用人群、数据来源机构、采集设备、样本类型等因素，提供原始数据集、基础数据集、标注数据集、扩增数据集关于疾病构成的数据分布情况。</w:t>
      </w:r>
    </w:p>
    <w:p w14:paraId="01A3F5AB">
      <w:pPr>
        <w:overflowPunct w:val="0"/>
        <w:spacing w:line="560" w:lineRule="exact"/>
        <w:ind w:firstLine="640" w:firstLineChars="200"/>
        <w:rPr>
          <w:rFonts w:eastAsia="仿宋_GB2312"/>
          <w:sz w:val="32"/>
          <w:szCs w:val="32"/>
        </w:rPr>
      </w:pPr>
      <w:r>
        <w:rPr>
          <w:rFonts w:hint="eastAsia" w:eastAsia="仿宋_GB2312"/>
          <w:sz w:val="32"/>
          <w:szCs w:val="32"/>
        </w:rPr>
        <w:t>若数据来自公开数据库，提供公开数据库的基本信息（如名称、创建者、数据总量等）和使用情况（如数据使用量、数据质量评估、数据分布等）。</w:t>
      </w:r>
    </w:p>
    <w:p w14:paraId="0A1453DA">
      <w:pPr>
        <w:overflowPunct w:val="0"/>
        <w:spacing w:line="560" w:lineRule="exact"/>
        <w:ind w:firstLine="640" w:firstLineChars="200"/>
        <w:rPr>
          <w:rFonts w:eastAsia="仿宋_GB2312"/>
          <w:sz w:val="32"/>
          <w:szCs w:val="32"/>
        </w:rPr>
      </w:pPr>
      <w:r>
        <w:rPr>
          <w:rFonts w:hint="eastAsia" w:eastAsia="仿宋_GB2312"/>
          <w:sz w:val="32"/>
          <w:szCs w:val="32"/>
        </w:rPr>
        <w:t>5.算法训练</w:t>
      </w:r>
    </w:p>
    <w:p w14:paraId="48E1848C">
      <w:pPr>
        <w:overflowPunct w:val="0"/>
        <w:spacing w:line="560" w:lineRule="exact"/>
        <w:ind w:firstLine="640" w:firstLineChars="200"/>
        <w:rPr>
          <w:rFonts w:eastAsia="仿宋_GB2312"/>
          <w:sz w:val="32"/>
          <w:szCs w:val="32"/>
        </w:rPr>
      </w:pPr>
      <w:r>
        <w:rPr>
          <w:rFonts w:hint="eastAsia" w:eastAsia="仿宋_GB2312"/>
          <w:sz w:val="32"/>
          <w:szCs w:val="32"/>
        </w:rPr>
        <w:t>依据适用人群、数据来源机构、采集设备、样本类型等因素，提供训练集、调优集（若有）关于疾病构成的数据分布情况。</w:t>
      </w:r>
    </w:p>
    <w:p w14:paraId="0EA6D69A">
      <w:pPr>
        <w:spacing w:line="560" w:lineRule="exact"/>
        <w:ind w:firstLine="640" w:firstLineChars="200"/>
        <w:rPr>
          <w:rFonts w:eastAsia="仿宋_GB2312"/>
          <w:sz w:val="32"/>
          <w:szCs w:val="32"/>
        </w:rPr>
      </w:pPr>
      <w:r>
        <w:rPr>
          <w:rFonts w:hint="eastAsia" w:eastAsia="仿宋_GB2312"/>
          <w:sz w:val="32"/>
          <w:szCs w:val="32"/>
        </w:rPr>
        <w:t>明确算法训练所用的评估指标、训练方式、训练目标、调优方式（若有），结合文献综述和临床专家研讨等方式明确训练目标的确定依据，提供ROC曲线或混淆矩阵等证据证明训练目标满足医疗要求，提供训练数据量-评估指标曲线等证据以证实算法训练的充分性和有效性。</w:t>
      </w:r>
    </w:p>
    <w:p w14:paraId="318384BF">
      <w:pPr>
        <w:spacing w:line="560" w:lineRule="exact"/>
        <w:ind w:firstLine="640" w:firstLineChars="200"/>
        <w:rPr>
          <w:rFonts w:eastAsia="仿宋_GB2312"/>
          <w:sz w:val="32"/>
          <w:szCs w:val="32"/>
        </w:rPr>
      </w:pPr>
      <w:r>
        <w:rPr>
          <w:rFonts w:hint="eastAsia" w:eastAsia="仿宋_GB2312"/>
          <w:sz w:val="32"/>
          <w:szCs w:val="32"/>
        </w:rPr>
        <w:t>6.算法验证与确认</w:t>
      </w:r>
    </w:p>
    <w:p w14:paraId="1D887313">
      <w:pPr>
        <w:overflowPunct w:val="0"/>
        <w:spacing w:line="560" w:lineRule="exact"/>
        <w:ind w:firstLine="640" w:firstLineChars="200"/>
        <w:rPr>
          <w:rFonts w:eastAsia="仿宋_GB2312"/>
          <w:sz w:val="32"/>
          <w:szCs w:val="32"/>
        </w:rPr>
      </w:pPr>
      <w:r>
        <w:rPr>
          <w:rFonts w:hint="eastAsia" w:eastAsia="仿宋_GB2312"/>
          <w:sz w:val="32"/>
          <w:szCs w:val="32"/>
        </w:rPr>
        <w:t>依据适用人群、数据来源机构、采集设备、样本类型等因素，提供测试集关于疾病构成的数据分布情况。</w:t>
      </w:r>
    </w:p>
    <w:p w14:paraId="16B351A8">
      <w:pPr>
        <w:overflowPunct w:val="0"/>
        <w:spacing w:line="560" w:lineRule="exact"/>
        <w:ind w:firstLine="640" w:firstLineChars="200"/>
        <w:rPr>
          <w:rFonts w:eastAsia="仿宋_GB2312"/>
          <w:sz w:val="32"/>
          <w:szCs w:val="32"/>
        </w:rPr>
      </w:pPr>
      <w:r>
        <w:rPr>
          <w:rFonts w:hint="eastAsia" w:eastAsia="仿宋_GB2312"/>
          <w:sz w:val="32"/>
          <w:szCs w:val="32"/>
        </w:rPr>
        <w:t>提供假阴性与假阳性、重复性与再现性、鲁棒性/健壮性、实时性等适用指标的算法性能评估结果，以证明算法性能满足算法设计目标。</w:t>
      </w:r>
    </w:p>
    <w:p w14:paraId="785064E2">
      <w:pPr>
        <w:overflowPunct w:val="0"/>
        <w:spacing w:line="560" w:lineRule="exact"/>
        <w:ind w:firstLine="640" w:firstLineChars="200"/>
        <w:rPr>
          <w:rFonts w:eastAsia="仿宋_GB2312"/>
          <w:sz w:val="32"/>
          <w:szCs w:val="32"/>
        </w:rPr>
      </w:pPr>
      <w:r>
        <w:rPr>
          <w:rFonts w:hint="eastAsia" w:eastAsia="仿宋_GB2312"/>
          <w:sz w:val="32"/>
          <w:szCs w:val="32"/>
        </w:rPr>
        <w:t>结合疾病维度与适用人群、采集设备等维度开展交叉亚组分析，针对训练样本量和测试样本量过少、测试结果明显低于算法设计目标、算法性能变异度过大等情况，明确产品使用限制并在说明书提供必要警示提示信息。</w:t>
      </w:r>
    </w:p>
    <w:p w14:paraId="3F3B1D8D">
      <w:pPr>
        <w:overflowPunct w:val="0"/>
        <w:spacing w:line="560" w:lineRule="exact"/>
        <w:ind w:firstLine="640" w:firstLineChars="200"/>
        <w:rPr>
          <w:rFonts w:eastAsia="仿宋_GB2312"/>
          <w:sz w:val="32"/>
          <w:szCs w:val="32"/>
        </w:rPr>
      </w:pPr>
      <w:r>
        <w:rPr>
          <w:rFonts w:hint="eastAsia" w:eastAsia="仿宋_GB2312"/>
          <w:sz w:val="32"/>
          <w:szCs w:val="32"/>
        </w:rPr>
        <w:t>若使用第三方数据库开展算法性能评估，提供第三方数据库的基本信息（如名称、创建者、数据总量等）和使用情况（如测试数据样本量、评估指标、评估结果等）。</w:t>
      </w:r>
    </w:p>
    <w:p w14:paraId="59E96FFB">
      <w:pPr>
        <w:overflowPunct w:val="0"/>
        <w:spacing w:line="560" w:lineRule="exact"/>
        <w:ind w:firstLine="640" w:firstLineChars="200"/>
        <w:rPr>
          <w:rFonts w:eastAsia="仿宋_GB2312"/>
          <w:sz w:val="32"/>
          <w:szCs w:val="32"/>
        </w:rPr>
      </w:pPr>
      <w:r>
        <w:rPr>
          <w:rFonts w:hint="eastAsia" w:eastAsia="仿宋_GB2312"/>
          <w:sz w:val="32"/>
          <w:szCs w:val="32"/>
        </w:rPr>
        <w:t>提供算法性能影响因素分析报告，明确影响算法性能的主要因素及其影响程度，以及产品使用限制和必要警示提示信息。</w:t>
      </w:r>
    </w:p>
    <w:p w14:paraId="6B79CE24">
      <w:pPr>
        <w:overflowPunct w:val="0"/>
        <w:spacing w:line="560" w:lineRule="exact"/>
        <w:ind w:firstLine="640" w:firstLineChars="200"/>
        <w:rPr>
          <w:rFonts w:eastAsia="仿宋_GB2312"/>
          <w:sz w:val="32"/>
          <w:szCs w:val="32"/>
        </w:rPr>
      </w:pPr>
      <w:r>
        <w:rPr>
          <w:rFonts w:hint="eastAsia" w:eastAsia="仿宋_GB2312"/>
          <w:sz w:val="32"/>
          <w:szCs w:val="32"/>
        </w:rPr>
        <w:t>若适用，提供压力测试、对抗测试等测试报告。若未开展相应测试或测试结果不佳，均需明确产品使用限制和必要警示提示信息。</w:t>
      </w:r>
    </w:p>
    <w:p w14:paraId="3AE632BD">
      <w:pPr>
        <w:overflowPunct w:val="0"/>
        <w:spacing w:line="560" w:lineRule="exact"/>
        <w:ind w:firstLine="640" w:firstLineChars="200"/>
        <w:rPr>
          <w:rFonts w:eastAsia="仿宋_GB2312"/>
          <w:sz w:val="32"/>
          <w:szCs w:val="32"/>
        </w:rPr>
      </w:pPr>
      <w:r>
        <w:rPr>
          <w:rFonts w:hint="eastAsia" w:eastAsia="仿宋_GB2312"/>
          <w:sz w:val="32"/>
          <w:szCs w:val="32"/>
        </w:rPr>
        <w:t>若基于测评数据库进行算法确认，提供测评数据库的基本信息（如名称、创建者、数据总量等）、评估情况（如评估方法、评估指标、评估结果等）、使用情况（如评估指标、评估结果等）。若基于临床评价方式进行算法确认，指向临床评价资料即可。</w:t>
      </w:r>
    </w:p>
    <w:p w14:paraId="2C3559A6">
      <w:pPr>
        <w:overflowPunct w:val="0"/>
        <w:spacing w:line="560" w:lineRule="exact"/>
        <w:ind w:firstLine="640" w:firstLineChars="200"/>
        <w:rPr>
          <w:rFonts w:eastAsia="仿宋_GB2312"/>
          <w:sz w:val="32"/>
          <w:szCs w:val="32"/>
        </w:rPr>
      </w:pPr>
      <w:r>
        <w:rPr>
          <w:rFonts w:hint="eastAsia" w:eastAsia="仿宋_GB2312"/>
          <w:sz w:val="32"/>
          <w:szCs w:val="32"/>
        </w:rPr>
        <w:t>提供上述各类测试场景（含临床评价）下的算法性能评估结果比较分析报告，明确产品使用限制和必要警示提示信息。</w:t>
      </w:r>
    </w:p>
    <w:p w14:paraId="15BCF8BE">
      <w:pPr>
        <w:overflowPunct w:val="0"/>
        <w:spacing w:line="560" w:lineRule="exact"/>
        <w:ind w:firstLine="640" w:firstLineChars="200"/>
        <w:rPr>
          <w:rFonts w:eastAsia="仿宋_GB2312"/>
          <w:sz w:val="32"/>
          <w:szCs w:val="32"/>
        </w:rPr>
      </w:pPr>
      <w:r>
        <w:rPr>
          <w:rFonts w:hint="eastAsia" w:eastAsia="仿宋_GB2312"/>
          <w:sz w:val="32"/>
          <w:szCs w:val="32"/>
        </w:rPr>
        <w:t>7.算法可追溯性分析</w:t>
      </w:r>
    </w:p>
    <w:p w14:paraId="0D9F56C9">
      <w:pPr>
        <w:spacing w:line="560" w:lineRule="exact"/>
        <w:ind w:firstLine="640" w:firstLineChars="200"/>
        <w:rPr>
          <w:rFonts w:eastAsia="仿宋_GB2312"/>
          <w:sz w:val="32"/>
          <w:szCs w:val="32"/>
        </w:rPr>
      </w:pPr>
      <w:r>
        <w:rPr>
          <w:rFonts w:hint="eastAsia" w:eastAsia="仿宋_GB2312"/>
          <w:sz w:val="32"/>
          <w:szCs w:val="32"/>
        </w:rPr>
        <w:t>提供算法可追溯性分析报告，即追溯算法需求、算法设计、源代码（明确软件单元名称即可）、算法测试、算法风险管理的关系表。</w:t>
      </w:r>
    </w:p>
    <w:p w14:paraId="34D1149E">
      <w:pPr>
        <w:spacing w:line="560" w:lineRule="exact"/>
        <w:ind w:firstLine="640" w:firstLineChars="200"/>
        <w:rPr>
          <w:rFonts w:eastAsia="仿宋_GB2312"/>
          <w:sz w:val="32"/>
          <w:szCs w:val="32"/>
        </w:rPr>
      </w:pPr>
      <w:r>
        <w:rPr>
          <w:rFonts w:eastAsia="仿宋_GB2312"/>
          <w:sz w:val="32"/>
          <w:szCs w:val="32"/>
        </w:rPr>
        <w:t>若无单独文档</w:t>
      </w:r>
      <w:r>
        <w:rPr>
          <w:rFonts w:hint="eastAsia" w:eastAsia="仿宋_GB2312"/>
          <w:sz w:val="32"/>
          <w:szCs w:val="32"/>
        </w:rPr>
        <w:t>可提供软件可追溯性分析报告，并注明算法可追溯性分析所在位置。</w:t>
      </w:r>
    </w:p>
    <w:p w14:paraId="5410C2B2">
      <w:pPr>
        <w:overflowPunct w:val="0"/>
        <w:spacing w:line="560" w:lineRule="exact"/>
        <w:ind w:firstLine="640" w:firstLineChars="200"/>
        <w:rPr>
          <w:rFonts w:eastAsia="仿宋_GB2312"/>
          <w:sz w:val="32"/>
          <w:szCs w:val="32"/>
        </w:rPr>
      </w:pPr>
      <w:r>
        <w:rPr>
          <w:rFonts w:hint="eastAsia" w:eastAsia="仿宋_GB2312"/>
          <w:sz w:val="32"/>
          <w:szCs w:val="32"/>
        </w:rPr>
        <w:t>8.结论</w:t>
      </w:r>
    </w:p>
    <w:p w14:paraId="220A0394">
      <w:pPr>
        <w:overflowPunct w:val="0"/>
        <w:spacing w:line="560" w:lineRule="exact"/>
        <w:ind w:firstLine="640" w:firstLineChars="200"/>
        <w:rPr>
          <w:rFonts w:eastAsia="仿宋_GB2312"/>
          <w:sz w:val="32"/>
          <w:szCs w:val="32"/>
        </w:rPr>
      </w:pPr>
      <w:r>
        <w:rPr>
          <w:rFonts w:hint="eastAsia" w:eastAsia="仿宋_GB2312"/>
          <w:sz w:val="32"/>
          <w:szCs w:val="32"/>
        </w:rPr>
        <w:t>简述算法性能综合评价结果，明确对产品的适用范围、使用场景、核心功能所做的必要限制，并判定人工智能算法或算法组合的</w:t>
      </w:r>
      <w:r>
        <w:rPr>
          <w:rFonts w:eastAsia="仿宋_GB2312"/>
          <w:sz w:val="32"/>
          <w:szCs w:val="32"/>
        </w:rPr>
        <w:t>安全有效性是否满足要求</w:t>
      </w:r>
      <w:r>
        <w:rPr>
          <w:rFonts w:hint="eastAsia" w:eastAsia="仿宋_GB2312"/>
          <w:sz w:val="32"/>
          <w:szCs w:val="32"/>
        </w:rPr>
        <w:t>。</w:t>
      </w:r>
    </w:p>
    <w:p w14:paraId="7538013B">
      <w:pPr>
        <w:overflowPunct w:val="0"/>
        <w:spacing w:line="560" w:lineRule="exact"/>
        <w:ind w:firstLine="640" w:firstLineChars="200"/>
        <w:outlineLvl w:val="1"/>
        <w:rPr>
          <w:rFonts w:hint="eastAsia" w:ascii="楷体" w:hAnsi="楷体" w:eastAsia="楷体" w:cs="楷体"/>
          <w:sz w:val="32"/>
          <w:szCs w:val="32"/>
        </w:rPr>
      </w:pPr>
      <w:bookmarkStart w:id="38" w:name="_Toc23289"/>
      <w:r>
        <w:rPr>
          <w:rFonts w:hint="eastAsia" w:ascii="楷体" w:hAnsi="楷体" w:eastAsia="楷体" w:cs="楷体"/>
          <w:sz w:val="32"/>
          <w:szCs w:val="32"/>
        </w:rPr>
        <w:t>（二）算法更新研究报告</w:t>
      </w:r>
      <w:bookmarkEnd w:id="38"/>
    </w:p>
    <w:p w14:paraId="009424AE">
      <w:pPr>
        <w:overflowPunct w:val="0"/>
        <w:spacing w:line="560" w:lineRule="exact"/>
        <w:ind w:firstLine="640" w:firstLineChars="200"/>
        <w:rPr>
          <w:rFonts w:eastAsia="仿宋_GB2312"/>
          <w:sz w:val="32"/>
          <w:szCs w:val="32"/>
        </w:rPr>
      </w:pPr>
      <w:r>
        <w:rPr>
          <w:rFonts w:hint="eastAsia" w:eastAsia="仿宋_GB2312"/>
          <w:sz w:val="32"/>
          <w:szCs w:val="32"/>
        </w:rPr>
        <w:t>算法更新研究报告仅适用于人工智能算法或算法组合</w:t>
      </w:r>
      <w:r>
        <w:rPr>
          <w:rFonts w:eastAsia="仿宋_GB2312"/>
          <w:kern w:val="0"/>
          <w:sz w:val="32"/>
          <w:szCs w:val="32"/>
        </w:rPr>
        <w:t>的</w:t>
      </w:r>
      <w:r>
        <w:rPr>
          <w:rFonts w:hint="eastAsia" w:eastAsia="仿宋_GB2312"/>
          <w:kern w:val="0"/>
          <w:sz w:val="32"/>
          <w:szCs w:val="32"/>
        </w:rPr>
        <w:t>再</w:t>
      </w:r>
      <w:r>
        <w:rPr>
          <w:rFonts w:eastAsia="仿宋_GB2312"/>
          <w:kern w:val="0"/>
          <w:sz w:val="32"/>
          <w:szCs w:val="32"/>
        </w:rPr>
        <w:t>次发布</w:t>
      </w:r>
      <w:r>
        <w:rPr>
          <w:rFonts w:hint="eastAsia" w:eastAsia="仿宋_GB2312"/>
          <w:sz w:val="32"/>
          <w:szCs w:val="32"/>
        </w:rPr>
        <w:t>，在算法研究报告相应内容中明确算法更新情况。</w:t>
      </w:r>
    </w:p>
    <w:p w14:paraId="4E4FDE95">
      <w:pPr>
        <w:overflowPunct w:val="0"/>
        <w:spacing w:line="560" w:lineRule="exact"/>
        <w:ind w:firstLine="640" w:firstLineChars="200"/>
        <w:rPr>
          <w:rFonts w:hint="eastAsia" w:eastAsia="仿宋_GB2312"/>
          <w:sz w:val="32"/>
          <w:szCs w:val="32"/>
        </w:rPr>
      </w:pPr>
      <w:r>
        <w:rPr>
          <w:rFonts w:hint="eastAsia" w:eastAsia="仿宋_GB2312"/>
          <w:sz w:val="32"/>
          <w:szCs w:val="32"/>
        </w:rPr>
        <w:t>其中，算法基本</w:t>
      </w:r>
      <w:r>
        <w:rPr>
          <w:rFonts w:eastAsia="仿宋_GB2312"/>
          <w:sz w:val="32"/>
          <w:szCs w:val="32"/>
        </w:rPr>
        <w:t>信息</w:t>
      </w:r>
      <w:r>
        <w:rPr>
          <w:rFonts w:hint="eastAsia" w:eastAsia="仿宋_GB2312"/>
          <w:sz w:val="32"/>
          <w:szCs w:val="32"/>
        </w:rPr>
        <w:t>描述申报算法情况，若适用详述与前次注册相比的变化情况；算法</w:t>
      </w:r>
      <w:r>
        <w:rPr>
          <w:rFonts w:eastAsia="仿宋_GB2312"/>
          <w:sz w:val="32"/>
          <w:szCs w:val="32"/>
        </w:rPr>
        <w:t>风险管理、</w:t>
      </w:r>
      <w:r>
        <w:rPr>
          <w:rFonts w:hint="eastAsia" w:eastAsia="仿宋_GB2312"/>
          <w:sz w:val="32"/>
          <w:szCs w:val="32"/>
        </w:rPr>
        <w:t>算法需求规范、数据质控、算法训练</w:t>
      </w:r>
      <w:r>
        <w:rPr>
          <w:rFonts w:eastAsia="仿宋_GB2312"/>
          <w:sz w:val="32"/>
          <w:szCs w:val="32"/>
        </w:rPr>
        <w:t>、</w:t>
      </w:r>
      <w:r>
        <w:rPr>
          <w:rFonts w:hint="eastAsia" w:eastAsia="仿宋_GB2312"/>
          <w:sz w:val="32"/>
          <w:szCs w:val="32"/>
        </w:rPr>
        <w:t>算法</w:t>
      </w:r>
      <w:r>
        <w:rPr>
          <w:rFonts w:eastAsia="仿宋_GB2312"/>
          <w:sz w:val="32"/>
          <w:szCs w:val="32"/>
        </w:rPr>
        <w:t>验证与确认、</w:t>
      </w:r>
      <w:r>
        <w:rPr>
          <w:rFonts w:hint="eastAsia" w:eastAsia="仿宋_GB2312"/>
          <w:sz w:val="32"/>
          <w:szCs w:val="32"/>
        </w:rPr>
        <w:t>算法</w:t>
      </w:r>
      <w:r>
        <w:rPr>
          <w:rFonts w:eastAsia="仿宋_GB2312"/>
          <w:sz w:val="32"/>
          <w:szCs w:val="32"/>
        </w:rPr>
        <w:t>可追溯性分析</w:t>
      </w:r>
      <w:r>
        <w:rPr>
          <w:rFonts w:hint="eastAsia" w:eastAsia="仿宋_GB2312"/>
          <w:sz w:val="32"/>
          <w:szCs w:val="32"/>
        </w:rPr>
        <w:t>描述算法更新的具体情况；结论简述算法性能综合评价结果，并判定人工智能算法或算法组合更新的</w:t>
      </w:r>
      <w:r>
        <w:rPr>
          <w:rFonts w:eastAsia="仿宋_GB2312"/>
          <w:sz w:val="32"/>
          <w:szCs w:val="32"/>
        </w:rPr>
        <w:t>安全有效性是否满足要求</w:t>
      </w:r>
      <w:r>
        <w:rPr>
          <w:rFonts w:hint="eastAsia" w:eastAsia="仿宋_GB2312"/>
          <w:sz w:val="32"/>
          <w:szCs w:val="32"/>
        </w:rPr>
        <w:t>。</w:t>
      </w:r>
    </w:p>
    <w:p w14:paraId="28393875">
      <w:pPr>
        <w:overflowPunct w:val="0"/>
        <w:spacing w:line="560" w:lineRule="exact"/>
        <w:ind w:firstLine="640" w:firstLineChars="200"/>
        <w:rPr>
          <w:rFonts w:hint="eastAsia" w:eastAsia="仿宋_GB2312"/>
          <w:sz w:val="32"/>
          <w:szCs w:val="32"/>
        </w:rPr>
      </w:pPr>
      <w:r>
        <w:rPr>
          <w:rFonts w:hint="eastAsia" w:ascii="黑体" w:eastAsia="仿宋_GB2312" w:cs="黑体"/>
          <w:kern w:val="0"/>
          <w:sz w:val="32"/>
          <w:szCs w:val="32"/>
          <w:lang w:val="en-US" w:eastAsia="zh-CN"/>
        </w:rPr>
        <w:t>对于</w:t>
      </w:r>
      <w:r>
        <w:rPr>
          <w:rFonts w:hint="eastAsia" w:ascii="黑体" w:eastAsia="仿宋_GB2312" w:cs="黑体"/>
          <w:kern w:val="0"/>
          <w:sz w:val="32"/>
          <w:szCs w:val="32"/>
        </w:rPr>
        <w:t>数据驱动型</w:t>
      </w:r>
      <w:r>
        <w:rPr>
          <w:rFonts w:hint="eastAsia" w:ascii="黑体" w:eastAsia="仿宋_GB2312" w:cs="黑体"/>
          <w:kern w:val="0"/>
          <w:sz w:val="32"/>
          <w:szCs w:val="32"/>
          <w:lang w:val="en-US" w:eastAsia="zh-CN"/>
        </w:rPr>
        <w:t>算法</w:t>
      </w:r>
      <w:r>
        <w:rPr>
          <w:rFonts w:hint="eastAsia" w:ascii="黑体" w:eastAsia="仿宋_GB2312" w:cs="黑体"/>
          <w:kern w:val="0"/>
          <w:sz w:val="32"/>
          <w:szCs w:val="32"/>
        </w:rPr>
        <w:t>更新</w:t>
      </w:r>
      <w:r>
        <w:rPr>
          <w:rFonts w:hint="eastAsia" w:ascii="黑体" w:eastAsia="仿宋_GB2312" w:cs="黑体"/>
          <w:kern w:val="0"/>
          <w:sz w:val="32"/>
          <w:szCs w:val="32"/>
          <w:lang w:eastAsia="zh-CN"/>
        </w:rPr>
        <w:t>，</w:t>
      </w:r>
      <w:r>
        <w:rPr>
          <w:rFonts w:hint="eastAsia" w:eastAsia="仿宋_GB2312"/>
          <w:sz w:val="32"/>
          <w:szCs w:val="32"/>
        </w:rPr>
        <w:t>算法基本</w:t>
      </w:r>
      <w:r>
        <w:rPr>
          <w:rFonts w:eastAsia="仿宋_GB2312"/>
          <w:sz w:val="32"/>
          <w:szCs w:val="32"/>
        </w:rPr>
        <w:t>信息</w:t>
      </w:r>
      <w:r>
        <w:rPr>
          <w:rFonts w:hint="eastAsia" w:eastAsia="仿宋_GB2312"/>
          <w:sz w:val="32"/>
          <w:szCs w:val="32"/>
        </w:rPr>
        <w:t>描述申报算法情况，</w:t>
      </w:r>
      <w:r>
        <w:rPr>
          <w:rFonts w:hint="eastAsia" w:eastAsia="仿宋_GB2312"/>
          <w:sz w:val="32"/>
          <w:szCs w:val="32"/>
          <w:lang w:val="en-US" w:eastAsia="zh-CN"/>
        </w:rPr>
        <w:t>至少在</w:t>
      </w:r>
      <w:r>
        <w:rPr>
          <w:rFonts w:hint="eastAsia" w:eastAsia="仿宋_GB2312"/>
          <w:sz w:val="32"/>
          <w:szCs w:val="32"/>
        </w:rPr>
        <w:t>算法</w:t>
      </w:r>
      <w:r>
        <w:rPr>
          <w:rFonts w:eastAsia="仿宋_GB2312"/>
          <w:sz w:val="32"/>
          <w:szCs w:val="32"/>
        </w:rPr>
        <w:t>风险管理、</w:t>
      </w:r>
      <w:r>
        <w:rPr>
          <w:rFonts w:hint="eastAsia" w:eastAsia="仿宋_GB2312"/>
          <w:sz w:val="32"/>
          <w:szCs w:val="32"/>
        </w:rPr>
        <w:t>数据质控、算法</w:t>
      </w:r>
      <w:r>
        <w:rPr>
          <w:rFonts w:eastAsia="仿宋_GB2312"/>
          <w:sz w:val="32"/>
          <w:szCs w:val="32"/>
        </w:rPr>
        <w:t>验证与确认</w:t>
      </w:r>
      <w:r>
        <w:rPr>
          <w:rFonts w:hint="eastAsia" w:eastAsia="仿宋_GB2312"/>
          <w:sz w:val="32"/>
          <w:szCs w:val="32"/>
          <w:lang w:val="en-US" w:eastAsia="zh-CN"/>
        </w:rPr>
        <w:t>等条款</w:t>
      </w:r>
      <w:r>
        <w:rPr>
          <w:rFonts w:hint="eastAsia" w:eastAsia="仿宋_GB2312"/>
          <w:sz w:val="32"/>
          <w:szCs w:val="32"/>
        </w:rPr>
        <w:t>描述算法更新</w:t>
      </w:r>
      <w:r>
        <w:rPr>
          <w:rFonts w:hint="eastAsia" w:eastAsia="仿宋_GB2312"/>
          <w:sz w:val="32"/>
          <w:szCs w:val="32"/>
          <w:lang w:val="en-US" w:eastAsia="zh-CN"/>
        </w:rPr>
        <w:t>的</w:t>
      </w:r>
      <w:r>
        <w:rPr>
          <w:rFonts w:hint="eastAsia" w:eastAsia="仿宋_GB2312"/>
          <w:sz w:val="32"/>
          <w:szCs w:val="32"/>
        </w:rPr>
        <w:t>具体情况</w:t>
      </w:r>
      <w:r>
        <w:rPr>
          <w:rFonts w:hint="eastAsia" w:eastAsia="仿宋_GB2312"/>
          <w:sz w:val="32"/>
          <w:szCs w:val="32"/>
          <w:lang w:eastAsia="zh-CN"/>
        </w:rPr>
        <w:t>，</w:t>
      </w:r>
      <w:r>
        <w:rPr>
          <w:rFonts w:hint="eastAsia" w:eastAsia="仿宋_GB2312"/>
          <w:sz w:val="32"/>
          <w:szCs w:val="32"/>
        </w:rPr>
        <w:t>结论</w:t>
      </w:r>
      <w:r>
        <w:rPr>
          <w:rFonts w:hint="eastAsia" w:eastAsia="仿宋_GB2312"/>
          <w:sz w:val="32"/>
          <w:szCs w:val="32"/>
          <w:lang w:val="en-US" w:eastAsia="zh-CN"/>
        </w:rPr>
        <w:t>要求同前</w:t>
      </w:r>
      <w:r>
        <w:rPr>
          <w:rFonts w:hint="eastAsia" w:eastAsia="仿宋_GB2312"/>
          <w:sz w:val="32"/>
          <w:szCs w:val="32"/>
        </w:rPr>
        <w:t>。</w:t>
      </w:r>
    </w:p>
    <w:p w14:paraId="691ADCE2">
      <w:pPr>
        <w:overflowPunct w:val="0"/>
        <w:spacing w:line="560" w:lineRule="exact"/>
        <w:ind w:firstLine="640" w:firstLineChars="200"/>
        <w:rPr>
          <w:rFonts w:hint="eastAsia" w:eastAsia="仿宋_GB2312"/>
          <w:sz w:val="32"/>
          <w:szCs w:val="32"/>
        </w:rPr>
      </w:pPr>
      <w:r>
        <w:rPr>
          <w:rFonts w:hint="eastAsia" w:eastAsia="仿宋_GB2312"/>
          <w:sz w:val="32"/>
          <w:szCs w:val="32"/>
        </w:rPr>
        <w:t>考虑到算法更新具有累积效应，算法更新研究报告需涵盖人工智能医疗器械自前次注册（延续注册除外）以来算法更新的全部内容。</w:t>
      </w:r>
    </w:p>
    <w:p w14:paraId="4698BED7">
      <w:pPr>
        <w:overflowPunct w:val="0"/>
        <w:spacing w:line="560" w:lineRule="exact"/>
        <w:ind w:firstLine="640" w:firstLineChars="200"/>
        <w:outlineLvl w:val="0"/>
        <w:rPr>
          <w:rFonts w:eastAsia="黑体"/>
          <w:bCs/>
          <w:sz w:val="32"/>
          <w:szCs w:val="32"/>
        </w:rPr>
      </w:pPr>
      <w:bookmarkStart w:id="39" w:name="_Toc12894"/>
      <w:r>
        <w:rPr>
          <w:rFonts w:hint="eastAsia" w:eastAsia="黑体"/>
          <w:bCs/>
          <w:sz w:val="32"/>
          <w:szCs w:val="32"/>
        </w:rPr>
        <w:t>七</w:t>
      </w:r>
      <w:r>
        <w:rPr>
          <w:rFonts w:eastAsia="黑体"/>
          <w:bCs/>
          <w:sz w:val="32"/>
          <w:szCs w:val="32"/>
        </w:rPr>
        <w:t>、注册申报资料</w:t>
      </w:r>
      <w:r>
        <w:rPr>
          <w:rFonts w:hint="eastAsia" w:eastAsia="黑体"/>
          <w:bCs/>
          <w:sz w:val="32"/>
          <w:szCs w:val="32"/>
        </w:rPr>
        <w:t>补充</w:t>
      </w:r>
      <w:r>
        <w:rPr>
          <w:rFonts w:eastAsia="黑体"/>
          <w:bCs/>
          <w:sz w:val="32"/>
          <w:szCs w:val="32"/>
        </w:rPr>
        <w:t>说明</w:t>
      </w:r>
      <w:bookmarkEnd w:id="39"/>
    </w:p>
    <w:p w14:paraId="6CDE17CB">
      <w:pPr>
        <w:overflowPunct w:val="0"/>
        <w:spacing w:line="560" w:lineRule="exact"/>
        <w:ind w:firstLine="640" w:firstLineChars="200"/>
        <w:rPr>
          <w:rFonts w:hint="eastAsia" w:ascii="楷体" w:hAnsi="楷体" w:eastAsia="楷体" w:cs="楷体"/>
          <w:b/>
          <w:bCs/>
          <w:sz w:val="32"/>
          <w:szCs w:val="32"/>
        </w:rPr>
      </w:pPr>
      <w:r>
        <w:rPr>
          <w:rFonts w:hint="eastAsia" w:eastAsia="仿宋_GB2312"/>
          <w:sz w:val="32"/>
          <w:szCs w:val="32"/>
        </w:rPr>
        <w:t>注册申报资料在符合</w:t>
      </w:r>
      <w:r>
        <w:rPr>
          <w:rFonts w:eastAsia="仿宋_GB2312"/>
          <w:sz w:val="32"/>
          <w:szCs w:val="32"/>
        </w:rPr>
        <w:t>医疗器械注册申报资料要求</w:t>
      </w:r>
      <w:r>
        <w:rPr>
          <w:rFonts w:hint="eastAsia" w:eastAsia="仿宋_GB2312"/>
          <w:sz w:val="32"/>
          <w:szCs w:val="32"/>
        </w:rPr>
        <w:t>等文件要求基础上，满足医疗器械软件、医疗器械网络安全、移动医疗器械等相关指导原则要求，同时重点关注以下要求。</w:t>
      </w:r>
    </w:p>
    <w:p w14:paraId="1F43B0D9">
      <w:pPr>
        <w:overflowPunct w:val="0"/>
        <w:spacing w:line="560" w:lineRule="exact"/>
        <w:ind w:firstLine="640" w:firstLineChars="200"/>
        <w:outlineLvl w:val="1"/>
        <w:rPr>
          <w:rFonts w:hint="eastAsia" w:ascii="楷体" w:hAnsi="楷体" w:eastAsia="楷体" w:cs="楷体"/>
          <w:sz w:val="32"/>
          <w:szCs w:val="32"/>
        </w:rPr>
      </w:pPr>
      <w:bookmarkStart w:id="40" w:name="_Toc20644"/>
      <w:r>
        <w:rPr>
          <w:rFonts w:hint="eastAsia" w:ascii="楷体" w:hAnsi="楷体" w:eastAsia="楷体" w:cs="楷体"/>
          <w:sz w:val="32"/>
          <w:szCs w:val="32"/>
        </w:rPr>
        <w:t>（一）产品注册</w:t>
      </w:r>
      <w:bookmarkEnd w:id="40"/>
    </w:p>
    <w:p w14:paraId="02E4301B">
      <w:pPr>
        <w:spacing w:line="560" w:lineRule="exact"/>
        <w:ind w:firstLine="640" w:firstLineChars="200"/>
        <w:rPr>
          <w:rFonts w:eastAsia="仿宋_GB2312"/>
          <w:bCs/>
          <w:sz w:val="32"/>
          <w:szCs w:val="32"/>
        </w:rPr>
      </w:pPr>
      <w:r>
        <w:rPr>
          <w:rFonts w:eastAsia="仿宋_GB2312"/>
          <w:bCs/>
          <w:sz w:val="32"/>
          <w:szCs w:val="32"/>
        </w:rPr>
        <w:t xml:space="preserve">1. </w:t>
      </w:r>
      <w:r>
        <w:rPr>
          <w:rFonts w:hint="eastAsia" w:eastAsia="仿宋_GB2312"/>
          <w:bCs/>
          <w:sz w:val="32"/>
          <w:szCs w:val="32"/>
        </w:rPr>
        <w:t>申请表信息</w:t>
      </w:r>
    </w:p>
    <w:p w14:paraId="071622ED">
      <w:pPr>
        <w:spacing w:line="560" w:lineRule="exact"/>
        <w:ind w:firstLine="640" w:firstLineChars="200"/>
        <w:rPr>
          <w:rFonts w:eastAsia="仿宋_GB2312"/>
          <w:sz w:val="32"/>
          <w:szCs w:val="32"/>
        </w:rPr>
      </w:pPr>
      <w:r>
        <w:rPr>
          <w:rFonts w:eastAsia="仿宋_GB2312"/>
          <w:sz w:val="32"/>
          <w:szCs w:val="32"/>
        </w:rPr>
        <w:t>（1）</w:t>
      </w:r>
      <w:r>
        <w:rPr>
          <w:rFonts w:hint="eastAsia" w:eastAsia="仿宋_GB2312"/>
          <w:sz w:val="32"/>
          <w:szCs w:val="32"/>
        </w:rPr>
        <w:t>人工智能</w:t>
      </w:r>
      <w:r>
        <w:rPr>
          <w:rFonts w:eastAsia="仿宋_GB2312"/>
          <w:sz w:val="32"/>
          <w:szCs w:val="32"/>
        </w:rPr>
        <w:t>独立软件</w:t>
      </w:r>
    </w:p>
    <w:p w14:paraId="77468A88">
      <w:pPr>
        <w:spacing w:line="560" w:lineRule="exact"/>
        <w:ind w:firstLine="640" w:firstLineChars="200"/>
        <w:rPr>
          <w:rFonts w:eastAsia="仿宋_GB2312"/>
          <w:sz w:val="32"/>
          <w:szCs w:val="32"/>
        </w:rPr>
      </w:pPr>
      <w:r>
        <w:rPr>
          <w:rFonts w:eastAsia="仿宋_GB2312"/>
          <w:sz w:val="32"/>
          <w:szCs w:val="32"/>
        </w:rPr>
        <w:t>产品名称应</w:t>
      </w:r>
      <w:r>
        <w:rPr>
          <w:rFonts w:hint="eastAsia" w:eastAsia="仿宋_GB2312"/>
          <w:sz w:val="32"/>
          <w:szCs w:val="32"/>
        </w:rPr>
        <w:t>符合通用名称命名规范要求，通常体现输入数据（如CT图像、眼底照片）、目标疾病（含病变、疾病的属性）、预期用途（如辅助分诊、辅助评估、辅助检测、辅助诊断、辅助筛查、辅助治疗）等特征词。其中，辅助分诊通常在急诊场景使用，根据病情提供就诊排序优先级；辅助评估通常在门诊场景使用，根据测量结果辅助医生评估病情；辅助检测通常由医技科室使用，突出显示病灶，可提供影像学分类；辅助诊断通常由临床科室使用，提供</w:t>
      </w:r>
      <w:r>
        <w:rPr>
          <w:rFonts w:hint="eastAsia" w:eastAsia="仿宋_GB2312"/>
          <w:sz w:val="32"/>
          <w:szCs w:val="32"/>
          <w:lang w:val="en-US" w:eastAsia="zh-CN"/>
        </w:rPr>
        <w:t>疾病鉴别、</w:t>
      </w:r>
      <w:r>
        <w:rPr>
          <w:rFonts w:hint="eastAsia" w:eastAsia="仿宋_GB2312"/>
          <w:sz w:val="32"/>
          <w:szCs w:val="32"/>
        </w:rPr>
        <w:t>病灶性质</w:t>
      </w:r>
      <w:r>
        <w:rPr>
          <w:rFonts w:hint="eastAsia" w:eastAsia="仿宋_GB2312"/>
          <w:sz w:val="32"/>
          <w:szCs w:val="32"/>
          <w:lang w:eastAsia="zh-CN"/>
        </w:rPr>
        <w:t>（</w:t>
      </w:r>
      <w:r>
        <w:rPr>
          <w:rFonts w:hint="eastAsia" w:eastAsia="仿宋_GB2312"/>
          <w:sz w:val="32"/>
          <w:szCs w:val="32"/>
        </w:rPr>
        <w:t>如良性、恶性</w:t>
      </w:r>
      <w:r>
        <w:rPr>
          <w:rFonts w:hint="eastAsia" w:eastAsia="仿宋_GB2312"/>
          <w:sz w:val="32"/>
          <w:szCs w:val="32"/>
          <w:lang w:eastAsia="zh-CN"/>
        </w:rPr>
        <w:t>）</w:t>
      </w:r>
      <w:r>
        <w:rPr>
          <w:rFonts w:hint="eastAsia" w:eastAsia="仿宋_GB2312"/>
          <w:sz w:val="32"/>
          <w:szCs w:val="32"/>
        </w:rPr>
        <w:t>判定信息；辅助筛查通常用于疾病的早期鉴别诊断；辅助治疗通常用于自动生成放疗计划、手术计划等治疗方案。</w:t>
      </w:r>
    </w:p>
    <w:p w14:paraId="683D6939">
      <w:pPr>
        <w:spacing w:line="560" w:lineRule="exact"/>
        <w:ind w:firstLine="640" w:firstLineChars="200"/>
        <w:rPr>
          <w:rFonts w:hint="default" w:eastAsia="仿宋_GB2312"/>
          <w:sz w:val="32"/>
          <w:szCs w:val="32"/>
          <w:lang w:val="en-US" w:eastAsia="zh-CN"/>
        </w:rPr>
      </w:pPr>
      <w:r>
        <w:rPr>
          <w:rFonts w:hint="eastAsia" w:eastAsia="仿宋_GB2312"/>
          <w:sz w:val="32"/>
          <w:szCs w:val="32"/>
        </w:rPr>
        <w:t>结构组成明确交付内容（如安装文件、授权文件）而非交付形式（如光盘、U盘、网络下载），若适用分述服务器、客户端的功能模块</w:t>
      </w:r>
      <w:r>
        <w:rPr>
          <w:rFonts w:hint="eastAsia" w:eastAsia="仿宋_GB2312"/>
          <w:sz w:val="32"/>
          <w:szCs w:val="32"/>
          <w:lang w:eastAsia="zh-CN"/>
        </w:rPr>
        <w:t>。</w:t>
      </w:r>
      <w:r>
        <w:rPr>
          <w:rFonts w:hint="eastAsia" w:eastAsia="仿宋_GB2312"/>
          <w:sz w:val="32"/>
          <w:szCs w:val="32"/>
        </w:rPr>
        <w:t>功能模块保证用语的规范性，若采用人工智能算法体现核心算法名称，如用括号注明“深度学习”</w:t>
      </w:r>
      <w:r>
        <w:rPr>
          <w:rFonts w:hint="eastAsia" w:eastAsia="仿宋_GB2312"/>
          <w:sz w:val="32"/>
          <w:szCs w:val="32"/>
          <w:lang w:eastAsia="zh-CN"/>
        </w:rPr>
        <w:t>；</w:t>
      </w:r>
      <w:r>
        <w:rPr>
          <w:rFonts w:hint="eastAsia" w:eastAsia="仿宋_GB2312"/>
          <w:sz w:val="32"/>
          <w:szCs w:val="32"/>
          <w:lang w:val="en-US" w:eastAsia="zh-CN"/>
        </w:rPr>
        <w:t>多模态产品、多病种产品、医疗智能体、自研模型（含基础模型、场景模型）也可通过备注形式予以体现</w:t>
      </w:r>
      <w:r>
        <w:rPr>
          <w:rFonts w:hint="eastAsia" w:eastAsia="仿宋_GB2312"/>
          <w:sz w:val="32"/>
          <w:szCs w:val="32"/>
        </w:rPr>
        <w:t>。</w:t>
      </w:r>
    </w:p>
    <w:p w14:paraId="16FA9AEF">
      <w:pPr>
        <w:overflowPunct w:val="0"/>
        <w:spacing w:line="560" w:lineRule="exact"/>
        <w:ind w:firstLine="640" w:firstLineChars="200"/>
        <w:rPr>
          <w:rFonts w:eastAsia="仿宋_GB2312"/>
          <w:sz w:val="32"/>
          <w:szCs w:val="32"/>
        </w:rPr>
      </w:pPr>
      <w:r>
        <w:rPr>
          <w:rFonts w:hint="eastAsia" w:eastAsia="仿宋_GB2312"/>
          <w:sz w:val="32"/>
          <w:szCs w:val="32"/>
        </w:rPr>
        <w:t>适用范围基于预期用途、使用场景、核心功能予以规范，如处理对象、核心功能、适用人群、目标疾病、医疗用途、目标用户、使用场所、采集设备要求、使用限制、注意事项等</w:t>
      </w:r>
      <w:r>
        <w:rPr>
          <w:rFonts w:eastAsia="仿宋_GB2312"/>
          <w:sz w:val="32"/>
          <w:szCs w:val="32"/>
        </w:rPr>
        <w:t>。</w:t>
      </w:r>
      <w:r>
        <w:rPr>
          <w:rFonts w:hint="eastAsia" w:eastAsia="仿宋_GB2312"/>
          <w:sz w:val="32"/>
          <w:szCs w:val="32"/>
        </w:rPr>
        <w:t>辅助决策类独立软件产品适用范围常见示例如下：用于处理对象（列举图像、波形数据类型）的核心功能（如显示、处理、测量、分析），明确辅助决策的预期用途（适用人群、目标疾病、辅助决策类型）以及注意事项（</w:t>
      </w:r>
      <w:r>
        <w:rPr>
          <w:rFonts w:hint="eastAsia" w:eastAsia="仿宋_GB2312"/>
          <w:color w:val="000000"/>
          <w:sz w:val="32"/>
          <w:szCs w:val="32"/>
        </w:rPr>
        <w:t>临床供经培训合格的影像科或放射科医师使用</w:t>
      </w:r>
      <w:r>
        <w:rPr>
          <w:rFonts w:hint="eastAsia" w:eastAsia="仿宋_GB2312"/>
          <w:sz w:val="32"/>
          <w:szCs w:val="32"/>
        </w:rPr>
        <w:t>，不能单独用于临床诊疗决策）。</w:t>
      </w:r>
    </w:p>
    <w:p w14:paraId="27167388">
      <w:pPr>
        <w:spacing w:line="560" w:lineRule="exact"/>
        <w:ind w:firstLine="640" w:firstLineChars="200"/>
        <w:rPr>
          <w:rFonts w:eastAsia="仿宋_GB2312"/>
          <w:sz w:val="32"/>
          <w:szCs w:val="32"/>
        </w:rPr>
      </w:pPr>
      <w:bookmarkStart w:id="41" w:name="_Toc322935369"/>
      <w:r>
        <w:rPr>
          <w:rFonts w:eastAsia="仿宋_GB2312"/>
          <w:sz w:val="32"/>
          <w:szCs w:val="32"/>
        </w:rPr>
        <w:t>（2）</w:t>
      </w:r>
      <w:r>
        <w:rPr>
          <w:rFonts w:hint="eastAsia" w:eastAsia="仿宋_GB2312"/>
          <w:sz w:val="32"/>
          <w:szCs w:val="32"/>
        </w:rPr>
        <w:t>人工智能</w:t>
      </w:r>
      <w:r>
        <w:rPr>
          <w:rFonts w:eastAsia="仿宋_GB2312"/>
          <w:sz w:val="32"/>
          <w:szCs w:val="32"/>
        </w:rPr>
        <w:t>软件组件</w:t>
      </w:r>
    </w:p>
    <w:p w14:paraId="235ADE6E">
      <w:pPr>
        <w:overflowPunct w:val="0"/>
        <w:spacing w:line="560" w:lineRule="exact"/>
        <w:ind w:firstLine="640" w:firstLineChars="200"/>
        <w:rPr>
          <w:rFonts w:eastAsia="仿宋_GB2312"/>
          <w:sz w:val="32"/>
          <w:szCs w:val="32"/>
        </w:rPr>
      </w:pPr>
      <w:r>
        <w:rPr>
          <w:rFonts w:hint="eastAsia" w:eastAsia="仿宋_GB2312"/>
          <w:sz w:val="32"/>
          <w:szCs w:val="32"/>
        </w:rPr>
        <w:t>人工智能</w:t>
      </w:r>
      <w:r>
        <w:rPr>
          <w:rFonts w:eastAsia="仿宋_GB2312"/>
          <w:sz w:val="32"/>
          <w:szCs w:val="32"/>
        </w:rPr>
        <w:t>软件组件</w:t>
      </w:r>
      <w:r>
        <w:rPr>
          <w:rFonts w:hint="eastAsia" w:eastAsia="仿宋_GB2312"/>
          <w:sz w:val="32"/>
          <w:szCs w:val="32"/>
        </w:rPr>
        <w:t>通常无需在注册证载明信息中体现。其软件功能名称可参照人工智能独立软件要求。若有辅助决策类软件功能，结构组成（若适用）和适用范围需予以体现。</w:t>
      </w:r>
    </w:p>
    <w:p w14:paraId="7013FA60">
      <w:pPr>
        <w:spacing w:line="560" w:lineRule="exact"/>
        <w:ind w:firstLine="640" w:firstLineChars="200"/>
        <w:rPr>
          <w:rFonts w:eastAsia="仿宋_GB2312"/>
          <w:bCs/>
          <w:sz w:val="32"/>
          <w:szCs w:val="32"/>
        </w:rPr>
      </w:pPr>
      <w:r>
        <w:rPr>
          <w:rFonts w:eastAsia="仿宋_GB2312"/>
          <w:bCs/>
          <w:sz w:val="32"/>
          <w:szCs w:val="32"/>
        </w:rPr>
        <w:t xml:space="preserve">2. </w:t>
      </w:r>
      <w:r>
        <w:rPr>
          <w:rFonts w:hint="eastAsia" w:eastAsia="仿宋_GB2312"/>
          <w:bCs/>
          <w:sz w:val="32"/>
          <w:szCs w:val="32"/>
        </w:rPr>
        <w:t>算法</w:t>
      </w:r>
      <w:r>
        <w:rPr>
          <w:rFonts w:eastAsia="仿宋_GB2312"/>
          <w:bCs/>
          <w:sz w:val="32"/>
          <w:szCs w:val="32"/>
        </w:rPr>
        <w:t>研究资料</w:t>
      </w:r>
    </w:p>
    <w:p w14:paraId="49791B9A">
      <w:pPr>
        <w:spacing w:line="560" w:lineRule="exact"/>
        <w:ind w:firstLine="640" w:firstLineChars="200"/>
        <w:rPr>
          <w:rFonts w:eastAsia="仿宋_GB2312"/>
          <w:sz w:val="32"/>
          <w:szCs w:val="32"/>
        </w:rPr>
      </w:pPr>
      <w:r>
        <w:rPr>
          <w:rFonts w:hint="eastAsia" w:eastAsia="仿宋_GB2312"/>
          <w:sz w:val="32"/>
          <w:szCs w:val="32"/>
        </w:rPr>
        <w:t>对于软件安全性级别为中等、严重级别的产品，全新类型在软件研究资料中以算法为单位，提交每个人工智能算法或算法组合的算法研究报告，具体要求详见第六章；成熟类型在软件研究资料中明确算法基本信息即可，无需提供算法研究资料。</w:t>
      </w:r>
    </w:p>
    <w:p w14:paraId="4624BDFC">
      <w:pPr>
        <w:spacing w:line="560" w:lineRule="exact"/>
        <w:ind w:firstLine="640" w:firstLineChars="200"/>
        <w:rPr>
          <w:rFonts w:hint="eastAsia" w:eastAsia="仿宋_GB2312"/>
          <w:sz w:val="32"/>
          <w:szCs w:val="32"/>
        </w:rPr>
      </w:pPr>
      <w:r>
        <w:rPr>
          <w:rFonts w:hint="eastAsia" w:eastAsia="仿宋_GB2312"/>
          <w:sz w:val="32"/>
          <w:szCs w:val="32"/>
        </w:rPr>
        <w:t>对于软件安全性级别为轻微级别的产品，在软件研究资料中明确算法基本信息即可，无需提供算法研究资料。</w:t>
      </w:r>
    </w:p>
    <w:p w14:paraId="5FA2BF9C">
      <w:pPr>
        <w:spacing w:line="560" w:lineRule="exact"/>
        <w:ind w:firstLine="640" w:firstLineChars="200"/>
        <w:rPr>
          <w:rFonts w:hint="eastAsia" w:eastAsia="仿宋_GB2312"/>
          <w:sz w:val="32"/>
          <w:szCs w:val="32"/>
        </w:rPr>
      </w:pPr>
      <w:r>
        <w:rPr>
          <w:rFonts w:hint="eastAsia" w:eastAsia="仿宋_GB2312"/>
          <w:sz w:val="32"/>
          <w:szCs w:val="32"/>
          <w:lang w:val="en-US" w:eastAsia="zh-CN"/>
        </w:rPr>
        <w:t>运行于</w:t>
      </w:r>
      <w:r>
        <w:rPr>
          <w:rFonts w:hint="eastAsia" w:eastAsia="仿宋_GB2312"/>
          <w:sz w:val="32"/>
          <w:szCs w:val="32"/>
        </w:rPr>
        <w:t>不同</w:t>
      </w:r>
      <w:r>
        <w:rPr>
          <w:rFonts w:hint="eastAsia" w:eastAsia="仿宋_GB2312"/>
          <w:sz w:val="32"/>
          <w:szCs w:val="32"/>
          <w:lang w:val="en-US" w:eastAsia="zh-CN"/>
        </w:rPr>
        <w:t>计算</w:t>
      </w:r>
      <w:r>
        <w:rPr>
          <w:rFonts w:hint="eastAsia" w:eastAsia="仿宋_GB2312"/>
          <w:sz w:val="32"/>
          <w:szCs w:val="32"/>
        </w:rPr>
        <w:t>平台</w:t>
      </w:r>
      <w:r>
        <w:rPr>
          <w:rFonts w:hint="eastAsia" w:eastAsia="仿宋_GB2312"/>
          <w:sz w:val="32"/>
          <w:szCs w:val="32"/>
          <w:lang w:eastAsia="zh-CN"/>
        </w:rPr>
        <w:t>（</w:t>
      </w:r>
      <w:r>
        <w:rPr>
          <w:rFonts w:hint="eastAsia" w:eastAsia="仿宋_GB2312"/>
          <w:sz w:val="32"/>
          <w:szCs w:val="32"/>
          <w:lang w:val="en-US" w:eastAsia="zh-CN"/>
        </w:rPr>
        <w:t>含医用计算平台、通用计算平台</w:t>
      </w:r>
      <w:r>
        <w:rPr>
          <w:rFonts w:hint="eastAsia" w:eastAsia="仿宋_GB2312"/>
          <w:sz w:val="32"/>
          <w:szCs w:val="32"/>
          <w:lang w:eastAsia="zh-CN"/>
        </w:rPr>
        <w:t>）</w:t>
      </w:r>
      <w:r>
        <w:rPr>
          <w:rFonts w:hint="eastAsia" w:eastAsia="仿宋_GB2312"/>
          <w:sz w:val="32"/>
          <w:szCs w:val="32"/>
        </w:rPr>
        <w:t>的同一人工智能软件功能</w:t>
      </w:r>
      <w:r>
        <w:rPr>
          <w:rFonts w:hint="eastAsia" w:eastAsia="仿宋_GB2312"/>
          <w:sz w:val="32"/>
          <w:szCs w:val="32"/>
          <w:lang w:eastAsia="zh-CN"/>
        </w:rPr>
        <w:t>，</w:t>
      </w:r>
      <w:r>
        <w:rPr>
          <w:rFonts w:hint="eastAsia" w:eastAsia="仿宋_GB2312"/>
          <w:sz w:val="32"/>
          <w:szCs w:val="32"/>
          <w:lang w:val="en-US" w:eastAsia="zh-CN"/>
        </w:rPr>
        <w:t>即该功能所用算法和预期用途均相同</w:t>
      </w:r>
      <w:r>
        <w:rPr>
          <w:rFonts w:hint="eastAsia" w:eastAsia="仿宋_GB2312"/>
          <w:sz w:val="32"/>
          <w:szCs w:val="32"/>
        </w:rPr>
        <w:t>，若能证明</w:t>
      </w:r>
      <w:r>
        <w:rPr>
          <w:rFonts w:hint="eastAsia" w:eastAsia="仿宋_GB2312"/>
          <w:sz w:val="32"/>
          <w:szCs w:val="32"/>
          <w:lang w:val="en-US" w:eastAsia="zh-CN"/>
        </w:rPr>
        <w:t>该功能的性能指标在不同计算</w:t>
      </w:r>
      <w:r>
        <w:rPr>
          <w:rFonts w:hint="eastAsia" w:eastAsia="仿宋_GB2312"/>
          <w:sz w:val="32"/>
          <w:szCs w:val="32"/>
        </w:rPr>
        <w:t>平台</w:t>
      </w:r>
      <w:r>
        <w:rPr>
          <w:rFonts w:hint="eastAsia" w:eastAsia="仿宋_GB2312"/>
          <w:sz w:val="32"/>
          <w:szCs w:val="32"/>
          <w:lang w:val="en-US" w:eastAsia="zh-CN"/>
        </w:rPr>
        <w:t>具有</w:t>
      </w:r>
      <w:r>
        <w:rPr>
          <w:rFonts w:hint="eastAsia" w:eastAsia="仿宋_GB2312"/>
          <w:sz w:val="32"/>
          <w:szCs w:val="32"/>
        </w:rPr>
        <w:t>等同性，</w:t>
      </w:r>
      <w:r>
        <w:rPr>
          <w:rFonts w:hint="eastAsia" w:eastAsia="仿宋_GB2312"/>
          <w:sz w:val="32"/>
          <w:szCs w:val="32"/>
          <w:lang w:val="en-US" w:eastAsia="zh-CN"/>
        </w:rPr>
        <w:t>可提交同一份算法研究资料。</w:t>
      </w:r>
    </w:p>
    <w:p w14:paraId="0A993AA0">
      <w:pPr>
        <w:widowControl/>
        <w:spacing w:line="560" w:lineRule="exact"/>
        <w:ind w:firstLine="640" w:firstLineChars="200"/>
        <w:jc w:val="left"/>
        <w:rPr>
          <w:rFonts w:eastAsia="仿宋_GB2312"/>
          <w:sz w:val="32"/>
          <w:szCs w:val="32"/>
        </w:rPr>
      </w:pPr>
      <w:r>
        <w:rPr>
          <w:rFonts w:hint="eastAsia" w:eastAsia="仿宋_GB2312"/>
          <w:bCs/>
          <w:sz w:val="32"/>
          <w:szCs w:val="32"/>
        </w:rPr>
        <w:t>3</w:t>
      </w:r>
      <w:r>
        <w:rPr>
          <w:rFonts w:eastAsia="仿宋_GB2312"/>
          <w:bCs/>
          <w:sz w:val="32"/>
          <w:szCs w:val="32"/>
        </w:rPr>
        <w:t xml:space="preserve">. </w:t>
      </w:r>
      <w:r>
        <w:rPr>
          <w:rFonts w:hint="eastAsia" w:eastAsia="仿宋_GB2312"/>
          <w:bCs/>
          <w:sz w:val="32"/>
          <w:szCs w:val="32"/>
        </w:rPr>
        <w:t>用户培训方案</w:t>
      </w:r>
    </w:p>
    <w:p w14:paraId="336AC9F1">
      <w:pPr>
        <w:overflowPunct w:val="0"/>
        <w:spacing w:line="560" w:lineRule="exact"/>
        <w:ind w:firstLine="640" w:firstLineChars="200"/>
        <w:rPr>
          <w:rFonts w:eastAsia="仿宋_GB2312"/>
          <w:sz w:val="32"/>
          <w:szCs w:val="32"/>
        </w:rPr>
      </w:pPr>
      <w:r>
        <w:rPr>
          <w:rFonts w:hint="eastAsia" w:eastAsia="仿宋_GB2312"/>
          <w:sz w:val="32"/>
          <w:szCs w:val="32"/>
        </w:rPr>
        <w:t>对于软件安全性级别为严重级别、预期由患者使用或在基层医疗机构使用的产品，原则上需单独提供一份用户培训方案，包括用户培训的计划、材料、方式、师资</w:t>
      </w:r>
      <w:r>
        <w:rPr>
          <w:rFonts w:hint="eastAsia" w:eastAsia="仿宋_GB2312"/>
          <w:sz w:val="32"/>
          <w:szCs w:val="32"/>
          <w:lang w:eastAsia="zh-CN"/>
        </w:rPr>
        <w:t>、</w:t>
      </w:r>
      <w:r>
        <w:rPr>
          <w:rFonts w:hint="eastAsia" w:eastAsia="仿宋_GB2312"/>
          <w:sz w:val="32"/>
          <w:szCs w:val="32"/>
          <w:lang w:val="en-US" w:eastAsia="zh-CN"/>
        </w:rPr>
        <w:t>考核</w:t>
      </w:r>
      <w:r>
        <w:rPr>
          <w:rFonts w:hint="eastAsia" w:eastAsia="仿宋_GB2312"/>
          <w:sz w:val="32"/>
          <w:szCs w:val="32"/>
        </w:rPr>
        <w:t>等。</w:t>
      </w:r>
    </w:p>
    <w:p w14:paraId="22D1F6C6">
      <w:pPr>
        <w:spacing w:line="560" w:lineRule="exact"/>
        <w:ind w:firstLine="640" w:firstLineChars="200"/>
        <w:rPr>
          <w:rFonts w:eastAsia="仿宋_GB2312"/>
          <w:bCs/>
          <w:sz w:val="32"/>
          <w:szCs w:val="32"/>
        </w:rPr>
      </w:pPr>
      <w:bookmarkStart w:id="42" w:name="_Toc322935367"/>
      <w:r>
        <w:rPr>
          <w:rFonts w:hint="eastAsia" w:eastAsia="仿宋_GB2312"/>
          <w:bCs/>
          <w:sz w:val="32"/>
          <w:szCs w:val="32"/>
        </w:rPr>
        <w:t>4</w:t>
      </w:r>
      <w:r>
        <w:rPr>
          <w:rFonts w:eastAsia="仿宋_GB2312"/>
          <w:bCs/>
          <w:sz w:val="32"/>
          <w:szCs w:val="32"/>
        </w:rPr>
        <w:t>. 产品技术要求</w:t>
      </w:r>
      <w:bookmarkEnd w:id="42"/>
    </w:p>
    <w:p w14:paraId="6BF4C3B2">
      <w:pPr>
        <w:spacing w:line="560" w:lineRule="exact"/>
        <w:ind w:firstLine="640" w:firstLineChars="200"/>
        <w:rPr>
          <w:rFonts w:eastAsia="仿宋_GB2312"/>
          <w:bCs/>
          <w:sz w:val="32"/>
          <w:szCs w:val="32"/>
        </w:rPr>
      </w:pPr>
      <w:r>
        <w:rPr>
          <w:rFonts w:hint="eastAsia" w:eastAsia="仿宋_GB2312"/>
          <w:bCs/>
          <w:sz w:val="32"/>
          <w:szCs w:val="32"/>
        </w:rPr>
        <w:t>产品技术要求若含有基于测评数据库测试的性能指标，需在“附录”中明确测评数据库的基本信息（如名称、型号规格、完整版本、责任方等）。</w:t>
      </w:r>
    </w:p>
    <w:p w14:paraId="28048597">
      <w:pPr>
        <w:spacing w:line="560" w:lineRule="exact"/>
        <w:ind w:firstLine="640" w:firstLineChars="200"/>
        <w:rPr>
          <w:rFonts w:eastAsia="仿宋_GB2312"/>
          <w:bCs/>
          <w:sz w:val="32"/>
          <w:szCs w:val="32"/>
        </w:rPr>
      </w:pPr>
      <w:r>
        <w:rPr>
          <w:rFonts w:hint="eastAsia" w:eastAsia="仿宋_GB2312"/>
          <w:bCs/>
          <w:sz w:val="32"/>
          <w:szCs w:val="32"/>
        </w:rPr>
        <w:t>基于其他类型第三方数据库测试的性能指标，原则上无需在产品技术要求中体现。</w:t>
      </w:r>
    </w:p>
    <w:bookmarkEnd w:id="41"/>
    <w:p w14:paraId="5085CA7F">
      <w:pPr>
        <w:spacing w:line="560" w:lineRule="exact"/>
        <w:ind w:firstLine="640" w:firstLineChars="200"/>
        <w:rPr>
          <w:rFonts w:eastAsia="仿宋_GB2312"/>
          <w:bCs/>
          <w:sz w:val="32"/>
          <w:szCs w:val="32"/>
        </w:rPr>
      </w:pPr>
      <w:r>
        <w:rPr>
          <w:rFonts w:hint="eastAsia" w:eastAsia="仿宋_GB2312"/>
          <w:bCs/>
          <w:sz w:val="32"/>
          <w:szCs w:val="32"/>
        </w:rPr>
        <w:t>5</w:t>
      </w:r>
      <w:r>
        <w:rPr>
          <w:rFonts w:eastAsia="仿宋_GB2312"/>
          <w:bCs/>
          <w:sz w:val="32"/>
          <w:szCs w:val="32"/>
        </w:rPr>
        <w:t>. 说明书</w:t>
      </w:r>
    </w:p>
    <w:p w14:paraId="37B63F68">
      <w:pPr>
        <w:overflowPunct w:val="0"/>
        <w:spacing w:line="560" w:lineRule="exact"/>
        <w:ind w:firstLine="640" w:firstLineChars="200"/>
        <w:rPr>
          <w:rFonts w:eastAsia="仿宋_GB2312"/>
          <w:sz w:val="32"/>
          <w:szCs w:val="32"/>
        </w:rPr>
      </w:pPr>
      <w:r>
        <w:rPr>
          <w:rFonts w:hint="eastAsia" w:eastAsia="仿宋_GB2312"/>
          <w:sz w:val="32"/>
          <w:szCs w:val="32"/>
        </w:rPr>
        <w:t>根据算法性能综合评价结果，对产品的适用范围、使用场景、核心功能进行必要限制，并在说明书中明确产品使用限制和必要警示提示信息。若适用，明确数据采集设备和数据采集过程相关要求。</w:t>
      </w:r>
    </w:p>
    <w:p w14:paraId="65AB4761">
      <w:pPr>
        <w:overflowPunct w:val="0"/>
        <w:spacing w:line="560" w:lineRule="exact"/>
        <w:ind w:firstLine="640" w:firstLineChars="200"/>
        <w:rPr>
          <w:rFonts w:eastAsia="仿宋_GB2312"/>
          <w:sz w:val="32"/>
          <w:szCs w:val="32"/>
        </w:rPr>
      </w:pPr>
      <w:r>
        <w:rPr>
          <w:rFonts w:hint="eastAsia" w:eastAsia="仿宋_GB2312"/>
          <w:sz w:val="32"/>
          <w:szCs w:val="32"/>
        </w:rPr>
        <w:t>对于辅助决策类产品，说明书需明确人工智能算法的算法性能评估总结（测试集基本信息、评估指标与结果）、临床评价总结（临床数据基本信息、评价指标与结果）、决策指标定义（或提供决策指标定义所依据的临床指南、专家共识等参考文献）等信息。此时若采用基于数据的人工智能算法，说明书还需补充算法训练总结信息（训练集基本信息、训练指标与结果）。</w:t>
      </w:r>
    </w:p>
    <w:p w14:paraId="76DE42D4">
      <w:pPr>
        <w:overflowPunct w:val="0"/>
        <w:spacing w:line="560" w:lineRule="exact"/>
        <w:ind w:firstLine="640" w:firstLineChars="200"/>
        <w:rPr>
          <w:rFonts w:eastAsia="仿宋_GB2312"/>
          <w:sz w:val="32"/>
          <w:szCs w:val="32"/>
        </w:rPr>
      </w:pPr>
      <w:r>
        <w:rPr>
          <w:rFonts w:hint="eastAsia" w:eastAsia="仿宋_GB2312"/>
          <w:sz w:val="32"/>
          <w:szCs w:val="32"/>
        </w:rPr>
        <w:t>若产品采用人工智能黑盒算法，则需根据算法影响因素分析报告，在说明书中明确产品使用限制和必要警示提示信息。</w:t>
      </w:r>
    </w:p>
    <w:p w14:paraId="47B6C31D">
      <w:pPr>
        <w:overflowPunct w:val="0"/>
        <w:spacing w:line="560" w:lineRule="exact"/>
        <w:ind w:firstLine="640" w:firstLineChars="200"/>
        <w:outlineLvl w:val="1"/>
        <w:rPr>
          <w:rFonts w:hint="eastAsia" w:ascii="楷体" w:hAnsi="楷体" w:eastAsia="楷体" w:cs="楷体"/>
          <w:sz w:val="32"/>
          <w:szCs w:val="32"/>
        </w:rPr>
      </w:pPr>
      <w:bookmarkStart w:id="43" w:name="注册变更"/>
      <w:bookmarkStart w:id="44" w:name="_Toc26717"/>
      <w:r>
        <w:rPr>
          <w:rFonts w:hint="eastAsia" w:ascii="楷体" w:hAnsi="楷体" w:eastAsia="楷体" w:cs="楷体"/>
          <w:sz w:val="32"/>
          <w:szCs w:val="32"/>
        </w:rPr>
        <w:t>（二）</w:t>
      </w:r>
      <w:bookmarkEnd w:id="43"/>
      <w:r>
        <w:rPr>
          <w:rFonts w:hint="eastAsia" w:ascii="楷体" w:hAnsi="楷体" w:eastAsia="楷体" w:cs="楷体"/>
          <w:sz w:val="32"/>
          <w:szCs w:val="32"/>
        </w:rPr>
        <w:t>变更注册</w:t>
      </w:r>
      <w:bookmarkEnd w:id="44"/>
    </w:p>
    <w:p w14:paraId="4968125E">
      <w:pPr>
        <w:spacing w:line="560" w:lineRule="exact"/>
        <w:ind w:firstLine="640" w:firstLineChars="200"/>
        <w:rPr>
          <w:rFonts w:eastAsia="仿宋_GB2312"/>
          <w:bCs/>
          <w:sz w:val="32"/>
          <w:szCs w:val="32"/>
        </w:rPr>
      </w:pPr>
      <w:r>
        <w:rPr>
          <w:rFonts w:eastAsia="仿宋_GB2312"/>
          <w:bCs/>
          <w:sz w:val="32"/>
          <w:szCs w:val="32"/>
        </w:rPr>
        <w:t xml:space="preserve">1. </w:t>
      </w:r>
      <w:r>
        <w:rPr>
          <w:rFonts w:hint="eastAsia" w:eastAsia="仿宋_GB2312"/>
          <w:bCs/>
          <w:sz w:val="32"/>
          <w:szCs w:val="32"/>
        </w:rPr>
        <w:t>算法</w:t>
      </w:r>
      <w:r>
        <w:rPr>
          <w:rFonts w:eastAsia="仿宋_GB2312"/>
          <w:bCs/>
          <w:sz w:val="32"/>
          <w:szCs w:val="32"/>
        </w:rPr>
        <w:t>研究资料</w:t>
      </w:r>
    </w:p>
    <w:p w14:paraId="38956A07">
      <w:pPr>
        <w:spacing w:line="560" w:lineRule="exact"/>
        <w:ind w:firstLine="640" w:firstLineChars="200"/>
        <w:rPr>
          <w:rFonts w:eastAsia="仿宋_GB2312"/>
          <w:sz w:val="32"/>
          <w:szCs w:val="32"/>
        </w:rPr>
      </w:pPr>
      <w:r>
        <w:rPr>
          <w:rFonts w:hint="eastAsia" w:eastAsia="仿宋_GB2312"/>
          <w:sz w:val="32"/>
          <w:szCs w:val="32"/>
        </w:rPr>
        <w:t>对于软件安全性级别为中等、严重级别的产品，全新类型在软件研究资料中以算法为单位，根据人工智能算法的更新情况，提交每个人工智能算法或算法组合的算法更新研究报告（或算法研究报告），具体要求详见第六章；成熟类型在软件研究资料中明确算法基本信息即可，无需提供算法研究资料。</w:t>
      </w:r>
    </w:p>
    <w:p w14:paraId="0F2F9949">
      <w:pPr>
        <w:spacing w:line="560" w:lineRule="exact"/>
        <w:ind w:firstLine="640" w:firstLineChars="200"/>
        <w:rPr>
          <w:rFonts w:hint="eastAsia" w:eastAsia="仿宋_GB2312"/>
          <w:sz w:val="32"/>
          <w:szCs w:val="32"/>
        </w:rPr>
      </w:pPr>
      <w:r>
        <w:rPr>
          <w:rFonts w:hint="eastAsia" w:eastAsia="仿宋_GB2312"/>
          <w:sz w:val="32"/>
          <w:szCs w:val="32"/>
        </w:rPr>
        <w:t>对于软件安全性级别为轻微级别的产品，在软件研究资料中明确算法基本信息即可，无需提供算法研究资料。</w:t>
      </w:r>
    </w:p>
    <w:p w14:paraId="526E02CE">
      <w:pPr>
        <w:widowControl/>
        <w:spacing w:line="560" w:lineRule="exact"/>
        <w:ind w:firstLine="640" w:firstLineChars="200"/>
        <w:jc w:val="left"/>
        <w:rPr>
          <w:rFonts w:eastAsia="仿宋_GB2312"/>
          <w:sz w:val="32"/>
          <w:szCs w:val="32"/>
        </w:rPr>
      </w:pPr>
      <w:r>
        <w:rPr>
          <w:rFonts w:hint="eastAsia" w:eastAsia="仿宋_GB2312"/>
          <w:bCs/>
          <w:sz w:val="32"/>
          <w:szCs w:val="32"/>
        </w:rPr>
        <w:t>2</w:t>
      </w:r>
      <w:r>
        <w:rPr>
          <w:rFonts w:eastAsia="仿宋_GB2312"/>
          <w:bCs/>
          <w:sz w:val="32"/>
          <w:szCs w:val="32"/>
        </w:rPr>
        <w:t xml:space="preserve">. </w:t>
      </w:r>
      <w:r>
        <w:rPr>
          <w:rFonts w:hint="eastAsia" w:eastAsia="仿宋_GB2312"/>
          <w:bCs/>
          <w:sz w:val="32"/>
          <w:szCs w:val="32"/>
        </w:rPr>
        <w:t>用户培训方案</w:t>
      </w:r>
    </w:p>
    <w:p w14:paraId="616E8A5A">
      <w:pPr>
        <w:spacing w:line="560" w:lineRule="exact"/>
        <w:ind w:firstLine="640" w:firstLineChars="200"/>
        <w:rPr>
          <w:rFonts w:eastAsia="仿宋_GB2312"/>
          <w:sz w:val="32"/>
          <w:szCs w:val="32"/>
        </w:rPr>
      </w:pPr>
      <w:r>
        <w:rPr>
          <w:rFonts w:hint="eastAsia" w:eastAsia="仿宋_GB2312"/>
          <w:sz w:val="32"/>
          <w:szCs w:val="32"/>
        </w:rPr>
        <w:t>若适用，提交用户培训方案变化情况说明</w:t>
      </w:r>
      <w:r>
        <w:rPr>
          <w:rFonts w:eastAsia="仿宋_GB2312"/>
          <w:sz w:val="32"/>
          <w:szCs w:val="32"/>
        </w:rPr>
        <w:t>。</w:t>
      </w:r>
    </w:p>
    <w:p w14:paraId="68BE7FA6">
      <w:pPr>
        <w:spacing w:line="560" w:lineRule="exact"/>
        <w:ind w:firstLine="640" w:firstLineChars="200"/>
        <w:rPr>
          <w:rFonts w:eastAsia="仿宋_GB2312"/>
          <w:bCs/>
          <w:sz w:val="32"/>
          <w:szCs w:val="32"/>
        </w:rPr>
      </w:pPr>
      <w:r>
        <w:rPr>
          <w:rFonts w:hint="eastAsia" w:eastAsia="仿宋_GB2312"/>
          <w:bCs/>
          <w:sz w:val="32"/>
          <w:szCs w:val="32"/>
        </w:rPr>
        <w:t>3</w:t>
      </w:r>
      <w:r>
        <w:rPr>
          <w:rFonts w:eastAsia="仿宋_GB2312"/>
          <w:bCs/>
          <w:sz w:val="32"/>
          <w:szCs w:val="32"/>
        </w:rPr>
        <w:t>. 产品技术要求</w:t>
      </w:r>
    </w:p>
    <w:p w14:paraId="6F340527">
      <w:pPr>
        <w:spacing w:line="560" w:lineRule="exact"/>
        <w:ind w:firstLine="640" w:firstLineChars="200"/>
        <w:rPr>
          <w:rFonts w:eastAsia="仿宋_GB2312"/>
          <w:bCs/>
          <w:sz w:val="32"/>
          <w:szCs w:val="32"/>
        </w:rPr>
      </w:pPr>
      <w:r>
        <w:rPr>
          <w:rFonts w:hint="eastAsia" w:eastAsia="仿宋_GB2312"/>
          <w:bCs/>
          <w:sz w:val="32"/>
          <w:szCs w:val="32"/>
        </w:rPr>
        <w:t>若适用，产品技术要求变更对比表需体现测评数据库的变化情况</w:t>
      </w:r>
      <w:r>
        <w:rPr>
          <w:rStyle w:val="25"/>
          <w:rFonts w:hint="eastAsia" w:eastAsia="仿宋_GB2312"/>
          <w:bCs/>
          <w:sz w:val="32"/>
          <w:szCs w:val="32"/>
        </w:rPr>
        <w:footnoteReference w:id="3"/>
      </w:r>
      <w:r>
        <w:rPr>
          <w:rFonts w:hint="eastAsia" w:eastAsia="仿宋_GB2312"/>
          <w:bCs/>
          <w:sz w:val="32"/>
          <w:szCs w:val="32"/>
        </w:rPr>
        <w:t>。</w:t>
      </w:r>
    </w:p>
    <w:p w14:paraId="39B6A10E">
      <w:pPr>
        <w:spacing w:line="560" w:lineRule="exact"/>
        <w:ind w:firstLine="640" w:firstLineChars="200"/>
        <w:rPr>
          <w:rFonts w:eastAsia="仿宋_GB2312"/>
          <w:bCs/>
          <w:sz w:val="32"/>
          <w:szCs w:val="32"/>
        </w:rPr>
      </w:pPr>
      <w:r>
        <w:rPr>
          <w:rFonts w:hint="eastAsia" w:eastAsia="仿宋_GB2312"/>
          <w:bCs/>
          <w:sz w:val="32"/>
          <w:szCs w:val="32"/>
        </w:rPr>
        <w:t>4</w:t>
      </w:r>
      <w:r>
        <w:rPr>
          <w:rFonts w:eastAsia="仿宋_GB2312"/>
          <w:bCs/>
          <w:sz w:val="32"/>
          <w:szCs w:val="32"/>
        </w:rPr>
        <w:t>. 说明书</w:t>
      </w:r>
    </w:p>
    <w:p w14:paraId="2E4D618A">
      <w:pPr>
        <w:spacing w:line="560" w:lineRule="exact"/>
        <w:ind w:firstLine="640" w:firstLineChars="200"/>
        <w:rPr>
          <w:rFonts w:eastAsia="仿宋_GB2312"/>
          <w:sz w:val="32"/>
          <w:szCs w:val="32"/>
        </w:rPr>
      </w:pPr>
      <w:r>
        <w:rPr>
          <w:rFonts w:hint="eastAsia" w:eastAsia="仿宋_GB2312"/>
          <w:sz w:val="32"/>
          <w:szCs w:val="32"/>
        </w:rPr>
        <w:t>若适用，提交说明书</w:t>
      </w:r>
      <w:r>
        <w:rPr>
          <w:rFonts w:eastAsia="仿宋_GB2312"/>
          <w:sz w:val="32"/>
          <w:szCs w:val="32"/>
        </w:rPr>
        <w:t>变化情况说明。</w:t>
      </w:r>
    </w:p>
    <w:p w14:paraId="203C6C4D">
      <w:pPr>
        <w:overflowPunct w:val="0"/>
        <w:spacing w:line="560" w:lineRule="exact"/>
        <w:ind w:firstLine="640" w:firstLineChars="200"/>
        <w:outlineLvl w:val="0"/>
        <w:rPr>
          <w:rFonts w:eastAsia="黑体"/>
          <w:bCs/>
          <w:sz w:val="32"/>
          <w:szCs w:val="32"/>
        </w:rPr>
      </w:pPr>
      <w:bookmarkStart w:id="45" w:name="_Toc27472"/>
      <w:r>
        <w:rPr>
          <w:rFonts w:hint="eastAsia" w:eastAsia="黑体"/>
          <w:bCs/>
          <w:sz w:val="32"/>
          <w:szCs w:val="32"/>
        </w:rPr>
        <w:t>八、参考文献</w:t>
      </w:r>
      <w:bookmarkEnd w:id="4"/>
      <w:bookmarkEnd w:id="5"/>
      <w:bookmarkEnd w:id="45"/>
    </w:p>
    <w:p w14:paraId="0CA27162">
      <w:pPr>
        <w:overflowPunct w:val="0"/>
        <w:spacing w:line="560" w:lineRule="exact"/>
        <w:ind w:firstLine="640" w:firstLineChars="200"/>
        <w:rPr>
          <w:rFonts w:eastAsia="仿宋_GB2312"/>
          <w:sz w:val="32"/>
          <w:szCs w:val="32"/>
        </w:rPr>
      </w:pPr>
      <w:r>
        <w:rPr>
          <w:rFonts w:hint="eastAsia" w:eastAsia="仿宋_GB2312"/>
          <w:sz w:val="32"/>
          <w:szCs w:val="32"/>
        </w:rPr>
        <w:t>[1] 原</w:t>
      </w:r>
      <w:r>
        <w:rPr>
          <w:rFonts w:eastAsia="仿宋_GB2312"/>
          <w:kern w:val="0"/>
          <w:sz w:val="32"/>
          <w:szCs w:val="32"/>
        </w:rPr>
        <w:t>国家食品药品监督管理总局</w:t>
      </w:r>
      <w:r>
        <w:rPr>
          <w:rFonts w:hint="eastAsia" w:eastAsia="仿宋_GB2312"/>
          <w:sz w:val="32"/>
          <w:szCs w:val="32"/>
        </w:rPr>
        <w:t>. 医疗器械说明书和标签管理规定[Z]，2014.7</w:t>
      </w:r>
    </w:p>
    <w:p w14:paraId="4EE468BC">
      <w:pPr>
        <w:overflowPunct w:val="0"/>
        <w:spacing w:line="560" w:lineRule="exact"/>
        <w:ind w:firstLine="640" w:firstLineChars="200"/>
        <w:rPr>
          <w:rFonts w:eastAsia="仿宋_GB2312"/>
          <w:sz w:val="32"/>
          <w:szCs w:val="32"/>
        </w:rPr>
      </w:pPr>
      <w:r>
        <w:rPr>
          <w:rFonts w:hint="eastAsia" w:eastAsia="仿宋_GB2312"/>
          <w:sz w:val="32"/>
          <w:szCs w:val="32"/>
        </w:rPr>
        <w:t>[2] 国家市场监督管理总局. 医疗器械注册与备案管理办法[Z]，2021.8</w:t>
      </w:r>
    </w:p>
    <w:p w14:paraId="2B92CD9D">
      <w:pPr>
        <w:widowControl/>
        <w:spacing w:line="560" w:lineRule="exact"/>
        <w:ind w:firstLine="640" w:firstLineChars="200"/>
        <w:rPr>
          <w:rFonts w:eastAsia="仿宋_GB2312"/>
          <w:sz w:val="32"/>
          <w:szCs w:val="32"/>
        </w:rPr>
      </w:pPr>
      <w:r>
        <w:rPr>
          <w:rFonts w:hint="eastAsia" w:eastAsia="仿宋_GB2312"/>
          <w:sz w:val="32"/>
          <w:szCs w:val="32"/>
        </w:rPr>
        <w:t>[3] 原</w:t>
      </w:r>
      <w:r>
        <w:rPr>
          <w:rFonts w:eastAsia="仿宋_GB2312"/>
          <w:kern w:val="0"/>
          <w:sz w:val="32"/>
          <w:szCs w:val="32"/>
        </w:rPr>
        <w:t>国家食品药品监督管理总局</w:t>
      </w:r>
      <w:r>
        <w:rPr>
          <w:rFonts w:hint="eastAsia" w:eastAsia="仿宋_GB2312"/>
          <w:kern w:val="0"/>
          <w:sz w:val="32"/>
          <w:szCs w:val="32"/>
        </w:rPr>
        <w:t xml:space="preserve">. </w:t>
      </w:r>
      <w:r>
        <w:rPr>
          <w:rFonts w:hint="eastAsia" w:eastAsia="仿宋_GB2312"/>
          <w:sz w:val="32"/>
          <w:szCs w:val="32"/>
        </w:rPr>
        <w:t>医疗器械生产质量管理规范[Z]，2014.12</w:t>
      </w:r>
    </w:p>
    <w:p w14:paraId="6578581E">
      <w:pPr>
        <w:overflowPunct w:val="0"/>
        <w:spacing w:line="560" w:lineRule="exact"/>
        <w:ind w:firstLine="640" w:firstLineChars="200"/>
        <w:rPr>
          <w:rFonts w:eastAsia="仿宋_GB2312"/>
          <w:sz w:val="32"/>
          <w:szCs w:val="32"/>
        </w:rPr>
      </w:pPr>
      <w:r>
        <w:rPr>
          <w:rFonts w:hint="eastAsia" w:eastAsia="仿宋_GB2312"/>
          <w:sz w:val="32"/>
          <w:szCs w:val="32"/>
        </w:rPr>
        <w:t>[4] 国家市场监督管理总局. 医疗器械注册申报资料要求和批准证明文件格式[Z]，2021.9</w:t>
      </w:r>
    </w:p>
    <w:p w14:paraId="54D968DD">
      <w:pPr>
        <w:widowControl/>
        <w:spacing w:line="560" w:lineRule="exact"/>
        <w:ind w:firstLine="640" w:firstLineChars="200"/>
        <w:rPr>
          <w:rFonts w:eastAsia="仿宋_GB2312"/>
          <w:sz w:val="32"/>
          <w:szCs w:val="32"/>
        </w:rPr>
      </w:pPr>
      <w:r>
        <w:rPr>
          <w:rFonts w:hint="eastAsia" w:eastAsia="仿宋_GB2312"/>
          <w:kern w:val="0"/>
          <w:sz w:val="32"/>
          <w:szCs w:val="32"/>
        </w:rPr>
        <w:t xml:space="preserve">[5] </w:t>
      </w:r>
      <w:r>
        <w:rPr>
          <w:rFonts w:eastAsia="仿宋_GB2312"/>
          <w:kern w:val="0"/>
          <w:sz w:val="32"/>
          <w:szCs w:val="32"/>
        </w:rPr>
        <w:t>国家药品监督管理局</w:t>
      </w:r>
      <w:r>
        <w:rPr>
          <w:rFonts w:hint="eastAsia" w:eastAsia="仿宋_GB2312"/>
          <w:kern w:val="0"/>
          <w:sz w:val="32"/>
          <w:szCs w:val="32"/>
        </w:rPr>
        <w:t xml:space="preserve">. </w:t>
      </w:r>
      <w:r>
        <w:rPr>
          <w:rFonts w:hint="eastAsia" w:eastAsia="仿宋_GB2312"/>
          <w:sz w:val="32"/>
          <w:szCs w:val="32"/>
        </w:rPr>
        <w:t>医疗器械生产质量管理规范附录独立软件[Z]，2019.7</w:t>
      </w:r>
    </w:p>
    <w:p w14:paraId="3398CAB1">
      <w:pPr>
        <w:overflowPunct w:val="0"/>
        <w:spacing w:line="560" w:lineRule="exact"/>
        <w:ind w:firstLine="640" w:firstLineChars="200"/>
        <w:rPr>
          <w:rFonts w:eastAsia="仿宋_GB2312"/>
          <w:sz w:val="32"/>
          <w:szCs w:val="32"/>
        </w:rPr>
      </w:pPr>
      <w:r>
        <w:rPr>
          <w:rFonts w:hint="eastAsia" w:eastAsia="仿宋_GB2312"/>
          <w:kern w:val="0"/>
          <w:sz w:val="32"/>
          <w:szCs w:val="32"/>
        </w:rPr>
        <w:t xml:space="preserve">[6] </w:t>
      </w:r>
      <w:r>
        <w:rPr>
          <w:rFonts w:eastAsia="仿宋_GB2312"/>
          <w:kern w:val="0"/>
          <w:sz w:val="32"/>
          <w:szCs w:val="32"/>
        </w:rPr>
        <w:t>国家药品监督管理局</w:t>
      </w:r>
      <w:r>
        <w:rPr>
          <w:rFonts w:hint="eastAsia" w:eastAsia="仿宋_GB2312"/>
          <w:kern w:val="0"/>
          <w:sz w:val="32"/>
          <w:szCs w:val="32"/>
        </w:rPr>
        <w:t xml:space="preserve">. </w:t>
      </w:r>
      <w:r>
        <w:rPr>
          <w:rFonts w:hint="eastAsia" w:eastAsia="仿宋_GB2312"/>
          <w:sz w:val="32"/>
          <w:szCs w:val="32"/>
        </w:rPr>
        <w:t>人工智能医用软件产品分类界定指导原则[Z]，2021.7</w:t>
      </w:r>
    </w:p>
    <w:p w14:paraId="07A4AB11">
      <w:pPr>
        <w:overflowPunct w:val="0"/>
        <w:spacing w:line="560" w:lineRule="exact"/>
        <w:ind w:firstLine="640" w:firstLineChars="200"/>
        <w:rPr>
          <w:rFonts w:eastAsia="仿宋_GB2312"/>
          <w:kern w:val="0"/>
          <w:sz w:val="32"/>
          <w:szCs w:val="32"/>
        </w:rPr>
      </w:pPr>
      <w:r>
        <w:rPr>
          <w:rFonts w:hint="eastAsia" w:eastAsia="仿宋_GB2312"/>
          <w:kern w:val="0"/>
          <w:sz w:val="32"/>
          <w:szCs w:val="32"/>
        </w:rPr>
        <w:t xml:space="preserve">[7] </w:t>
      </w:r>
      <w:r>
        <w:rPr>
          <w:rFonts w:eastAsia="仿宋_GB2312"/>
          <w:kern w:val="0"/>
          <w:sz w:val="32"/>
          <w:szCs w:val="32"/>
        </w:rPr>
        <w:t>国家药品监督管理局. 医用软件</w:t>
      </w:r>
      <w:r>
        <w:rPr>
          <w:rFonts w:hint="eastAsia" w:eastAsia="仿宋_GB2312"/>
          <w:kern w:val="0"/>
          <w:sz w:val="32"/>
          <w:szCs w:val="32"/>
        </w:rPr>
        <w:t>通用名称命名指导原则</w:t>
      </w:r>
      <w:r>
        <w:rPr>
          <w:rFonts w:hint="eastAsia" w:eastAsia="仿宋_GB2312"/>
          <w:sz w:val="32"/>
          <w:szCs w:val="32"/>
        </w:rPr>
        <w:t>[Z]</w:t>
      </w:r>
      <w:r>
        <w:rPr>
          <w:rFonts w:eastAsia="仿宋_GB2312"/>
          <w:kern w:val="0"/>
          <w:sz w:val="32"/>
          <w:szCs w:val="32"/>
        </w:rPr>
        <w:t>，2021.7</w:t>
      </w:r>
    </w:p>
    <w:p w14:paraId="53435895">
      <w:pPr>
        <w:widowControl/>
        <w:spacing w:line="560" w:lineRule="exact"/>
        <w:ind w:firstLine="640" w:firstLineChars="200"/>
        <w:rPr>
          <w:rFonts w:eastAsia="仿宋_GB2312"/>
          <w:sz w:val="32"/>
          <w:szCs w:val="32"/>
        </w:rPr>
      </w:pPr>
      <w:r>
        <w:rPr>
          <w:rFonts w:hint="eastAsia" w:eastAsia="仿宋_GB2312"/>
          <w:sz w:val="32"/>
          <w:szCs w:val="32"/>
        </w:rPr>
        <w:t xml:space="preserve">[8] 国家药品监督管理局. </w:t>
      </w:r>
      <w:r>
        <w:rPr>
          <w:rFonts w:eastAsia="仿宋_GB2312"/>
          <w:kern w:val="0"/>
          <w:sz w:val="32"/>
          <w:szCs w:val="32"/>
        </w:rPr>
        <w:t>医疗器械临床评价技术指导原则</w:t>
      </w:r>
      <w:r>
        <w:rPr>
          <w:rFonts w:hint="eastAsia" w:eastAsia="仿宋_GB2312"/>
          <w:sz w:val="32"/>
          <w:szCs w:val="32"/>
        </w:rPr>
        <w:t>[Z]，2021.9</w:t>
      </w:r>
    </w:p>
    <w:p w14:paraId="59AA28D0">
      <w:pPr>
        <w:widowControl/>
        <w:overflowPunct w:val="0"/>
        <w:spacing w:line="560" w:lineRule="exact"/>
        <w:ind w:firstLine="640" w:firstLineChars="200"/>
        <w:rPr>
          <w:rFonts w:eastAsia="仿宋_GB2312"/>
          <w:sz w:val="32"/>
          <w:szCs w:val="32"/>
        </w:rPr>
      </w:pPr>
      <w:r>
        <w:rPr>
          <w:rFonts w:hint="eastAsia" w:eastAsia="仿宋_GB2312"/>
          <w:kern w:val="0"/>
          <w:sz w:val="32"/>
          <w:szCs w:val="32"/>
        </w:rPr>
        <w:t xml:space="preserve">[9] </w:t>
      </w:r>
      <w:r>
        <w:rPr>
          <w:rFonts w:eastAsia="仿宋_GB2312"/>
          <w:kern w:val="0"/>
          <w:sz w:val="32"/>
          <w:szCs w:val="32"/>
        </w:rPr>
        <w:t>国家药品监督管理局</w:t>
      </w:r>
      <w:r>
        <w:rPr>
          <w:rFonts w:hint="eastAsia" w:eastAsia="仿宋_GB2312"/>
          <w:kern w:val="0"/>
          <w:sz w:val="32"/>
          <w:szCs w:val="32"/>
        </w:rPr>
        <w:t xml:space="preserve">. </w:t>
      </w:r>
      <w:r>
        <w:rPr>
          <w:rFonts w:hint="eastAsia" w:eastAsia="仿宋_GB2312"/>
          <w:sz w:val="32"/>
          <w:szCs w:val="32"/>
        </w:rPr>
        <w:t>医疗器械生产质量管理规范独立软件现场检查指导原则[Z]，2020.5</w:t>
      </w:r>
    </w:p>
    <w:p w14:paraId="6FECA7D9">
      <w:pPr>
        <w:snapToGrid w:val="0"/>
        <w:spacing w:line="520" w:lineRule="exact"/>
        <w:ind w:firstLine="640" w:firstLineChars="200"/>
        <w:rPr>
          <w:rFonts w:eastAsia="仿宋_GB2312" w:cs="仿宋_GB2312"/>
          <w:color w:val="000000"/>
          <w:sz w:val="32"/>
          <w:szCs w:val="32"/>
        </w:rPr>
      </w:pPr>
      <w:r>
        <w:rPr>
          <w:rFonts w:hint="eastAsia" w:eastAsia="仿宋_GB2312" w:cs="仿宋_GB2312"/>
          <w:color w:val="000000"/>
          <w:sz w:val="32"/>
          <w:szCs w:val="32"/>
        </w:rPr>
        <w:t>[10] 国家药监局医疗器械技术审评中心. 医疗器械安全和性能基本原则符合性技术指南</w:t>
      </w:r>
      <w:r>
        <w:rPr>
          <w:rFonts w:hint="eastAsia" w:eastAsia="仿宋_GB2312"/>
          <w:sz w:val="32"/>
          <w:szCs w:val="32"/>
        </w:rPr>
        <w:t>[Z]</w:t>
      </w:r>
      <w:r>
        <w:rPr>
          <w:rFonts w:hint="eastAsia" w:eastAsia="仿宋_GB2312" w:cs="仿宋_GB2312"/>
          <w:color w:val="000000"/>
          <w:sz w:val="32"/>
          <w:szCs w:val="32"/>
        </w:rPr>
        <w:t>，2022.7</w:t>
      </w:r>
    </w:p>
    <w:p w14:paraId="156099C7">
      <w:pPr>
        <w:snapToGrid w:val="0"/>
        <w:spacing w:line="520" w:lineRule="exact"/>
        <w:ind w:firstLine="640" w:firstLineChars="200"/>
        <w:rPr>
          <w:rFonts w:eastAsia="仿宋_GB2312" w:cs="仿宋_GB2312"/>
          <w:color w:val="000000"/>
          <w:sz w:val="32"/>
          <w:szCs w:val="32"/>
        </w:rPr>
      </w:pPr>
      <w:r>
        <w:rPr>
          <w:rFonts w:hint="eastAsia" w:eastAsia="仿宋_GB2312" w:cs="仿宋_GB2312"/>
          <w:color w:val="000000"/>
          <w:sz w:val="32"/>
          <w:szCs w:val="32"/>
        </w:rPr>
        <w:t>[11] 国家药监局医疗器械技术审评中心. 医疗器械产品受益-风险判定技术指导原则（2023年修订版）</w:t>
      </w:r>
      <w:r>
        <w:rPr>
          <w:rFonts w:hint="eastAsia" w:eastAsia="仿宋_GB2312"/>
          <w:sz w:val="32"/>
          <w:szCs w:val="32"/>
        </w:rPr>
        <w:t>[Z]</w:t>
      </w:r>
      <w:r>
        <w:rPr>
          <w:rFonts w:hint="eastAsia" w:eastAsia="仿宋_GB2312" w:cs="仿宋_GB2312"/>
          <w:color w:val="000000"/>
          <w:sz w:val="32"/>
          <w:szCs w:val="32"/>
        </w:rPr>
        <w:t>，2023.7</w:t>
      </w:r>
    </w:p>
    <w:p w14:paraId="6CE5A139">
      <w:pPr>
        <w:snapToGrid w:val="0"/>
        <w:spacing w:line="520" w:lineRule="exact"/>
        <w:ind w:firstLine="640" w:firstLineChars="200"/>
        <w:rPr>
          <w:rFonts w:eastAsia="仿宋_GB2312" w:cs="仿宋_GB2312"/>
          <w:color w:val="000000"/>
          <w:sz w:val="32"/>
          <w:szCs w:val="32"/>
        </w:rPr>
      </w:pPr>
      <w:r>
        <w:rPr>
          <w:rFonts w:hint="eastAsia" w:eastAsia="仿宋_GB2312" w:cs="仿宋_GB2312"/>
          <w:color w:val="000000"/>
          <w:sz w:val="32"/>
          <w:szCs w:val="32"/>
        </w:rPr>
        <w:t>[12] 国家药监局医疗器械技术审评中心. 医疗器械软件注册审查指导原则（2022年修订版）</w:t>
      </w:r>
      <w:r>
        <w:rPr>
          <w:rFonts w:hint="eastAsia" w:eastAsia="仿宋_GB2312"/>
          <w:sz w:val="32"/>
          <w:szCs w:val="32"/>
        </w:rPr>
        <w:t>[Z]</w:t>
      </w:r>
      <w:r>
        <w:rPr>
          <w:rFonts w:hint="eastAsia" w:eastAsia="仿宋_GB2312" w:cs="仿宋_GB2312"/>
          <w:color w:val="000000"/>
          <w:sz w:val="32"/>
          <w:szCs w:val="32"/>
        </w:rPr>
        <w:t>，2022.3</w:t>
      </w:r>
    </w:p>
    <w:p w14:paraId="4066EE0F">
      <w:pPr>
        <w:snapToGrid w:val="0"/>
        <w:spacing w:line="520" w:lineRule="exact"/>
        <w:ind w:firstLine="640" w:firstLineChars="200"/>
        <w:rPr>
          <w:rFonts w:eastAsia="仿宋_GB2312" w:cs="仿宋_GB2312"/>
          <w:color w:val="000000"/>
          <w:sz w:val="32"/>
          <w:szCs w:val="32"/>
        </w:rPr>
      </w:pPr>
      <w:r>
        <w:rPr>
          <w:rFonts w:hint="eastAsia" w:eastAsia="仿宋_GB2312" w:cs="仿宋_GB2312"/>
          <w:color w:val="000000"/>
          <w:sz w:val="32"/>
          <w:szCs w:val="32"/>
        </w:rPr>
        <w:t>[13] 国家药监局医疗器械技术审评中心. 医疗器械网络安全注册审查指导原则（2022年修订版）</w:t>
      </w:r>
      <w:r>
        <w:rPr>
          <w:rFonts w:hint="eastAsia" w:eastAsia="仿宋_GB2312"/>
          <w:sz w:val="32"/>
          <w:szCs w:val="32"/>
        </w:rPr>
        <w:t>[Z]</w:t>
      </w:r>
      <w:r>
        <w:rPr>
          <w:rFonts w:hint="eastAsia" w:eastAsia="仿宋_GB2312" w:cs="仿宋_GB2312"/>
          <w:color w:val="000000"/>
          <w:sz w:val="32"/>
          <w:szCs w:val="32"/>
        </w:rPr>
        <w:t>，2022.3</w:t>
      </w:r>
    </w:p>
    <w:p w14:paraId="47C79415">
      <w:pPr>
        <w:snapToGrid w:val="0"/>
        <w:spacing w:line="520" w:lineRule="exact"/>
        <w:ind w:firstLine="640" w:firstLineChars="200"/>
        <w:rPr>
          <w:rFonts w:eastAsia="仿宋_GB2312" w:cs="仿宋_GB2312"/>
          <w:color w:val="000000"/>
          <w:sz w:val="32"/>
          <w:szCs w:val="32"/>
        </w:rPr>
      </w:pPr>
      <w:r>
        <w:rPr>
          <w:rFonts w:hint="eastAsia" w:eastAsia="仿宋_GB2312" w:cs="仿宋_GB2312"/>
          <w:color w:val="000000"/>
          <w:sz w:val="32"/>
          <w:szCs w:val="32"/>
        </w:rPr>
        <w:t>[14] 国家药监局医疗器械技术审评中心. 人工智能医疗器械注册审查指导原则</w:t>
      </w:r>
      <w:r>
        <w:rPr>
          <w:rFonts w:hint="eastAsia" w:eastAsia="仿宋_GB2312"/>
          <w:sz w:val="32"/>
          <w:szCs w:val="32"/>
        </w:rPr>
        <w:t>[Z]</w:t>
      </w:r>
      <w:r>
        <w:rPr>
          <w:rFonts w:hint="eastAsia" w:eastAsia="仿宋_GB2312" w:cs="仿宋_GB2312"/>
          <w:color w:val="000000"/>
          <w:sz w:val="32"/>
          <w:szCs w:val="32"/>
        </w:rPr>
        <w:t>，2022.3</w:t>
      </w:r>
    </w:p>
    <w:p w14:paraId="4E88D347">
      <w:pPr>
        <w:snapToGrid w:val="0"/>
        <w:spacing w:line="520" w:lineRule="exact"/>
        <w:ind w:firstLine="640" w:firstLineChars="200"/>
        <w:rPr>
          <w:rFonts w:eastAsia="仿宋_GB2312" w:cs="仿宋_GB2312"/>
          <w:color w:val="000000"/>
          <w:sz w:val="32"/>
          <w:szCs w:val="32"/>
        </w:rPr>
      </w:pPr>
      <w:r>
        <w:rPr>
          <w:rFonts w:hint="eastAsia" w:eastAsia="仿宋_GB2312" w:cs="仿宋_GB2312"/>
          <w:color w:val="000000"/>
          <w:sz w:val="32"/>
          <w:szCs w:val="32"/>
        </w:rPr>
        <w:t>[15] 国家药监局医疗器械技术审评中心. 肺结节CT图像辅助检测软件注册审查指导原则</w:t>
      </w:r>
      <w:r>
        <w:rPr>
          <w:rFonts w:hint="eastAsia" w:eastAsia="仿宋_GB2312"/>
          <w:sz w:val="32"/>
          <w:szCs w:val="32"/>
        </w:rPr>
        <w:t>[Z]</w:t>
      </w:r>
      <w:r>
        <w:rPr>
          <w:rFonts w:hint="eastAsia" w:eastAsia="仿宋_GB2312" w:cs="仿宋_GB2312"/>
          <w:color w:val="000000"/>
          <w:sz w:val="32"/>
          <w:szCs w:val="32"/>
        </w:rPr>
        <w:t>，2022.5</w:t>
      </w:r>
    </w:p>
    <w:p w14:paraId="721E28FA">
      <w:pPr>
        <w:snapToGrid w:val="0"/>
        <w:spacing w:line="520" w:lineRule="exact"/>
        <w:ind w:firstLine="640" w:firstLineChars="200"/>
        <w:rPr>
          <w:rFonts w:eastAsia="仿宋_GB2312" w:cs="仿宋_GB2312"/>
          <w:color w:val="000000"/>
          <w:sz w:val="32"/>
          <w:szCs w:val="32"/>
        </w:rPr>
      </w:pPr>
      <w:r>
        <w:rPr>
          <w:rFonts w:hint="eastAsia" w:eastAsia="仿宋_GB2312" w:cs="仿宋_GB2312"/>
          <w:color w:val="000000"/>
          <w:sz w:val="32"/>
          <w:szCs w:val="32"/>
        </w:rPr>
        <w:t>[16] 国家药监局医疗器械技术审评中心. 糖尿病视网膜病变眼底图像辅助诊断软件注册审查指导原则</w:t>
      </w:r>
      <w:r>
        <w:rPr>
          <w:rFonts w:hint="eastAsia" w:eastAsia="仿宋_GB2312"/>
          <w:sz w:val="32"/>
          <w:szCs w:val="32"/>
        </w:rPr>
        <w:t>[Z]</w:t>
      </w:r>
      <w:r>
        <w:rPr>
          <w:rFonts w:hint="eastAsia" w:eastAsia="仿宋_GB2312" w:cs="仿宋_GB2312"/>
          <w:color w:val="000000"/>
          <w:sz w:val="32"/>
          <w:szCs w:val="32"/>
        </w:rPr>
        <w:t>，2022.6</w:t>
      </w:r>
    </w:p>
    <w:p w14:paraId="0A16E507">
      <w:pPr>
        <w:snapToGrid w:val="0"/>
        <w:spacing w:line="520" w:lineRule="exact"/>
        <w:ind w:firstLine="640" w:firstLineChars="200"/>
        <w:rPr>
          <w:rFonts w:eastAsia="仿宋_GB2312" w:cs="仿宋_GB2312"/>
          <w:color w:val="000000"/>
          <w:sz w:val="32"/>
          <w:szCs w:val="32"/>
        </w:rPr>
      </w:pPr>
      <w:r>
        <w:rPr>
          <w:rFonts w:hint="eastAsia" w:eastAsia="仿宋_GB2312" w:cs="仿宋_GB2312"/>
          <w:color w:val="000000"/>
          <w:sz w:val="32"/>
          <w:szCs w:val="32"/>
        </w:rPr>
        <w:t>[17] 国家药监局医疗器械技术审评中心. 人工智能辅助检测医疗器械（软件）临床评价指导原则</w:t>
      </w:r>
      <w:r>
        <w:rPr>
          <w:rFonts w:hint="eastAsia" w:eastAsia="仿宋_GB2312"/>
          <w:sz w:val="32"/>
          <w:szCs w:val="32"/>
        </w:rPr>
        <w:t>[Z]</w:t>
      </w:r>
      <w:r>
        <w:rPr>
          <w:rFonts w:hint="eastAsia" w:eastAsia="仿宋_GB2312" w:cs="仿宋_GB2312"/>
          <w:color w:val="000000"/>
          <w:sz w:val="32"/>
          <w:szCs w:val="32"/>
        </w:rPr>
        <w:t>，2023.11</w:t>
      </w:r>
    </w:p>
    <w:p w14:paraId="63A1C8AF">
      <w:pPr>
        <w:overflowPunct/>
        <w:snapToGrid w:val="0"/>
        <w:spacing w:beforeLines="-2147483648" w:afterLines="-2147483648" w:line="520" w:lineRule="exact"/>
        <w:ind w:firstLine="640" w:firstLineChars="200"/>
        <w:rPr>
          <w:rFonts w:hint="default" w:eastAsia="仿宋_GB2312"/>
          <w:color w:val="auto"/>
          <w:sz w:val="32"/>
          <w:szCs w:val="32"/>
          <w:lang w:val="en-US" w:eastAsia="zh-CN"/>
        </w:rPr>
      </w:pPr>
      <w:r>
        <w:rPr>
          <w:rFonts w:hint="eastAsia" w:eastAsia="仿宋_GB2312" w:cs="仿宋_GB2312"/>
          <w:color w:val="000000"/>
          <w:sz w:val="32"/>
          <w:szCs w:val="32"/>
        </w:rPr>
        <w:t xml:space="preserve">[18] 国家药监局医疗器械技术审评中心. </w:t>
      </w:r>
      <w:r>
        <w:rPr>
          <w:rFonts w:hint="eastAsia" w:eastAsia="仿宋_GB2312"/>
          <w:color w:val="auto"/>
          <w:sz w:val="32"/>
          <w:szCs w:val="32"/>
          <w:lang w:val="en-US" w:eastAsia="zh-CN"/>
        </w:rPr>
        <w:t>医疗器械可用性工程注册审查指导原则</w:t>
      </w:r>
      <w:r>
        <w:rPr>
          <w:rFonts w:hint="eastAsia" w:eastAsia="仿宋_GB2312"/>
          <w:kern w:val="0"/>
          <w:sz w:val="32"/>
          <w:szCs w:val="32"/>
          <w:lang w:val="en-US" w:eastAsia="zh-CN"/>
        </w:rPr>
        <w:t>[Z]</w:t>
      </w:r>
      <w:r>
        <w:rPr>
          <w:rFonts w:hint="eastAsia" w:eastAsia="仿宋_GB2312"/>
          <w:color w:val="auto"/>
          <w:sz w:val="32"/>
          <w:szCs w:val="32"/>
          <w:lang w:val="en-US" w:eastAsia="zh-CN"/>
        </w:rPr>
        <w:t>，</w:t>
      </w:r>
      <w:r>
        <w:rPr>
          <w:rFonts w:hint="eastAsia" w:eastAsia="仿宋_GB2312"/>
          <w:color w:val="auto"/>
          <w:kern w:val="2"/>
          <w:sz w:val="32"/>
          <w:szCs w:val="32"/>
        </w:rPr>
        <w:t>20</w:t>
      </w:r>
      <w:r>
        <w:rPr>
          <w:rFonts w:hint="eastAsia" w:eastAsia="仿宋_GB2312"/>
          <w:color w:val="auto"/>
          <w:kern w:val="2"/>
          <w:sz w:val="32"/>
          <w:szCs w:val="32"/>
          <w:lang w:val="en-US" w:eastAsia="zh-CN"/>
        </w:rPr>
        <w:t>24</w:t>
      </w:r>
      <w:r>
        <w:rPr>
          <w:rFonts w:hint="eastAsia" w:eastAsia="仿宋_GB2312"/>
          <w:color w:val="auto"/>
          <w:kern w:val="2"/>
          <w:sz w:val="32"/>
          <w:szCs w:val="32"/>
        </w:rPr>
        <w:t>.</w:t>
      </w:r>
      <w:r>
        <w:rPr>
          <w:rFonts w:hint="eastAsia" w:eastAsia="仿宋_GB2312"/>
          <w:color w:val="auto"/>
          <w:kern w:val="2"/>
          <w:sz w:val="32"/>
          <w:szCs w:val="32"/>
          <w:lang w:val="en-US" w:eastAsia="zh-CN"/>
        </w:rPr>
        <w:t>3</w:t>
      </w:r>
    </w:p>
    <w:p w14:paraId="2632AE87">
      <w:pPr>
        <w:snapToGrid w:val="0"/>
        <w:spacing w:line="520" w:lineRule="exact"/>
        <w:ind w:firstLine="640" w:firstLineChars="200"/>
        <w:rPr>
          <w:rFonts w:eastAsia="仿宋_GB2312" w:cs="仿宋_GB2312"/>
          <w:color w:val="000000"/>
          <w:sz w:val="32"/>
          <w:szCs w:val="32"/>
        </w:rPr>
      </w:pPr>
      <w:r>
        <w:rPr>
          <w:rFonts w:hint="eastAsia" w:eastAsia="仿宋_GB2312" w:cs="仿宋_GB2312"/>
          <w:color w:val="000000"/>
          <w:sz w:val="32"/>
          <w:szCs w:val="32"/>
        </w:rPr>
        <w:t>[19] 国家药监局医疗器械技术审评中心. 移动医疗器械注册审查指导原则（2025年修订版）</w:t>
      </w:r>
      <w:r>
        <w:rPr>
          <w:rFonts w:hint="eastAsia" w:eastAsia="仿宋_GB2312"/>
          <w:sz w:val="32"/>
          <w:szCs w:val="32"/>
        </w:rPr>
        <w:t>[Z]</w:t>
      </w:r>
      <w:r>
        <w:rPr>
          <w:rFonts w:hint="eastAsia" w:eastAsia="仿宋_GB2312" w:cs="仿宋_GB2312"/>
          <w:color w:val="000000"/>
          <w:sz w:val="32"/>
          <w:szCs w:val="32"/>
        </w:rPr>
        <w:t>，2025.5</w:t>
      </w:r>
    </w:p>
    <w:p w14:paraId="015E305D">
      <w:pPr>
        <w:widowControl/>
        <w:numPr>
          <w:ilvl w:val="255"/>
          <w:numId w:val="0"/>
        </w:numPr>
        <w:snapToGrid w:val="0"/>
        <w:spacing w:line="520" w:lineRule="exact"/>
        <w:ind w:firstLine="640" w:firstLineChars="200"/>
        <w:rPr>
          <w:rFonts w:eastAsia="仿宋_GB2312"/>
          <w:sz w:val="32"/>
          <w:szCs w:val="32"/>
        </w:rPr>
      </w:pPr>
      <w:r>
        <w:rPr>
          <w:rFonts w:hint="eastAsia" w:eastAsia="仿宋_GB2312"/>
          <w:sz w:val="32"/>
          <w:szCs w:val="32"/>
        </w:rPr>
        <w:t>[20] 国家药监局医疗器械技术审评中心. 深度学习辅助决策医疗器械软件审评要点[Z]，2019.7</w:t>
      </w:r>
    </w:p>
    <w:p w14:paraId="1571FF8F">
      <w:pPr>
        <w:widowControl/>
        <w:numPr>
          <w:ilvl w:val="255"/>
          <w:numId w:val="0"/>
        </w:numPr>
        <w:snapToGrid w:val="0"/>
        <w:spacing w:line="520" w:lineRule="exact"/>
        <w:ind w:firstLine="640" w:firstLineChars="200"/>
        <w:rPr>
          <w:rFonts w:eastAsia="仿宋_GB2312"/>
          <w:sz w:val="32"/>
          <w:szCs w:val="32"/>
        </w:rPr>
      </w:pPr>
      <w:r>
        <w:rPr>
          <w:rFonts w:hint="eastAsia" w:eastAsia="仿宋_GB2312"/>
          <w:sz w:val="32"/>
          <w:szCs w:val="32"/>
        </w:rPr>
        <w:t>[21] 国家药监局医疗器械技术审评中心. 肺炎CT影像辅助分诊与评估软件审评要点（试行）[Z]，2020.3</w:t>
      </w:r>
    </w:p>
    <w:p w14:paraId="5165C506">
      <w:pPr>
        <w:numPr>
          <w:ilvl w:val="255"/>
          <w:numId w:val="0"/>
        </w:numPr>
        <w:snapToGrid w:val="0"/>
        <w:spacing w:line="520" w:lineRule="exact"/>
        <w:ind w:firstLine="640" w:firstLineChars="200"/>
        <w:rPr>
          <w:rFonts w:eastAsia="仿宋_GB2312"/>
          <w:sz w:val="32"/>
          <w:szCs w:val="32"/>
        </w:rPr>
      </w:pPr>
      <w:r>
        <w:rPr>
          <w:rFonts w:hint="eastAsia" w:eastAsia="仿宋_GB2312"/>
          <w:sz w:val="32"/>
          <w:szCs w:val="32"/>
        </w:rPr>
        <w:t>[22] 国家药监局医疗器械技术审评中心. 影像超声设备人工智能软件（流程优化类功能）审评要点[Z]，2023.7</w:t>
      </w:r>
    </w:p>
    <w:p w14:paraId="484465BC">
      <w:pPr>
        <w:numPr>
          <w:ilvl w:val="255"/>
          <w:numId w:val="0"/>
        </w:numPr>
        <w:snapToGrid w:val="0"/>
        <w:spacing w:line="520" w:lineRule="exact"/>
        <w:ind w:firstLine="640" w:firstLineChars="200"/>
        <w:rPr>
          <w:rFonts w:eastAsia="仿宋_GB2312"/>
          <w:sz w:val="32"/>
          <w:szCs w:val="32"/>
        </w:rPr>
      </w:pPr>
      <w:r>
        <w:rPr>
          <w:rFonts w:hint="eastAsia" w:eastAsia="仿宋_GB2312"/>
          <w:sz w:val="32"/>
          <w:szCs w:val="32"/>
        </w:rPr>
        <w:t>[23] 国家药监局医疗器械技术审评中心. 病理图像人工智能分析软件性能评价审评要点[Z]，2023.7</w:t>
      </w:r>
    </w:p>
    <w:p w14:paraId="02FFCAB2">
      <w:pPr>
        <w:numPr>
          <w:ilvl w:val="255"/>
          <w:numId w:val="0"/>
        </w:numPr>
        <w:snapToGrid w:val="0"/>
        <w:spacing w:line="520" w:lineRule="exact"/>
        <w:ind w:firstLine="640" w:firstLineChars="200"/>
        <w:rPr>
          <w:rFonts w:eastAsia="仿宋_GB2312"/>
          <w:sz w:val="32"/>
          <w:szCs w:val="32"/>
        </w:rPr>
      </w:pPr>
      <w:r>
        <w:rPr>
          <w:rFonts w:hint="eastAsia" w:eastAsia="仿宋_GB2312"/>
          <w:sz w:val="32"/>
          <w:szCs w:val="32"/>
        </w:rPr>
        <w:t>[24] 国家药监局医疗器械技术审评中心. 病理图像人工智能分析软件临床评价审评要点[Z]，2023.7</w:t>
      </w:r>
    </w:p>
    <w:p w14:paraId="2A0FC9A2">
      <w:pPr>
        <w:numPr>
          <w:ilvl w:val="255"/>
          <w:numId w:val="0"/>
        </w:numPr>
        <w:snapToGrid w:val="0"/>
        <w:spacing w:line="520" w:lineRule="exact"/>
        <w:ind w:firstLine="640" w:firstLineChars="200"/>
        <w:rPr>
          <w:rFonts w:eastAsia="仿宋_GB2312"/>
          <w:sz w:val="32"/>
          <w:szCs w:val="32"/>
        </w:rPr>
      </w:pPr>
      <w:r>
        <w:rPr>
          <w:rFonts w:hint="eastAsia" w:eastAsia="仿宋_GB2312"/>
          <w:sz w:val="32"/>
          <w:szCs w:val="32"/>
        </w:rPr>
        <w:t>[25] 国家药监局医疗器械技术审评中心. 血液病流式细胞学人工智能分析软件性能评价审评要点[Z]，2023.7</w:t>
      </w:r>
    </w:p>
    <w:p w14:paraId="3AB723D2">
      <w:pPr>
        <w:snapToGrid w:val="0"/>
        <w:spacing w:line="520" w:lineRule="exact"/>
        <w:ind w:firstLine="640" w:firstLineChars="200"/>
        <w:rPr>
          <w:rFonts w:eastAsia="仿宋_GB2312" w:cs="仿宋_GB2312"/>
          <w:color w:val="000000"/>
          <w:sz w:val="32"/>
          <w:szCs w:val="32"/>
        </w:rPr>
      </w:pPr>
      <w:r>
        <w:rPr>
          <w:rFonts w:hint="eastAsia" w:eastAsia="仿宋_GB2312"/>
          <w:sz w:val="32"/>
          <w:szCs w:val="32"/>
        </w:rPr>
        <w:t>[26] 国家药监局医疗器械技术审评中心. 磁共振成像系统人工智能软件功能审评要点[Z]，2023.9</w:t>
      </w:r>
    </w:p>
    <w:p w14:paraId="1EE60336">
      <w:pPr>
        <w:numPr>
          <w:ilvl w:val="255"/>
          <w:numId w:val="0"/>
        </w:numPr>
        <w:snapToGrid w:val="0"/>
        <w:spacing w:line="520" w:lineRule="exact"/>
        <w:ind w:firstLine="640" w:firstLineChars="200"/>
        <w:rPr>
          <w:rFonts w:eastAsia="仿宋_GB2312"/>
          <w:sz w:val="32"/>
          <w:szCs w:val="32"/>
        </w:rPr>
      </w:pPr>
      <w:r>
        <w:rPr>
          <w:rFonts w:hint="eastAsia" w:eastAsia="仿宋_GB2312"/>
          <w:sz w:val="32"/>
          <w:szCs w:val="32"/>
        </w:rPr>
        <w:t>[27] 国家药监局医疗器械技术审评中心. 人工智能辅助诊断医疗器械临床评价注册审查指导原则（征求意见稿）[Z]，2026.6</w:t>
      </w:r>
    </w:p>
    <w:p w14:paraId="7915F2E0">
      <w:pPr>
        <w:numPr>
          <w:ilvl w:val="255"/>
          <w:numId w:val="0"/>
        </w:numPr>
        <w:snapToGrid w:val="0"/>
        <w:spacing w:line="520" w:lineRule="exact"/>
        <w:ind w:firstLine="640" w:firstLineChars="200"/>
        <w:rPr>
          <w:rFonts w:hint="eastAsia" w:eastAsia="仿宋_GB2312"/>
          <w:sz w:val="32"/>
          <w:szCs w:val="32"/>
        </w:rPr>
      </w:pPr>
      <w:r>
        <w:rPr>
          <w:rFonts w:hint="eastAsia" w:eastAsia="仿宋_GB2312"/>
          <w:sz w:val="32"/>
          <w:szCs w:val="32"/>
        </w:rPr>
        <w:t>[28] 国家药监局医疗器械技术审评中心. 糖尿病视网膜病变辅助诊断软件临床试验指导原则（征求意见稿）[Z]，2026.6</w:t>
      </w:r>
    </w:p>
    <w:p w14:paraId="5EDCFD8F">
      <w:pPr>
        <w:numPr>
          <w:ilvl w:val="255"/>
          <w:numId w:val="0"/>
        </w:numPr>
        <w:snapToGrid w:val="0"/>
        <w:spacing w:line="520" w:lineRule="exact"/>
        <w:ind w:firstLine="640" w:firstLineChars="200"/>
        <w:rPr>
          <w:rFonts w:hint="eastAsia" w:eastAsia="仿宋_GB2312"/>
          <w:sz w:val="32"/>
          <w:szCs w:val="32"/>
          <w:lang w:val="en-US" w:eastAsia="zh-CN"/>
        </w:rPr>
      </w:pPr>
      <w:r>
        <w:rPr>
          <w:rFonts w:hint="eastAsia" w:eastAsia="仿宋_GB2312"/>
          <w:sz w:val="32"/>
          <w:szCs w:val="32"/>
        </w:rPr>
        <w:t>[2</w:t>
      </w:r>
      <w:r>
        <w:rPr>
          <w:rFonts w:hint="eastAsia" w:eastAsia="仿宋_GB2312"/>
          <w:sz w:val="32"/>
          <w:szCs w:val="32"/>
          <w:lang w:val="en-US" w:eastAsia="zh-CN"/>
        </w:rPr>
        <w:t>9</w:t>
      </w:r>
      <w:r>
        <w:rPr>
          <w:rFonts w:hint="eastAsia" w:eastAsia="仿宋_GB2312"/>
          <w:sz w:val="32"/>
          <w:szCs w:val="32"/>
        </w:rPr>
        <w:t xml:space="preserve">] 国家药监局医疗器械技术审评中心. </w:t>
      </w:r>
      <w:r>
        <w:rPr>
          <w:rFonts w:hint="eastAsia" w:eastAsia="仿宋_GB2312"/>
          <w:sz w:val="32"/>
          <w:szCs w:val="32"/>
          <w:lang w:val="en-US" w:eastAsia="zh-CN"/>
        </w:rPr>
        <w:t>人工智能多病种辅助决策医疗器械</w:t>
      </w:r>
      <w:r>
        <w:rPr>
          <w:rFonts w:hint="eastAsia" w:eastAsia="仿宋_GB2312"/>
          <w:sz w:val="32"/>
          <w:szCs w:val="32"/>
        </w:rPr>
        <w:t>临床</w:t>
      </w:r>
      <w:r>
        <w:rPr>
          <w:rFonts w:hint="eastAsia" w:eastAsia="仿宋_GB2312"/>
          <w:sz w:val="32"/>
          <w:szCs w:val="32"/>
          <w:lang w:val="en-US" w:eastAsia="zh-CN"/>
        </w:rPr>
        <w:t>评价注册审查</w:t>
      </w:r>
      <w:r>
        <w:rPr>
          <w:rFonts w:hint="eastAsia" w:eastAsia="仿宋_GB2312"/>
          <w:sz w:val="32"/>
          <w:szCs w:val="32"/>
        </w:rPr>
        <w:t>指导原则（征求意见稿）[Z]，2026.</w:t>
      </w:r>
      <w:r>
        <w:rPr>
          <w:rFonts w:hint="eastAsia" w:eastAsia="仿宋_GB2312"/>
          <w:sz w:val="32"/>
          <w:szCs w:val="32"/>
          <w:lang w:val="en-US" w:eastAsia="zh-CN"/>
        </w:rPr>
        <w:t>9</w:t>
      </w:r>
    </w:p>
    <w:p w14:paraId="5A13676C">
      <w:pPr>
        <w:widowControl/>
        <w:snapToGrid w:val="0"/>
        <w:spacing w:line="520" w:lineRule="exact"/>
        <w:ind w:firstLine="640" w:firstLineChars="200"/>
        <w:rPr>
          <w:rFonts w:eastAsia="仿宋_GB2312"/>
          <w:sz w:val="32"/>
          <w:szCs w:val="32"/>
        </w:rPr>
      </w:pPr>
      <w:r>
        <w:rPr>
          <w:rFonts w:hint="eastAsia" w:eastAsia="仿宋_GB2312"/>
          <w:sz w:val="32"/>
          <w:szCs w:val="32"/>
        </w:rPr>
        <w:t>[</w:t>
      </w:r>
      <w:r>
        <w:rPr>
          <w:rFonts w:hint="eastAsia" w:eastAsia="仿宋_GB2312"/>
          <w:sz w:val="32"/>
          <w:szCs w:val="32"/>
          <w:lang w:val="en-US" w:eastAsia="zh-CN"/>
        </w:rPr>
        <w:t>30</w:t>
      </w:r>
      <w:r>
        <w:rPr>
          <w:rFonts w:hint="eastAsia" w:eastAsia="仿宋_GB2312"/>
          <w:sz w:val="32"/>
          <w:szCs w:val="32"/>
        </w:rPr>
        <w:t>] 国家卫健委等. 关于促进和规范“人工智能 + 医疗卫生”应用发展的实施意见[Z]，2025.10</w:t>
      </w:r>
    </w:p>
    <w:p w14:paraId="35737160">
      <w:pPr>
        <w:widowControl/>
        <w:snapToGrid w:val="0"/>
        <w:spacing w:line="520" w:lineRule="exact"/>
        <w:ind w:firstLine="640" w:firstLineChars="200"/>
        <w:rPr>
          <w:rFonts w:eastAsia="仿宋_GB2312"/>
          <w:sz w:val="32"/>
          <w:szCs w:val="32"/>
        </w:rPr>
      </w:pPr>
      <w:r>
        <w:rPr>
          <w:rFonts w:hint="eastAsia" w:eastAsia="仿宋_GB2312"/>
          <w:sz w:val="32"/>
          <w:szCs w:val="32"/>
        </w:rPr>
        <w:t>[3</w:t>
      </w:r>
      <w:r>
        <w:rPr>
          <w:rFonts w:hint="eastAsia" w:eastAsia="仿宋_GB2312"/>
          <w:sz w:val="32"/>
          <w:szCs w:val="32"/>
          <w:lang w:val="en-US" w:eastAsia="zh-CN"/>
        </w:rPr>
        <w:t>1</w:t>
      </w:r>
      <w:r>
        <w:rPr>
          <w:rFonts w:hint="eastAsia" w:eastAsia="仿宋_GB2312"/>
          <w:sz w:val="32"/>
          <w:szCs w:val="32"/>
        </w:rPr>
        <w:t>] 国家卫健委. 卫生健康行业人工智能应用场景参考指引[Z]，2024.11</w:t>
      </w:r>
    </w:p>
    <w:p w14:paraId="28D1533B">
      <w:pPr>
        <w:widowControl/>
        <w:snapToGrid w:val="0"/>
        <w:spacing w:line="520" w:lineRule="exact"/>
        <w:ind w:firstLine="640" w:firstLineChars="200"/>
        <w:rPr>
          <w:rFonts w:hint="eastAsia" w:eastAsia="仿宋_GB2312"/>
          <w:sz w:val="32"/>
          <w:szCs w:val="32"/>
        </w:rPr>
      </w:pPr>
      <w:r>
        <w:rPr>
          <w:rFonts w:hint="eastAsia" w:eastAsia="仿宋_GB2312"/>
          <w:sz w:val="32"/>
          <w:szCs w:val="32"/>
        </w:rPr>
        <w:t>[3</w:t>
      </w:r>
      <w:r>
        <w:rPr>
          <w:rFonts w:hint="eastAsia" w:eastAsia="仿宋_GB2312"/>
          <w:sz w:val="32"/>
          <w:szCs w:val="32"/>
          <w:lang w:val="en-US" w:eastAsia="zh-CN"/>
        </w:rPr>
        <w:t>2</w:t>
      </w:r>
      <w:r>
        <w:rPr>
          <w:rFonts w:hint="eastAsia" w:eastAsia="仿宋_GB2312"/>
          <w:sz w:val="32"/>
          <w:szCs w:val="32"/>
        </w:rPr>
        <w:t>] 国家卫健委卫生发展研究中心. 人工智能医疗技术临床应用评估指南[Z]，2023.10</w:t>
      </w:r>
    </w:p>
    <w:p w14:paraId="0172D2BB">
      <w:pPr>
        <w:widowControl/>
        <w:snapToGrid w:val="0"/>
        <w:spacing w:line="520" w:lineRule="exact"/>
        <w:ind w:firstLine="640" w:firstLineChars="200"/>
        <w:rPr>
          <w:rFonts w:hint="eastAsia" w:eastAsia="仿宋_GB2312"/>
          <w:sz w:val="32"/>
          <w:szCs w:val="32"/>
        </w:rPr>
      </w:pPr>
      <w:bookmarkStart w:id="46" w:name="OLE_LINK7"/>
      <w:r>
        <w:rPr>
          <w:rFonts w:hint="eastAsia" w:eastAsia="仿宋_GB2312"/>
          <w:sz w:val="32"/>
          <w:szCs w:val="32"/>
        </w:rPr>
        <w:t>[3</w:t>
      </w:r>
      <w:r>
        <w:rPr>
          <w:rFonts w:hint="eastAsia" w:eastAsia="仿宋_GB2312"/>
          <w:sz w:val="32"/>
          <w:szCs w:val="32"/>
          <w:lang w:val="en-US" w:eastAsia="zh-CN"/>
        </w:rPr>
        <w:t>3</w:t>
      </w:r>
      <w:r>
        <w:rPr>
          <w:rFonts w:hint="eastAsia" w:eastAsia="仿宋_GB2312"/>
          <w:sz w:val="32"/>
          <w:szCs w:val="32"/>
        </w:rPr>
        <w:t>] 国家网信办等. 人工智能生成合成内容标识服务管理暂行办法[Z]，2023.7</w:t>
      </w:r>
    </w:p>
    <w:bookmarkEnd w:id="46"/>
    <w:p w14:paraId="0BE9E723">
      <w:pPr>
        <w:widowControl/>
        <w:snapToGrid w:val="0"/>
        <w:spacing w:line="520" w:lineRule="exact"/>
        <w:ind w:firstLine="640" w:firstLineChars="200"/>
        <w:rPr>
          <w:rFonts w:eastAsia="仿宋_GB2312"/>
          <w:sz w:val="32"/>
          <w:szCs w:val="32"/>
        </w:rPr>
      </w:pPr>
      <w:bookmarkStart w:id="47" w:name="OLE_LINK9"/>
      <w:r>
        <w:rPr>
          <w:rFonts w:hint="eastAsia" w:eastAsia="仿宋_GB2312"/>
          <w:sz w:val="32"/>
          <w:szCs w:val="32"/>
        </w:rPr>
        <w:t>[3</w:t>
      </w:r>
      <w:r>
        <w:rPr>
          <w:rFonts w:hint="eastAsia" w:eastAsia="仿宋_GB2312"/>
          <w:sz w:val="32"/>
          <w:szCs w:val="32"/>
          <w:lang w:val="en-US" w:eastAsia="zh-CN"/>
        </w:rPr>
        <w:t>4</w:t>
      </w:r>
      <w:r>
        <w:rPr>
          <w:rFonts w:hint="eastAsia" w:eastAsia="仿宋_GB2312"/>
          <w:sz w:val="32"/>
          <w:szCs w:val="32"/>
        </w:rPr>
        <w:t xml:space="preserve">] </w:t>
      </w:r>
      <w:bookmarkEnd w:id="47"/>
      <w:r>
        <w:rPr>
          <w:rFonts w:hint="eastAsia" w:eastAsia="仿宋_GB2312"/>
          <w:sz w:val="32"/>
          <w:szCs w:val="32"/>
        </w:rPr>
        <w:t>国家网信办等. 人工智能生成合成内容标识办法[Z]，2025.3</w:t>
      </w:r>
    </w:p>
    <w:p w14:paraId="3772434F">
      <w:pPr>
        <w:widowControl/>
        <w:snapToGrid w:val="0"/>
        <w:spacing w:line="520" w:lineRule="exact"/>
        <w:ind w:firstLine="640" w:firstLineChars="200"/>
        <w:rPr>
          <w:rFonts w:eastAsia="仿宋_GB2312"/>
          <w:sz w:val="32"/>
          <w:szCs w:val="32"/>
        </w:rPr>
      </w:pPr>
      <w:bookmarkStart w:id="48" w:name="OLE_LINK8"/>
      <w:r>
        <w:rPr>
          <w:rFonts w:hint="eastAsia" w:eastAsia="仿宋_GB2312"/>
          <w:sz w:val="32"/>
          <w:szCs w:val="32"/>
        </w:rPr>
        <w:t>[3</w:t>
      </w:r>
      <w:r>
        <w:rPr>
          <w:rFonts w:hint="eastAsia" w:eastAsia="仿宋_GB2312"/>
          <w:sz w:val="32"/>
          <w:szCs w:val="32"/>
          <w:lang w:val="en-US" w:eastAsia="zh-CN"/>
        </w:rPr>
        <w:t>5</w:t>
      </w:r>
      <w:r>
        <w:rPr>
          <w:rFonts w:hint="eastAsia" w:eastAsia="仿宋_GB2312"/>
          <w:sz w:val="32"/>
          <w:szCs w:val="32"/>
        </w:rPr>
        <w:t xml:space="preserve">] </w:t>
      </w:r>
      <w:r>
        <w:rPr>
          <w:rFonts w:eastAsia="仿宋_GB2312"/>
          <w:sz w:val="32"/>
          <w:szCs w:val="32"/>
        </w:rPr>
        <w:t>全国网络安全标准化技术委员会</w:t>
      </w:r>
      <w:r>
        <w:rPr>
          <w:rFonts w:hint="eastAsia" w:eastAsia="仿宋_GB2312"/>
          <w:sz w:val="32"/>
          <w:szCs w:val="32"/>
        </w:rPr>
        <w:t>等. 人工智能安全治理框架[Z]，2025.9</w:t>
      </w:r>
    </w:p>
    <w:p w14:paraId="6C460BEA">
      <w:pPr>
        <w:snapToGrid w:val="0"/>
        <w:spacing w:line="520" w:lineRule="exact"/>
        <w:ind w:firstLine="640" w:firstLineChars="200"/>
        <w:rPr>
          <w:rFonts w:eastAsia="仿宋_GB2312"/>
          <w:sz w:val="32"/>
          <w:szCs w:val="32"/>
        </w:rPr>
      </w:pPr>
      <w:r>
        <w:rPr>
          <w:rFonts w:hint="eastAsia" w:eastAsia="仿宋_GB2312"/>
          <w:sz w:val="32"/>
          <w:szCs w:val="32"/>
        </w:rPr>
        <w:t>[3</w:t>
      </w:r>
      <w:r>
        <w:rPr>
          <w:rFonts w:hint="eastAsia" w:eastAsia="仿宋_GB2312"/>
          <w:sz w:val="32"/>
          <w:szCs w:val="32"/>
          <w:lang w:val="en-US" w:eastAsia="zh-CN"/>
        </w:rPr>
        <w:t>6</w:t>
      </w:r>
      <w:r>
        <w:rPr>
          <w:rFonts w:hint="eastAsia" w:eastAsia="仿宋_GB2312"/>
          <w:sz w:val="32"/>
          <w:szCs w:val="32"/>
        </w:rPr>
        <w:t xml:space="preserve">] GB 45438-2025 </w:t>
      </w:r>
      <w:r>
        <w:rPr>
          <w:rFonts w:eastAsia="仿宋_GB2312"/>
          <w:sz w:val="32"/>
          <w:szCs w:val="32"/>
        </w:rPr>
        <w:t>网络安全技术 人工智能生成合成内容标识方法</w:t>
      </w:r>
      <w:r>
        <w:rPr>
          <w:rFonts w:hint="eastAsia" w:eastAsia="仿宋_GB2312"/>
          <w:sz w:val="32"/>
          <w:szCs w:val="32"/>
        </w:rPr>
        <w:t>[S]</w:t>
      </w:r>
    </w:p>
    <w:p w14:paraId="18CE4C2B">
      <w:pPr>
        <w:snapToGrid w:val="0"/>
        <w:spacing w:line="520" w:lineRule="exact"/>
        <w:ind w:firstLine="640" w:firstLineChars="200"/>
        <w:rPr>
          <w:rFonts w:eastAsia="仿宋_GB2312"/>
          <w:sz w:val="32"/>
          <w:szCs w:val="32"/>
        </w:rPr>
      </w:pPr>
      <w:r>
        <w:rPr>
          <w:rFonts w:hint="eastAsia" w:eastAsia="仿宋_GB2312"/>
          <w:sz w:val="32"/>
          <w:szCs w:val="32"/>
        </w:rPr>
        <w:t>[3</w:t>
      </w:r>
      <w:r>
        <w:rPr>
          <w:rFonts w:hint="eastAsia" w:eastAsia="仿宋_GB2312"/>
          <w:sz w:val="32"/>
          <w:szCs w:val="32"/>
          <w:lang w:val="en-US" w:eastAsia="zh-CN"/>
        </w:rPr>
        <w:t>7</w:t>
      </w:r>
      <w:r>
        <w:rPr>
          <w:rFonts w:hint="eastAsia" w:eastAsia="仿宋_GB2312"/>
          <w:sz w:val="32"/>
          <w:szCs w:val="32"/>
        </w:rPr>
        <w:t xml:space="preserve">] GB/T 45652-2025 </w:t>
      </w:r>
      <w:r>
        <w:rPr>
          <w:rFonts w:eastAsia="仿宋_GB2312"/>
          <w:sz w:val="32"/>
          <w:szCs w:val="32"/>
        </w:rPr>
        <w:t>网络安全技术 生成式人工智能</w:t>
      </w:r>
      <w:r>
        <w:rPr>
          <w:rFonts w:hint="eastAsia" w:eastAsia="仿宋_GB2312"/>
          <w:sz w:val="32"/>
          <w:szCs w:val="32"/>
        </w:rPr>
        <w:t>预训练和</w:t>
      </w:r>
      <w:r>
        <w:rPr>
          <w:rFonts w:eastAsia="仿宋_GB2312"/>
          <w:sz w:val="32"/>
          <w:szCs w:val="32"/>
        </w:rPr>
        <w:t>优化训练</w:t>
      </w:r>
      <w:r>
        <w:rPr>
          <w:rFonts w:hint="eastAsia" w:eastAsia="仿宋_GB2312"/>
          <w:sz w:val="32"/>
          <w:szCs w:val="32"/>
        </w:rPr>
        <w:t>数据安全规范[S]</w:t>
      </w:r>
    </w:p>
    <w:p w14:paraId="6EAA5A28">
      <w:pPr>
        <w:snapToGrid w:val="0"/>
        <w:spacing w:line="520" w:lineRule="exact"/>
        <w:ind w:firstLine="640" w:firstLineChars="200"/>
        <w:rPr>
          <w:rFonts w:eastAsia="仿宋_GB2312"/>
          <w:sz w:val="32"/>
          <w:szCs w:val="32"/>
        </w:rPr>
      </w:pPr>
      <w:r>
        <w:rPr>
          <w:rFonts w:hint="eastAsia" w:eastAsia="仿宋_GB2312"/>
          <w:sz w:val="32"/>
          <w:szCs w:val="32"/>
        </w:rPr>
        <w:t>[3</w:t>
      </w:r>
      <w:r>
        <w:rPr>
          <w:rFonts w:hint="eastAsia" w:eastAsia="仿宋_GB2312"/>
          <w:sz w:val="32"/>
          <w:szCs w:val="32"/>
          <w:lang w:val="en-US" w:eastAsia="zh-CN"/>
        </w:rPr>
        <w:t>8</w:t>
      </w:r>
      <w:r>
        <w:rPr>
          <w:rFonts w:hint="eastAsia" w:eastAsia="仿宋_GB2312"/>
          <w:sz w:val="32"/>
          <w:szCs w:val="32"/>
        </w:rPr>
        <w:t xml:space="preserve">] </w:t>
      </w:r>
      <w:bookmarkStart w:id="49" w:name="OLE_LINK10"/>
      <w:r>
        <w:rPr>
          <w:rFonts w:hint="eastAsia" w:eastAsia="仿宋_GB2312"/>
          <w:sz w:val="32"/>
          <w:szCs w:val="32"/>
        </w:rPr>
        <w:t>GB/T 45654-2025</w:t>
      </w:r>
      <w:bookmarkEnd w:id="49"/>
      <w:r>
        <w:rPr>
          <w:rFonts w:hint="eastAsia" w:eastAsia="仿宋_GB2312"/>
          <w:sz w:val="32"/>
          <w:szCs w:val="32"/>
        </w:rPr>
        <w:t xml:space="preserve"> </w:t>
      </w:r>
      <w:r>
        <w:rPr>
          <w:rFonts w:eastAsia="仿宋_GB2312"/>
          <w:sz w:val="32"/>
          <w:szCs w:val="32"/>
        </w:rPr>
        <w:t>网络安全技术 生成式人工智能服务安全基本要求</w:t>
      </w:r>
      <w:r>
        <w:rPr>
          <w:rFonts w:hint="eastAsia" w:eastAsia="仿宋_GB2312"/>
          <w:sz w:val="32"/>
          <w:szCs w:val="32"/>
        </w:rPr>
        <w:t>[S]</w:t>
      </w:r>
    </w:p>
    <w:p w14:paraId="4C163F47">
      <w:pPr>
        <w:snapToGrid w:val="0"/>
        <w:spacing w:line="520" w:lineRule="exact"/>
        <w:ind w:firstLine="640" w:firstLineChars="200"/>
        <w:rPr>
          <w:rFonts w:eastAsia="仿宋_GB2312"/>
          <w:sz w:val="32"/>
          <w:szCs w:val="32"/>
        </w:rPr>
      </w:pPr>
      <w:r>
        <w:rPr>
          <w:rFonts w:hint="eastAsia" w:eastAsia="仿宋_GB2312"/>
          <w:sz w:val="32"/>
          <w:szCs w:val="32"/>
        </w:rPr>
        <w:t>[3</w:t>
      </w:r>
      <w:r>
        <w:rPr>
          <w:rFonts w:hint="eastAsia" w:eastAsia="仿宋_GB2312"/>
          <w:sz w:val="32"/>
          <w:szCs w:val="32"/>
          <w:lang w:val="en-US" w:eastAsia="zh-CN"/>
        </w:rPr>
        <w:t>9</w:t>
      </w:r>
      <w:r>
        <w:rPr>
          <w:rFonts w:hint="eastAsia" w:eastAsia="仿宋_GB2312"/>
          <w:sz w:val="32"/>
          <w:szCs w:val="32"/>
        </w:rPr>
        <w:t xml:space="preserve">] GB/T 45674-2025 </w:t>
      </w:r>
      <w:r>
        <w:rPr>
          <w:rFonts w:eastAsia="仿宋_GB2312"/>
          <w:sz w:val="32"/>
          <w:szCs w:val="32"/>
        </w:rPr>
        <w:t>网络安全技术 生成式人工智能</w:t>
      </w:r>
      <w:r>
        <w:rPr>
          <w:rFonts w:hint="eastAsia" w:eastAsia="仿宋_GB2312"/>
          <w:sz w:val="32"/>
          <w:szCs w:val="32"/>
        </w:rPr>
        <w:t>数据标注安全规范[S]</w:t>
      </w:r>
    </w:p>
    <w:p w14:paraId="7A19B2B0">
      <w:pPr>
        <w:snapToGrid w:val="0"/>
        <w:spacing w:line="520" w:lineRule="exact"/>
        <w:ind w:firstLine="640" w:firstLineChars="200"/>
        <w:rPr>
          <w:rFonts w:eastAsia="仿宋_GB2312"/>
          <w:sz w:val="32"/>
          <w:szCs w:val="32"/>
        </w:rPr>
      </w:pPr>
      <w:bookmarkStart w:id="50" w:name="OLE_LINK13"/>
      <w:r>
        <w:rPr>
          <w:rFonts w:hint="eastAsia" w:eastAsia="仿宋_GB2312"/>
          <w:sz w:val="32"/>
          <w:szCs w:val="32"/>
        </w:rPr>
        <w:t>[</w:t>
      </w:r>
      <w:r>
        <w:rPr>
          <w:rFonts w:hint="eastAsia" w:eastAsia="仿宋_GB2312"/>
          <w:sz w:val="32"/>
          <w:szCs w:val="32"/>
          <w:lang w:val="en-US" w:eastAsia="zh-CN"/>
        </w:rPr>
        <w:t>40</w:t>
      </w:r>
      <w:r>
        <w:rPr>
          <w:rFonts w:hint="eastAsia" w:eastAsia="仿宋_GB2312"/>
          <w:sz w:val="32"/>
          <w:szCs w:val="32"/>
        </w:rPr>
        <w:t xml:space="preserve">] </w:t>
      </w:r>
      <w:bookmarkStart w:id="51" w:name="OLE_LINK11"/>
      <w:r>
        <w:rPr>
          <w:rFonts w:hint="eastAsia" w:eastAsia="仿宋_GB2312"/>
          <w:sz w:val="32"/>
          <w:szCs w:val="32"/>
        </w:rPr>
        <w:t>GB/T 45288.1-2025</w:t>
      </w:r>
      <w:bookmarkEnd w:id="51"/>
      <w:r>
        <w:rPr>
          <w:rFonts w:hint="eastAsia" w:eastAsia="仿宋_GB2312"/>
          <w:sz w:val="32"/>
          <w:szCs w:val="32"/>
        </w:rPr>
        <w:t xml:space="preserve"> </w:t>
      </w:r>
      <w:r>
        <w:rPr>
          <w:rFonts w:eastAsia="仿宋_GB2312"/>
          <w:sz w:val="32"/>
          <w:szCs w:val="32"/>
        </w:rPr>
        <w:t>人工智能 大模型 第1部分：通用要求</w:t>
      </w:r>
      <w:r>
        <w:rPr>
          <w:rFonts w:hint="eastAsia" w:eastAsia="仿宋_GB2312"/>
          <w:sz w:val="32"/>
          <w:szCs w:val="32"/>
        </w:rPr>
        <w:t>[S]</w:t>
      </w:r>
    </w:p>
    <w:bookmarkEnd w:id="50"/>
    <w:p w14:paraId="32ABF379">
      <w:pPr>
        <w:snapToGrid w:val="0"/>
        <w:spacing w:line="520" w:lineRule="exact"/>
        <w:ind w:firstLine="640" w:firstLineChars="200"/>
        <w:rPr>
          <w:rFonts w:eastAsia="仿宋_GB2312"/>
          <w:sz w:val="32"/>
          <w:szCs w:val="32"/>
        </w:rPr>
      </w:pPr>
      <w:r>
        <w:rPr>
          <w:rFonts w:hint="eastAsia" w:eastAsia="仿宋_GB2312"/>
          <w:sz w:val="32"/>
          <w:szCs w:val="32"/>
        </w:rPr>
        <w:t>[4</w:t>
      </w:r>
      <w:r>
        <w:rPr>
          <w:rFonts w:hint="eastAsia" w:eastAsia="仿宋_GB2312"/>
          <w:sz w:val="32"/>
          <w:szCs w:val="32"/>
          <w:lang w:val="en-US" w:eastAsia="zh-CN"/>
        </w:rPr>
        <w:t>1</w:t>
      </w:r>
      <w:r>
        <w:rPr>
          <w:rFonts w:hint="eastAsia" w:eastAsia="仿宋_GB2312"/>
          <w:sz w:val="32"/>
          <w:szCs w:val="32"/>
        </w:rPr>
        <w:t xml:space="preserve">] GB/T 45288.2-2025 </w:t>
      </w:r>
      <w:r>
        <w:rPr>
          <w:rFonts w:eastAsia="仿宋_GB2312"/>
          <w:sz w:val="32"/>
          <w:szCs w:val="32"/>
        </w:rPr>
        <w:t>人工智能 大模型 第2部分：评测指标与方法</w:t>
      </w:r>
      <w:r>
        <w:rPr>
          <w:rFonts w:hint="eastAsia" w:eastAsia="仿宋_GB2312"/>
          <w:sz w:val="32"/>
          <w:szCs w:val="32"/>
        </w:rPr>
        <w:t>[S]</w:t>
      </w:r>
    </w:p>
    <w:bookmarkEnd w:id="48"/>
    <w:p w14:paraId="6A6392BD">
      <w:pPr>
        <w:snapToGrid w:val="0"/>
        <w:spacing w:line="520" w:lineRule="exact"/>
        <w:ind w:firstLine="640" w:firstLineChars="200"/>
        <w:rPr>
          <w:rFonts w:eastAsia="仿宋_GB2312"/>
          <w:sz w:val="32"/>
          <w:szCs w:val="32"/>
        </w:rPr>
      </w:pPr>
      <w:bookmarkStart w:id="52" w:name="OLE_LINK12"/>
      <w:r>
        <w:rPr>
          <w:rFonts w:hint="eastAsia" w:eastAsia="仿宋_GB2312"/>
          <w:sz w:val="32"/>
          <w:szCs w:val="32"/>
        </w:rPr>
        <w:t xml:space="preserve">[42] GB/T </w:t>
      </w:r>
      <w:bookmarkEnd w:id="52"/>
      <w:r>
        <w:rPr>
          <w:rFonts w:hint="eastAsia" w:eastAsia="仿宋_GB2312"/>
          <w:sz w:val="32"/>
          <w:szCs w:val="32"/>
        </w:rPr>
        <w:t>42061-2022 医疗器械 质量管理体系 用于法规的要求[S]</w:t>
      </w:r>
    </w:p>
    <w:p w14:paraId="09013C0D">
      <w:pPr>
        <w:snapToGrid w:val="0"/>
        <w:spacing w:line="520" w:lineRule="exact"/>
        <w:ind w:firstLine="640" w:firstLineChars="200"/>
        <w:rPr>
          <w:rFonts w:eastAsia="仿宋_GB2312"/>
          <w:sz w:val="32"/>
          <w:szCs w:val="32"/>
        </w:rPr>
      </w:pPr>
      <w:r>
        <w:rPr>
          <w:rFonts w:hint="eastAsia" w:eastAsia="仿宋_GB2312"/>
          <w:sz w:val="32"/>
          <w:szCs w:val="32"/>
        </w:rPr>
        <w:t>[43] GB/T 42062-2023 医疗器械 风险管理对医疗器械的应用[S]</w:t>
      </w:r>
    </w:p>
    <w:p w14:paraId="0F696B9C">
      <w:pPr>
        <w:snapToGrid w:val="0"/>
        <w:spacing w:line="520" w:lineRule="exact"/>
        <w:ind w:firstLine="640" w:firstLineChars="200"/>
        <w:rPr>
          <w:rFonts w:eastAsia="仿宋_GB2312"/>
          <w:sz w:val="32"/>
          <w:szCs w:val="32"/>
        </w:rPr>
      </w:pPr>
      <w:r>
        <w:rPr>
          <w:rFonts w:hint="eastAsia" w:eastAsia="仿宋_GB2312"/>
          <w:sz w:val="32"/>
          <w:szCs w:val="32"/>
        </w:rPr>
        <w:t>[44] YY/T 1406-2026 医疗器械软件 GB/T 42062 应用于医疗器械软件的指南[S]</w:t>
      </w:r>
    </w:p>
    <w:p w14:paraId="5A51EB94">
      <w:pPr>
        <w:snapToGrid w:val="0"/>
        <w:spacing w:line="520" w:lineRule="exact"/>
        <w:ind w:firstLine="640" w:firstLineChars="200"/>
        <w:rPr>
          <w:rFonts w:eastAsia="仿宋_GB2312"/>
          <w:sz w:val="32"/>
          <w:szCs w:val="32"/>
        </w:rPr>
      </w:pPr>
      <w:r>
        <w:rPr>
          <w:rFonts w:hint="eastAsia" w:eastAsia="仿宋_GB2312"/>
          <w:sz w:val="32"/>
          <w:szCs w:val="32"/>
        </w:rPr>
        <w:t>[45] YY/T 0664-2020 医疗器械软件 软件生存周期过程[S]</w:t>
      </w:r>
    </w:p>
    <w:p w14:paraId="13C7778B">
      <w:pPr>
        <w:snapToGrid w:val="0"/>
        <w:spacing w:line="520" w:lineRule="exact"/>
        <w:ind w:firstLine="640" w:firstLineChars="200"/>
        <w:rPr>
          <w:rFonts w:eastAsia="仿宋_GB2312"/>
          <w:sz w:val="32"/>
          <w:szCs w:val="32"/>
        </w:rPr>
      </w:pPr>
      <w:r>
        <w:rPr>
          <w:rFonts w:hint="eastAsia" w:eastAsia="仿宋_GB2312"/>
          <w:sz w:val="32"/>
          <w:szCs w:val="32"/>
        </w:rPr>
        <w:t xml:space="preserve">[46] </w:t>
      </w:r>
      <w:r>
        <w:rPr>
          <w:rFonts w:eastAsia="仿宋_GB2312"/>
          <w:sz w:val="32"/>
          <w:szCs w:val="32"/>
        </w:rPr>
        <w:t>GB/T 42984.1</w:t>
      </w:r>
      <w:r>
        <w:rPr>
          <w:rFonts w:hint="eastAsia" w:eastAsia="仿宋_GB2312"/>
          <w:sz w:val="32"/>
          <w:szCs w:val="32"/>
        </w:rPr>
        <w:t>-2023 健康软件 第1部分：产品安全的通用要求[S]</w:t>
      </w:r>
    </w:p>
    <w:p w14:paraId="6641BCC0">
      <w:pPr>
        <w:snapToGrid w:val="0"/>
        <w:spacing w:line="520" w:lineRule="exact"/>
        <w:ind w:firstLine="640" w:firstLineChars="200"/>
        <w:rPr>
          <w:rFonts w:eastAsia="仿宋_GB2312"/>
          <w:sz w:val="32"/>
          <w:szCs w:val="32"/>
        </w:rPr>
      </w:pPr>
      <w:r>
        <w:rPr>
          <w:rFonts w:hint="eastAsia" w:eastAsia="仿宋_GB2312"/>
          <w:sz w:val="32"/>
          <w:szCs w:val="32"/>
        </w:rPr>
        <w:t>[47] GB/T</w:t>
      </w:r>
      <w:bookmarkStart w:id="53" w:name="OLE_LINK1"/>
      <w:r>
        <w:rPr>
          <w:rFonts w:hint="eastAsia" w:eastAsia="仿宋_GB2312"/>
          <w:sz w:val="32"/>
          <w:szCs w:val="32"/>
          <w:lang w:val="en-US" w:eastAsia="zh-CN"/>
        </w:rPr>
        <w:t xml:space="preserve"> </w:t>
      </w:r>
      <w:r>
        <w:rPr>
          <w:rFonts w:hint="eastAsia" w:eastAsia="仿宋_GB2312"/>
          <w:sz w:val="32"/>
          <w:szCs w:val="32"/>
        </w:rPr>
        <w:t>47941</w:t>
      </w:r>
      <w:bookmarkEnd w:id="53"/>
      <w:r>
        <w:rPr>
          <w:rFonts w:hint="eastAsia" w:eastAsia="仿宋_GB2312"/>
          <w:sz w:val="32"/>
          <w:szCs w:val="32"/>
        </w:rPr>
        <w:t>.1-2026  人工智能医疗器械质量要求和评价 第1部分：术语[S]</w:t>
      </w:r>
    </w:p>
    <w:p w14:paraId="02F306DE">
      <w:pPr>
        <w:snapToGrid w:val="0"/>
        <w:spacing w:line="520" w:lineRule="exact"/>
        <w:ind w:firstLine="640" w:firstLineChars="200"/>
        <w:rPr>
          <w:rFonts w:eastAsia="仿宋_GB2312"/>
          <w:sz w:val="32"/>
          <w:szCs w:val="32"/>
        </w:rPr>
      </w:pPr>
      <w:r>
        <w:rPr>
          <w:rFonts w:hint="eastAsia" w:eastAsia="仿宋_GB2312"/>
          <w:sz w:val="32"/>
          <w:szCs w:val="32"/>
        </w:rPr>
        <w:t>[48] GB/T 47941.2 人工智能医疗器械质量要求和评价 第2部分：数据集通用要求[S]</w:t>
      </w:r>
    </w:p>
    <w:p w14:paraId="405B2274">
      <w:pPr>
        <w:snapToGrid w:val="0"/>
        <w:spacing w:line="520" w:lineRule="exact"/>
        <w:ind w:firstLine="640" w:firstLineChars="200"/>
        <w:rPr>
          <w:rFonts w:eastAsia="仿宋_GB2312"/>
          <w:sz w:val="32"/>
          <w:szCs w:val="32"/>
        </w:rPr>
      </w:pPr>
      <w:r>
        <w:rPr>
          <w:rFonts w:hint="eastAsia" w:eastAsia="仿宋_GB2312"/>
          <w:sz w:val="32"/>
          <w:szCs w:val="32"/>
        </w:rPr>
        <w:t xml:space="preserve">[49] GB/T </w:t>
      </w:r>
      <w:r>
        <w:rPr>
          <w:rFonts w:eastAsia="仿宋_GB2312"/>
          <w:sz w:val="32"/>
          <w:szCs w:val="32"/>
        </w:rPr>
        <w:t>47941</w:t>
      </w:r>
      <w:r>
        <w:rPr>
          <w:rFonts w:hint="eastAsia" w:eastAsia="仿宋_GB2312"/>
          <w:sz w:val="32"/>
          <w:szCs w:val="32"/>
        </w:rPr>
        <w:t>.3 人工智能医疗器械质量要求和评价 第3部分：数据标注通用要求[S]</w:t>
      </w:r>
    </w:p>
    <w:p w14:paraId="034591A4">
      <w:pPr>
        <w:snapToGrid w:val="0"/>
        <w:spacing w:line="520" w:lineRule="exact"/>
        <w:ind w:firstLine="640" w:firstLineChars="200"/>
        <w:rPr>
          <w:rFonts w:eastAsia="仿宋_GB2312"/>
          <w:sz w:val="32"/>
          <w:szCs w:val="32"/>
        </w:rPr>
      </w:pPr>
      <w:r>
        <w:rPr>
          <w:rFonts w:hint="eastAsia" w:eastAsia="仿宋_GB2312"/>
          <w:sz w:val="32"/>
          <w:szCs w:val="32"/>
        </w:rPr>
        <w:t xml:space="preserve">[50] GB/T </w:t>
      </w:r>
      <w:r>
        <w:rPr>
          <w:rFonts w:eastAsia="仿宋_GB2312"/>
          <w:sz w:val="32"/>
          <w:szCs w:val="32"/>
        </w:rPr>
        <w:t>47941</w:t>
      </w:r>
      <w:r>
        <w:rPr>
          <w:rFonts w:hint="eastAsia" w:eastAsia="仿宋_GB2312"/>
          <w:sz w:val="32"/>
          <w:szCs w:val="32"/>
        </w:rPr>
        <w:t>.4 人工智能医疗器械质量要求和评价 第4部分：可追溯性[S]</w:t>
      </w:r>
    </w:p>
    <w:p w14:paraId="1EF0EE5D">
      <w:pPr>
        <w:snapToGrid w:val="0"/>
        <w:spacing w:line="520" w:lineRule="exact"/>
        <w:ind w:firstLine="640" w:firstLineChars="200"/>
        <w:rPr>
          <w:rFonts w:eastAsia="仿宋_GB2312"/>
          <w:sz w:val="32"/>
          <w:szCs w:val="32"/>
        </w:rPr>
      </w:pPr>
      <w:bookmarkStart w:id="54" w:name="OLE_LINK4"/>
      <w:r>
        <w:rPr>
          <w:rFonts w:hint="eastAsia" w:eastAsia="仿宋_GB2312"/>
          <w:sz w:val="32"/>
          <w:szCs w:val="32"/>
        </w:rPr>
        <w:t xml:space="preserve">[51] GB/T </w:t>
      </w:r>
      <w:r>
        <w:rPr>
          <w:rFonts w:eastAsia="仿宋_GB2312"/>
          <w:sz w:val="32"/>
          <w:szCs w:val="32"/>
        </w:rPr>
        <w:t>47941</w:t>
      </w:r>
      <w:r>
        <w:rPr>
          <w:rFonts w:hint="eastAsia" w:eastAsia="仿宋_GB2312"/>
          <w:sz w:val="32"/>
          <w:szCs w:val="32"/>
        </w:rPr>
        <w:t>.5 人工智能医疗器械质量要求和评价 第5部分：预训练模型[S]</w:t>
      </w:r>
    </w:p>
    <w:p w14:paraId="0E45E06A">
      <w:pPr>
        <w:snapToGrid w:val="0"/>
        <w:spacing w:line="520" w:lineRule="exact"/>
        <w:ind w:firstLine="640" w:firstLineChars="200"/>
        <w:rPr>
          <w:rFonts w:eastAsia="仿宋_GB2312"/>
          <w:sz w:val="32"/>
          <w:szCs w:val="32"/>
        </w:rPr>
      </w:pPr>
      <w:r>
        <w:rPr>
          <w:rFonts w:eastAsia="仿宋_GB2312"/>
          <w:sz w:val="32"/>
          <w:szCs w:val="32"/>
        </w:rPr>
        <w:t>[</w:t>
      </w:r>
      <w:r>
        <w:rPr>
          <w:rFonts w:hint="eastAsia" w:eastAsia="仿宋_GB2312"/>
          <w:sz w:val="32"/>
          <w:szCs w:val="32"/>
        </w:rPr>
        <w:t>52</w:t>
      </w:r>
      <w:r>
        <w:rPr>
          <w:rFonts w:eastAsia="仿宋_GB2312"/>
          <w:sz w:val="32"/>
          <w:szCs w:val="32"/>
        </w:rPr>
        <w:t>] GB/T 47941.</w:t>
      </w:r>
      <w:r>
        <w:rPr>
          <w:rFonts w:hint="eastAsia" w:eastAsia="仿宋_GB2312"/>
          <w:sz w:val="32"/>
          <w:szCs w:val="32"/>
        </w:rPr>
        <w:t>6</w:t>
      </w:r>
      <w:r>
        <w:rPr>
          <w:rFonts w:eastAsia="仿宋_GB2312"/>
          <w:sz w:val="32"/>
          <w:szCs w:val="32"/>
        </w:rPr>
        <w:t xml:space="preserve"> 人工智能医疗器械质量要求和评价 第</w:t>
      </w:r>
      <w:r>
        <w:rPr>
          <w:rFonts w:hint="eastAsia" w:eastAsia="仿宋_GB2312"/>
          <w:sz w:val="32"/>
          <w:szCs w:val="32"/>
        </w:rPr>
        <w:t>6</w:t>
      </w:r>
      <w:r>
        <w:rPr>
          <w:rFonts w:eastAsia="仿宋_GB2312"/>
          <w:sz w:val="32"/>
          <w:szCs w:val="32"/>
        </w:rPr>
        <w:t>部分：</w:t>
      </w:r>
      <w:r>
        <w:rPr>
          <w:rFonts w:hint="eastAsia" w:eastAsia="仿宋_GB2312"/>
          <w:sz w:val="32"/>
          <w:szCs w:val="32"/>
        </w:rPr>
        <w:t>合成数据</w:t>
      </w:r>
      <w:r>
        <w:rPr>
          <w:rFonts w:eastAsia="仿宋_GB2312"/>
          <w:sz w:val="32"/>
          <w:szCs w:val="32"/>
        </w:rPr>
        <w:t>[S]</w:t>
      </w:r>
    </w:p>
    <w:p w14:paraId="35DA6B23">
      <w:pPr>
        <w:snapToGrid w:val="0"/>
        <w:spacing w:line="520" w:lineRule="exact"/>
        <w:ind w:firstLine="640" w:firstLineChars="200"/>
        <w:rPr>
          <w:rFonts w:eastAsia="仿宋_GB2312"/>
          <w:sz w:val="32"/>
          <w:szCs w:val="32"/>
        </w:rPr>
      </w:pPr>
      <w:r>
        <w:rPr>
          <w:rFonts w:eastAsia="仿宋_GB2312"/>
          <w:sz w:val="32"/>
          <w:szCs w:val="32"/>
        </w:rPr>
        <w:t>[</w:t>
      </w:r>
      <w:r>
        <w:rPr>
          <w:rFonts w:hint="eastAsia" w:eastAsia="仿宋_GB2312"/>
          <w:sz w:val="32"/>
          <w:szCs w:val="32"/>
        </w:rPr>
        <w:t>53</w:t>
      </w:r>
      <w:r>
        <w:rPr>
          <w:rFonts w:eastAsia="仿宋_GB2312"/>
          <w:sz w:val="32"/>
          <w:szCs w:val="32"/>
        </w:rPr>
        <w:t>] GB/T 47941.</w:t>
      </w:r>
      <w:r>
        <w:rPr>
          <w:rFonts w:hint="eastAsia" w:eastAsia="仿宋_GB2312"/>
          <w:sz w:val="32"/>
          <w:szCs w:val="32"/>
        </w:rPr>
        <w:t>7</w:t>
      </w:r>
      <w:r>
        <w:rPr>
          <w:rFonts w:eastAsia="仿宋_GB2312"/>
          <w:sz w:val="32"/>
          <w:szCs w:val="32"/>
        </w:rPr>
        <w:t xml:space="preserve"> 人工智能医疗器械质量要求和评价 第</w:t>
      </w:r>
      <w:r>
        <w:rPr>
          <w:rFonts w:hint="eastAsia" w:eastAsia="仿宋_GB2312"/>
          <w:sz w:val="32"/>
          <w:szCs w:val="32"/>
        </w:rPr>
        <w:t>7</w:t>
      </w:r>
      <w:r>
        <w:rPr>
          <w:rFonts w:eastAsia="仿宋_GB2312"/>
          <w:sz w:val="32"/>
          <w:szCs w:val="32"/>
        </w:rPr>
        <w:t>部分：</w:t>
      </w:r>
      <w:r>
        <w:rPr>
          <w:rFonts w:hint="eastAsia" w:eastAsia="仿宋_GB2312"/>
          <w:sz w:val="32"/>
          <w:szCs w:val="32"/>
        </w:rPr>
        <w:t>安装验证</w:t>
      </w:r>
      <w:r>
        <w:rPr>
          <w:rFonts w:eastAsia="仿宋_GB2312"/>
          <w:sz w:val="32"/>
          <w:szCs w:val="32"/>
        </w:rPr>
        <w:t>[S]</w:t>
      </w:r>
      <w:bookmarkEnd w:id="54"/>
    </w:p>
    <w:p w14:paraId="1BF51897">
      <w:pPr>
        <w:snapToGrid w:val="0"/>
        <w:spacing w:line="520" w:lineRule="exact"/>
        <w:ind w:firstLine="640" w:firstLineChars="200"/>
        <w:rPr>
          <w:rFonts w:eastAsia="仿宋_GB2312"/>
          <w:sz w:val="32"/>
          <w:szCs w:val="32"/>
        </w:rPr>
      </w:pPr>
      <w:r>
        <w:rPr>
          <w:rFonts w:hint="eastAsia" w:eastAsia="仿宋_GB2312"/>
          <w:sz w:val="32"/>
          <w:szCs w:val="32"/>
        </w:rPr>
        <w:t>[54] YY/T 1858-2022 人工智能医疗器械 肺部影像辅助分析软件 算法性能测试方法[S]</w:t>
      </w:r>
    </w:p>
    <w:p w14:paraId="24BD292E">
      <w:pPr>
        <w:snapToGrid w:val="0"/>
        <w:spacing w:line="520" w:lineRule="exact"/>
        <w:ind w:firstLine="640" w:firstLineChars="200"/>
        <w:rPr>
          <w:rFonts w:eastAsia="仿宋_GB2312"/>
          <w:sz w:val="32"/>
          <w:szCs w:val="32"/>
        </w:rPr>
      </w:pPr>
      <w:r>
        <w:rPr>
          <w:rFonts w:hint="eastAsia" w:eastAsia="仿宋_GB2312"/>
          <w:sz w:val="32"/>
          <w:szCs w:val="32"/>
        </w:rPr>
        <w:t>[55] YY/T 1907-2023 人工智能医疗器械 冠状动脉CT影像处理软件 算法性能测试方法[S]</w:t>
      </w:r>
    </w:p>
    <w:p w14:paraId="07E198C4">
      <w:pPr>
        <w:snapToGrid w:val="0"/>
        <w:spacing w:line="520" w:lineRule="exact"/>
        <w:ind w:firstLine="640" w:firstLineChars="200"/>
        <w:rPr>
          <w:rFonts w:eastAsia="仿宋_GB2312"/>
          <w:sz w:val="32"/>
          <w:szCs w:val="32"/>
        </w:rPr>
      </w:pPr>
      <w:r>
        <w:rPr>
          <w:rFonts w:hint="eastAsia" w:eastAsia="仿宋_GB2312"/>
          <w:sz w:val="32"/>
          <w:szCs w:val="32"/>
        </w:rPr>
        <w:t xml:space="preserve">[56] YY/T 1949-2024 人工智能医疗器械 </w:t>
      </w:r>
      <w:bookmarkStart w:id="55" w:name="OLE_LINK6"/>
      <w:r>
        <w:rPr>
          <w:rFonts w:hint="eastAsia" w:eastAsia="仿宋_GB2312"/>
          <w:sz w:val="32"/>
          <w:szCs w:val="32"/>
        </w:rPr>
        <w:t>数据集专用要求</w:t>
      </w:r>
      <w:bookmarkEnd w:id="55"/>
      <w:r>
        <w:rPr>
          <w:rFonts w:hint="eastAsia" w:eastAsia="仿宋_GB2312"/>
          <w:sz w:val="32"/>
          <w:szCs w:val="32"/>
          <w:lang w:eastAsia="zh-CN"/>
        </w:rPr>
        <w:t>：</w:t>
      </w:r>
      <w:r>
        <w:rPr>
          <w:rFonts w:hint="eastAsia" w:eastAsia="仿宋_GB2312"/>
          <w:sz w:val="32"/>
          <w:szCs w:val="32"/>
        </w:rPr>
        <w:t>糖尿病视网膜病变眼底彩照[S]</w:t>
      </w:r>
    </w:p>
    <w:p w14:paraId="74AE3C84">
      <w:pPr>
        <w:snapToGrid w:val="0"/>
        <w:spacing w:line="520" w:lineRule="exact"/>
        <w:ind w:firstLine="640" w:firstLineChars="200"/>
        <w:rPr>
          <w:rFonts w:eastAsia="仿宋_GB2312"/>
          <w:sz w:val="32"/>
          <w:szCs w:val="32"/>
        </w:rPr>
      </w:pPr>
      <w:r>
        <w:rPr>
          <w:rFonts w:hint="eastAsia" w:eastAsia="仿宋_GB2312"/>
          <w:sz w:val="32"/>
          <w:szCs w:val="32"/>
        </w:rPr>
        <w:t>[57] YY/T 1990-2025 人工智能医疗器械 细胞病理图像辅助分析软件 算法性能测试方法[S]</w:t>
      </w:r>
    </w:p>
    <w:p w14:paraId="5B547F53">
      <w:pPr>
        <w:snapToGrid w:val="0"/>
        <w:spacing w:line="520" w:lineRule="exact"/>
        <w:ind w:firstLine="640" w:firstLineChars="200"/>
        <w:rPr>
          <w:rFonts w:hint="eastAsia" w:eastAsia="仿宋_GB2312"/>
          <w:sz w:val="32"/>
          <w:szCs w:val="32"/>
        </w:rPr>
      </w:pPr>
      <w:bookmarkStart w:id="56" w:name="OLE_LINK5"/>
      <w:r>
        <w:rPr>
          <w:rFonts w:hint="eastAsia" w:eastAsia="仿宋_GB2312"/>
          <w:sz w:val="32"/>
          <w:szCs w:val="32"/>
        </w:rPr>
        <w:t>[58] YY/T 1991-2025 人工智能医疗器械 脑卒中CT影像辅助分析软件 算法性能测试方法[S]</w:t>
      </w:r>
    </w:p>
    <w:p w14:paraId="47AB2BBF">
      <w:pPr>
        <w:snapToGrid w:val="0"/>
        <w:spacing w:line="520" w:lineRule="exact"/>
        <w:ind w:firstLine="640" w:firstLineChars="200"/>
        <w:rPr>
          <w:rFonts w:hint="eastAsia" w:eastAsia="仿宋_GB2312"/>
          <w:sz w:val="32"/>
          <w:szCs w:val="32"/>
        </w:rPr>
      </w:pPr>
      <w:r>
        <w:rPr>
          <w:rFonts w:hint="eastAsia" w:eastAsia="仿宋_GB2312"/>
          <w:sz w:val="32"/>
          <w:szCs w:val="32"/>
        </w:rPr>
        <w:t>[</w:t>
      </w:r>
      <w:r>
        <w:rPr>
          <w:rFonts w:hint="eastAsia" w:eastAsia="仿宋_GB2312"/>
          <w:sz w:val="32"/>
          <w:szCs w:val="32"/>
          <w:lang w:val="en-US" w:eastAsia="zh-CN"/>
        </w:rPr>
        <w:t>59</w:t>
      </w:r>
      <w:r>
        <w:rPr>
          <w:rFonts w:hint="eastAsia" w:eastAsia="仿宋_GB2312"/>
          <w:sz w:val="32"/>
          <w:szCs w:val="32"/>
        </w:rPr>
        <w:t>] YY/T</w:t>
      </w:r>
      <w:r>
        <w:rPr>
          <w:rFonts w:hint="eastAsia" w:eastAsia="仿宋_GB2312"/>
          <w:sz w:val="32"/>
          <w:szCs w:val="32"/>
          <w:lang w:val="en-US" w:eastAsia="zh-CN"/>
        </w:rPr>
        <w:t xml:space="preserve"> </w:t>
      </w:r>
      <w:r>
        <w:rPr>
          <w:rFonts w:hint="eastAsia" w:eastAsia="仿宋_GB2312"/>
          <w:sz w:val="32"/>
          <w:szCs w:val="32"/>
        </w:rPr>
        <w:t>人工智能医疗器械 数据集专用要求</w:t>
      </w:r>
      <w:r>
        <w:rPr>
          <w:rFonts w:hint="eastAsia" w:eastAsia="仿宋_GB2312"/>
          <w:sz w:val="32"/>
          <w:szCs w:val="32"/>
          <w:lang w:eastAsia="zh-CN"/>
        </w:rPr>
        <w:t>：</w:t>
      </w:r>
      <w:r>
        <w:rPr>
          <w:rFonts w:hint="eastAsia" w:eastAsia="仿宋_GB2312"/>
          <w:sz w:val="32"/>
          <w:szCs w:val="32"/>
        </w:rPr>
        <w:t>心电图[S]</w:t>
      </w:r>
    </w:p>
    <w:bookmarkEnd w:id="56"/>
    <w:p w14:paraId="08F2B1E8">
      <w:pPr>
        <w:overflowPunct w:val="0"/>
        <w:spacing w:line="560" w:lineRule="exact"/>
        <w:ind w:firstLine="640" w:firstLineChars="200"/>
        <w:rPr>
          <w:rFonts w:eastAsia="仿宋_GB2312"/>
          <w:sz w:val="32"/>
          <w:szCs w:val="32"/>
        </w:rPr>
      </w:pPr>
      <w:r>
        <w:rPr>
          <w:rFonts w:hint="eastAsia" w:eastAsia="仿宋_GB2312"/>
          <w:sz w:val="32"/>
          <w:szCs w:val="32"/>
        </w:rPr>
        <w:t>[6</w:t>
      </w:r>
      <w:r>
        <w:rPr>
          <w:rFonts w:hint="eastAsia" w:eastAsia="仿宋_GB2312"/>
          <w:sz w:val="32"/>
          <w:szCs w:val="32"/>
          <w:lang w:val="en-US" w:eastAsia="zh-CN"/>
        </w:rPr>
        <w:t>0</w:t>
      </w:r>
      <w:r>
        <w:rPr>
          <w:rFonts w:hint="eastAsia" w:eastAsia="仿宋_GB2312"/>
          <w:sz w:val="32"/>
          <w:szCs w:val="32"/>
        </w:rPr>
        <w:t xml:space="preserve">] </w:t>
      </w:r>
      <w:r>
        <w:rPr>
          <w:rFonts w:eastAsia="仿宋_GB2312"/>
          <w:sz w:val="32"/>
          <w:szCs w:val="32"/>
        </w:rPr>
        <w:t>IMDRF/AIMD WG/N67</w:t>
      </w:r>
      <w:r>
        <w:rPr>
          <w:rFonts w:hint="eastAsia" w:eastAsia="仿宋_GB2312"/>
          <w:sz w:val="32"/>
          <w:szCs w:val="32"/>
        </w:rPr>
        <w:t xml:space="preserve">. </w:t>
      </w:r>
      <w:r>
        <w:rPr>
          <w:rFonts w:eastAsia="仿宋_GB2312"/>
          <w:sz w:val="32"/>
          <w:szCs w:val="32"/>
        </w:rPr>
        <w:t>Machine Learning-enabled Medical Devices</w:t>
      </w:r>
      <w:r>
        <w:rPr>
          <w:rFonts w:hint="eastAsia" w:eastAsia="仿宋_GB2312"/>
          <w:sz w:val="32"/>
          <w:szCs w:val="32"/>
        </w:rPr>
        <w:t xml:space="preserve"> - </w:t>
      </w:r>
      <w:r>
        <w:rPr>
          <w:rFonts w:eastAsia="仿宋_GB2312"/>
          <w:sz w:val="32"/>
          <w:szCs w:val="32"/>
        </w:rPr>
        <w:t>A subset of Artificial Intelligence-enabled Medical Devices: Key Terms and Definitions</w:t>
      </w:r>
      <w:r>
        <w:rPr>
          <w:rFonts w:hint="eastAsia" w:eastAsia="仿宋_GB2312"/>
          <w:kern w:val="0"/>
          <w:sz w:val="32"/>
          <w:szCs w:val="32"/>
        </w:rPr>
        <w:t>[Z]</w:t>
      </w:r>
      <w:r>
        <w:rPr>
          <w:rFonts w:hint="eastAsia" w:eastAsia="仿宋_GB2312"/>
          <w:sz w:val="32"/>
          <w:szCs w:val="32"/>
        </w:rPr>
        <w:t>, 2021.9</w:t>
      </w:r>
    </w:p>
    <w:p w14:paraId="619FCAF9">
      <w:pPr>
        <w:overflowPunct w:val="0"/>
        <w:spacing w:line="560" w:lineRule="exact"/>
        <w:ind w:firstLine="640" w:firstLineChars="200"/>
        <w:rPr>
          <w:rFonts w:eastAsia="仿宋_GB2312"/>
          <w:sz w:val="32"/>
          <w:szCs w:val="32"/>
        </w:rPr>
      </w:pPr>
      <w:r>
        <w:rPr>
          <w:rFonts w:hint="eastAsia" w:eastAsia="仿宋_GB2312"/>
          <w:sz w:val="32"/>
          <w:szCs w:val="32"/>
        </w:rPr>
        <w:t>[6</w:t>
      </w:r>
      <w:r>
        <w:rPr>
          <w:rFonts w:hint="eastAsia" w:eastAsia="仿宋_GB2312"/>
          <w:sz w:val="32"/>
          <w:szCs w:val="32"/>
          <w:lang w:val="en-US" w:eastAsia="zh-CN"/>
        </w:rPr>
        <w:t>1</w:t>
      </w:r>
      <w:r>
        <w:rPr>
          <w:rFonts w:hint="eastAsia" w:eastAsia="仿宋_GB2312"/>
          <w:sz w:val="32"/>
          <w:szCs w:val="32"/>
        </w:rPr>
        <w:t xml:space="preserve">] </w:t>
      </w:r>
      <w:r>
        <w:rPr>
          <w:rFonts w:eastAsia="仿宋_GB2312"/>
          <w:sz w:val="32"/>
          <w:szCs w:val="32"/>
        </w:rPr>
        <w:t>IMDRF/</w:t>
      </w:r>
      <w:r>
        <w:rPr>
          <w:rFonts w:hint="eastAsia" w:eastAsia="仿宋_GB2312"/>
          <w:sz w:val="32"/>
          <w:szCs w:val="32"/>
        </w:rPr>
        <w:t>SaMD</w:t>
      </w:r>
      <w:r>
        <w:rPr>
          <w:rFonts w:eastAsia="仿宋_GB2312"/>
          <w:sz w:val="32"/>
          <w:szCs w:val="32"/>
        </w:rPr>
        <w:t xml:space="preserve"> WG/N</w:t>
      </w:r>
      <w:r>
        <w:rPr>
          <w:rFonts w:hint="eastAsia" w:eastAsia="仿宋_GB2312"/>
          <w:sz w:val="32"/>
          <w:szCs w:val="32"/>
        </w:rPr>
        <w:t xml:space="preserve">81. </w:t>
      </w:r>
      <w:r>
        <w:rPr>
          <w:rFonts w:eastAsia="仿宋_GB2312"/>
          <w:sz w:val="32"/>
          <w:szCs w:val="32"/>
        </w:rPr>
        <w:t>Characterization Considerations for Medical Device Software and Software-Specific Risk</w:t>
      </w:r>
      <w:r>
        <w:rPr>
          <w:rFonts w:hint="eastAsia" w:eastAsia="仿宋_GB2312"/>
          <w:sz w:val="32"/>
          <w:szCs w:val="32"/>
        </w:rPr>
        <w:t>[Z], 2025.1</w:t>
      </w:r>
    </w:p>
    <w:p w14:paraId="4A3AAD6A">
      <w:pPr>
        <w:overflowPunct w:val="0"/>
        <w:spacing w:line="560" w:lineRule="exact"/>
        <w:ind w:firstLine="640" w:firstLineChars="200"/>
        <w:rPr>
          <w:rFonts w:eastAsia="仿宋_GB2312"/>
          <w:sz w:val="32"/>
          <w:szCs w:val="32"/>
        </w:rPr>
      </w:pPr>
      <w:r>
        <w:rPr>
          <w:rFonts w:hint="eastAsia" w:eastAsia="仿宋_GB2312"/>
          <w:sz w:val="32"/>
          <w:szCs w:val="32"/>
        </w:rPr>
        <w:t>[6</w:t>
      </w:r>
      <w:r>
        <w:rPr>
          <w:rFonts w:hint="eastAsia" w:eastAsia="仿宋_GB2312"/>
          <w:sz w:val="32"/>
          <w:szCs w:val="32"/>
          <w:lang w:val="en-US" w:eastAsia="zh-CN"/>
        </w:rPr>
        <w:t>2</w:t>
      </w:r>
      <w:r>
        <w:rPr>
          <w:rFonts w:hint="eastAsia" w:eastAsia="仿宋_GB2312"/>
          <w:sz w:val="32"/>
          <w:szCs w:val="32"/>
        </w:rPr>
        <w:t xml:space="preserve">] </w:t>
      </w:r>
      <w:r>
        <w:rPr>
          <w:rFonts w:eastAsia="仿宋_GB2312"/>
          <w:sz w:val="32"/>
          <w:szCs w:val="32"/>
        </w:rPr>
        <w:t>IMDRF/AIM</w:t>
      </w:r>
      <w:r>
        <w:rPr>
          <w:rFonts w:hint="eastAsia" w:eastAsia="仿宋_GB2312"/>
          <w:sz w:val="32"/>
          <w:szCs w:val="32"/>
        </w:rPr>
        <w:t>L</w:t>
      </w:r>
      <w:r>
        <w:rPr>
          <w:rFonts w:eastAsia="仿宋_GB2312"/>
          <w:sz w:val="32"/>
          <w:szCs w:val="32"/>
        </w:rPr>
        <w:t xml:space="preserve"> WG/N</w:t>
      </w:r>
      <w:r>
        <w:rPr>
          <w:rFonts w:hint="eastAsia" w:eastAsia="仿宋_GB2312"/>
          <w:sz w:val="32"/>
          <w:szCs w:val="32"/>
        </w:rPr>
        <w:t xml:space="preserve">88. </w:t>
      </w:r>
      <w:r>
        <w:rPr>
          <w:rFonts w:eastAsia="仿宋_GB2312"/>
          <w:sz w:val="32"/>
          <w:szCs w:val="32"/>
        </w:rPr>
        <w:t>Good Machine Learning Practice for Medical Device Development: Guiding Principles</w:t>
      </w:r>
      <w:r>
        <w:rPr>
          <w:rFonts w:hint="eastAsia" w:eastAsia="仿宋_GB2312"/>
          <w:sz w:val="32"/>
          <w:szCs w:val="32"/>
        </w:rPr>
        <w:t>[Z], 2025.1</w:t>
      </w:r>
    </w:p>
    <w:p w14:paraId="481B981E">
      <w:pPr>
        <w:overflowPunct w:val="0"/>
        <w:spacing w:line="560" w:lineRule="exact"/>
        <w:ind w:firstLine="640" w:firstLineChars="200"/>
        <w:rPr>
          <w:rFonts w:eastAsia="仿宋_GB2312"/>
          <w:sz w:val="32"/>
          <w:szCs w:val="32"/>
        </w:rPr>
      </w:pPr>
      <w:r>
        <w:rPr>
          <w:rFonts w:hint="eastAsia" w:eastAsia="仿宋_GB2312"/>
          <w:sz w:val="32"/>
          <w:szCs w:val="32"/>
        </w:rPr>
        <w:t>[6</w:t>
      </w:r>
      <w:r>
        <w:rPr>
          <w:rFonts w:hint="eastAsia" w:eastAsia="仿宋_GB2312"/>
          <w:sz w:val="32"/>
          <w:szCs w:val="32"/>
          <w:lang w:val="en-US" w:eastAsia="zh-CN"/>
        </w:rPr>
        <w:t>3</w:t>
      </w:r>
      <w:r>
        <w:rPr>
          <w:rFonts w:hint="eastAsia" w:eastAsia="仿宋_GB2312"/>
          <w:sz w:val="32"/>
          <w:szCs w:val="32"/>
        </w:rPr>
        <w:t xml:space="preserve">] </w:t>
      </w:r>
      <w:r>
        <w:rPr>
          <w:rFonts w:eastAsia="仿宋_GB2312"/>
          <w:sz w:val="32"/>
          <w:szCs w:val="32"/>
        </w:rPr>
        <w:t>IMDRF/</w:t>
      </w:r>
      <w:r>
        <w:rPr>
          <w:rFonts w:hint="eastAsia" w:eastAsia="仿宋_GB2312"/>
          <w:sz w:val="32"/>
          <w:szCs w:val="32"/>
        </w:rPr>
        <w:t>SaMD</w:t>
      </w:r>
      <w:r>
        <w:rPr>
          <w:rFonts w:eastAsia="仿宋_GB2312"/>
          <w:sz w:val="32"/>
          <w:szCs w:val="32"/>
        </w:rPr>
        <w:t xml:space="preserve"> WG/N</w:t>
      </w:r>
      <w:r>
        <w:rPr>
          <w:rFonts w:hint="eastAsia" w:eastAsia="仿宋_GB2312"/>
          <w:sz w:val="32"/>
          <w:szCs w:val="32"/>
        </w:rPr>
        <w:t xml:space="preserve">90. </w:t>
      </w:r>
      <w:r>
        <w:rPr>
          <w:rFonts w:eastAsia="仿宋_GB2312"/>
          <w:sz w:val="32"/>
          <w:szCs w:val="32"/>
        </w:rPr>
        <w:t>Essential Principles and Content of Predetermined Change Control Plans</w:t>
      </w:r>
      <w:r>
        <w:rPr>
          <w:rFonts w:hint="eastAsia" w:eastAsia="仿宋_GB2312"/>
          <w:sz w:val="32"/>
          <w:szCs w:val="32"/>
        </w:rPr>
        <w:t>[Z], 2026.8</w:t>
      </w:r>
    </w:p>
    <w:p w14:paraId="65A7A438">
      <w:pPr>
        <w:overflowPunct w:val="0"/>
        <w:spacing w:line="560" w:lineRule="exact"/>
        <w:ind w:firstLine="640" w:firstLineChars="200"/>
        <w:rPr>
          <w:rFonts w:eastAsia="仿宋_GB2312"/>
          <w:sz w:val="32"/>
          <w:szCs w:val="32"/>
        </w:rPr>
      </w:pPr>
      <w:r>
        <w:rPr>
          <w:rFonts w:hint="eastAsia" w:eastAsia="仿宋_GB2312"/>
          <w:sz w:val="32"/>
          <w:szCs w:val="32"/>
        </w:rPr>
        <w:t>[6</w:t>
      </w:r>
      <w:r>
        <w:rPr>
          <w:rFonts w:hint="eastAsia" w:eastAsia="仿宋_GB2312"/>
          <w:sz w:val="32"/>
          <w:szCs w:val="32"/>
          <w:lang w:val="en-US" w:eastAsia="zh-CN"/>
        </w:rPr>
        <w:t>4</w:t>
      </w:r>
      <w:r>
        <w:rPr>
          <w:rFonts w:hint="eastAsia" w:eastAsia="仿宋_GB2312"/>
          <w:sz w:val="32"/>
          <w:szCs w:val="32"/>
        </w:rPr>
        <w:t xml:space="preserve">] </w:t>
      </w:r>
      <w:r>
        <w:rPr>
          <w:rFonts w:eastAsia="仿宋_GB2312"/>
          <w:sz w:val="32"/>
          <w:szCs w:val="32"/>
        </w:rPr>
        <w:t>IMDRF/AIM</w:t>
      </w:r>
      <w:r>
        <w:rPr>
          <w:rFonts w:hint="eastAsia" w:eastAsia="仿宋_GB2312"/>
          <w:sz w:val="32"/>
          <w:szCs w:val="32"/>
        </w:rPr>
        <w:t>L</w:t>
      </w:r>
      <w:r>
        <w:rPr>
          <w:rFonts w:eastAsia="仿宋_GB2312"/>
          <w:sz w:val="32"/>
          <w:szCs w:val="32"/>
        </w:rPr>
        <w:t xml:space="preserve"> WG/N</w:t>
      </w:r>
      <w:r>
        <w:rPr>
          <w:rFonts w:hint="eastAsia" w:eastAsia="仿宋_GB2312"/>
          <w:sz w:val="32"/>
          <w:szCs w:val="32"/>
        </w:rPr>
        <w:t xml:space="preserve">93. </w:t>
      </w:r>
      <w:r>
        <w:rPr>
          <w:rFonts w:eastAsia="仿宋_GB2312"/>
          <w:sz w:val="32"/>
          <w:szCs w:val="32"/>
        </w:rPr>
        <w:t>Technical Framework for Artificial Intelligence Life Cycle Management</w:t>
      </w:r>
      <w:r>
        <w:rPr>
          <w:rFonts w:hint="eastAsia" w:eastAsia="仿宋_GB2312"/>
          <w:sz w:val="32"/>
          <w:szCs w:val="32"/>
          <w:lang w:val="en-US" w:eastAsia="zh-CN"/>
        </w:rPr>
        <w:t>(</w:t>
      </w:r>
      <w:r>
        <w:rPr>
          <w:rFonts w:eastAsia="仿宋_GB2312"/>
          <w:sz w:val="32"/>
          <w:szCs w:val="32"/>
        </w:rPr>
        <w:t>Draft</w:t>
      </w:r>
      <w:r>
        <w:rPr>
          <w:rFonts w:hint="eastAsia" w:eastAsia="仿宋_GB2312"/>
          <w:sz w:val="32"/>
          <w:szCs w:val="32"/>
          <w:lang w:val="en-US" w:eastAsia="zh-CN"/>
        </w:rPr>
        <w:t>)</w:t>
      </w:r>
      <w:r>
        <w:rPr>
          <w:rFonts w:hint="eastAsia" w:eastAsia="仿宋_GB2312"/>
          <w:sz w:val="32"/>
          <w:szCs w:val="32"/>
        </w:rPr>
        <w:t>[Z], 2026.4</w:t>
      </w:r>
    </w:p>
    <w:p w14:paraId="6B53D2B4">
      <w:pPr>
        <w:overflowPunct w:val="0"/>
        <w:spacing w:line="560" w:lineRule="exact"/>
        <w:ind w:firstLine="640" w:firstLineChars="200"/>
        <w:rPr>
          <w:rFonts w:eastAsia="仿宋_GB2312"/>
          <w:sz w:val="32"/>
          <w:szCs w:val="32"/>
        </w:rPr>
      </w:pPr>
      <w:r>
        <w:rPr>
          <w:rFonts w:hint="eastAsia" w:eastAsia="仿宋_GB2312"/>
          <w:sz w:val="32"/>
          <w:szCs w:val="32"/>
        </w:rPr>
        <w:t>[6</w:t>
      </w:r>
      <w:r>
        <w:rPr>
          <w:rFonts w:hint="eastAsia" w:eastAsia="仿宋_GB2312"/>
          <w:sz w:val="32"/>
          <w:szCs w:val="32"/>
          <w:lang w:val="en-US" w:eastAsia="zh-CN"/>
        </w:rPr>
        <w:t>5</w:t>
      </w:r>
      <w:r>
        <w:rPr>
          <w:rFonts w:hint="eastAsia" w:eastAsia="仿宋_GB2312"/>
          <w:sz w:val="32"/>
          <w:szCs w:val="32"/>
        </w:rPr>
        <w:t xml:space="preserve">] </w:t>
      </w:r>
      <w:r>
        <w:rPr>
          <w:rFonts w:eastAsia="仿宋_GB2312"/>
          <w:sz w:val="32"/>
          <w:szCs w:val="32"/>
        </w:rPr>
        <w:t>GHWP/WG3/F001</w:t>
      </w:r>
      <w:r>
        <w:rPr>
          <w:rFonts w:hint="eastAsia" w:eastAsia="仿宋_GB2312"/>
          <w:sz w:val="32"/>
          <w:szCs w:val="32"/>
        </w:rPr>
        <w:t xml:space="preserve">. </w:t>
      </w:r>
      <w:r>
        <w:rPr>
          <w:rFonts w:eastAsia="仿宋_GB2312"/>
          <w:sz w:val="32"/>
          <w:szCs w:val="32"/>
        </w:rPr>
        <w:t>Guidance on Pre-market submission requirements for artificial intelligence/machine learning based computer-assisted detection(CADe) and computer-assisted diagnosis</w:t>
      </w:r>
      <w:r>
        <w:rPr>
          <w:rFonts w:hint="eastAsia" w:eastAsia="仿宋_GB2312"/>
          <w:sz w:val="32"/>
          <w:szCs w:val="32"/>
          <w:lang w:val="en-US" w:eastAsia="zh-CN"/>
        </w:rPr>
        <w:t xml:space="preserve"> </w:t>
      </w:r>
      <w:r>
        <w:rPr>
          <w:rFonts w:eastAsia="仿宋_GB2312"/>
          <w:sz w:val="32"/>
          <w:szCs w:val="32"/>
        </w:rPr>
        <w:t>(CADx) software as a medical device</w:t>
      </w:r>
      <w:r>
        <w:rPr>
          <w:rFonts w:hint="eastAsia" w:eastAsia="仿宋_GB2312"/>
          <w:sz w:val="32"/>
          <w:szCs w:val="32"/>
        </w:rPr>
        <w:t>[Z]</w:t>
      </w:r>
      <w:r>
        <w:rPr>
          <w:rFonts w:hint="eastAsia" w:eastAsia="仿宋_GB2312"/>
          <w:sz w:val="32"/>
          <w:szCs w:val="32"/>
          <w:lang w:val="en-US" w:eastAsia="zh-CN"/>
        </w:rPr>
        <w:t xml:space="preserve">, </w:t>
      </w:r>
      <w:r>
        <w:rPr>
          <w:rFonts w:eastAsia="仿宋_GB2312"/>
          <w:sz w:val="32"/>
          <w:szCs w:val="32"/>
        </w:rPr>
        <w:t>2025.12</w:t>
      </w:r>
    </w:p>
    <w:p w14:paraId="3CCF2C16">
      <w:pPr>
        <w:overflowPunct w:val="0"/>
        <w:spacing w:line="560" w:lineRule="exact"/>
        <w:ind w:firstLine="640" w:firstLineChars="200"/>
        <w:rPr>
          <w:rFonts w:eastAsia="仿宋_GB2312"/>
          <w:sz w:val="32"/>
          <w:szCs w:val="32"/>
        </w:rPr>
      </w:pPr>
      <w:r>
        <w:rPr>
          <w:rFonts w:hint="eastAsia" w:eastAsia="仿宋_GB2312"/>
          <w:sz w:val="32"/>
          <w:szCs w:val="32"/>
        </w:rPr>
        <w:t>[6</w:t>
      </w:r>
      <w:r>
        <w:rPr>
          <w:rFonts w:hint="eastAsia" w:eastAsia="仿宋_GB2312"/>
          <w:sz w:val="32"/>
          <w:szCs w:val="32"/>
          <w:lang w:val="en-US" w:eastAsia="zh-CN"/>
        </w:rPr>
        <w:t>6</w:t>
      </w:r>
      <w:r>
        <w:rPr>
          <w:rFonts w:hint="eastAsia" w:eastAsia="仿宋_GB2312"/>
          <w:sz w:val="32"/>
          <w:szCs w:val="32"/>
        </w:rPr>
        <w:t>] FDA</w:t>
      </w:r>
      <w:r>
        <w:rPr>
          <w:rFonts w:hint="eastAsia" w:eastAsia="仿宋_GB2312"/>
          <w:kern w:val="0"/>
          <w:sz w:val="32"/>
          <w:szCs w:val="32"/>
        </w:rPr>
        <w:t xml:space="preserve">. </w:t>
      </w:r>
      <w:r>
        <w:rPr>
          <w:rFonts w:hint="eastAsia" w:eastAsia="仿宋_GB2312"/>
          <w:sz w:val="32"/>
          <w:szCs w:val="32"/>
        </w:rPr>
        <w:t>Artificial Intelligence and Machine Learning(AI/ ML) Software as a Medical Device(SaMD) Action Plan</w:t>
      </w:r>
      <w:r>
        <w:rPr>
          <w:rFonts w:hint="eastAsia" w:eastAsia="仿宋_GB2312"/>
          <w:kern w:val="0"/>
          <w:sz w:val="32"/>
          <w:szCs w:val="32"/>
        </w:rPr>
        <w:t>[Z]</w:t>
      </w:r>
      <w:r>
        <w:rPr>
          <w:rFonts w:hint="eastAsia" w:eastAsia="仿宋_GB2312"/>
          <w:sz w:val="32"/>
          <w:szCs w:val="32"/>
        </w:rPr>
        <w:t>, 2021.1</w:t>
      </w:r>
    </w:p>
    <w:p w14:paraId="72DB1FCE">
      <w:pPr>
        <w:widowControl/>
        <w:overflowPunct w:val="0"/>
        <w:spacing w:line="560" w:lineRule="exact"/>
        <w:ind w:firstLine="640" w:firstLineChars="200"/>
        <w:rPr>
          <w:rFonts w:eastAsia="仿宋_GB2312"/>
          <w:kern w:val="0"/>
          <w:sz w:val="32"/>
          <w:szCs w:val="32"/>
        </w:rPr>
      </w:pPr>
      <w:r>
        <w:rPr>
          <w:rFonts w:hint="eastAsia" w:eastAsia="仿宋_GB2312"/>
          <w:sz w:val="32"/>
          <w:szCs w:val="32"/>
        </w:rPr>
        <w:t>[6</w:t>
      </w:r>
      <w:r>
        <w:rPr>
          <w:rFonts w:hint="eastAsia" w:eastAsia="仿宋_GB2312"/>
          <w:sz w:val="32"/>
          <w:szCs w:val="32"/>
          <w:lang w:val="en-US" w:eastAsia="zh-CN"/>
        </w:rPr>
        <w:t>7</w:t>
      </w:r>
      <w:r>
        <w:rPr>
          <w:rFonts w:hint="eastAsia" w:eastAsia="仿宋_GB2312"/>
          <w:sz w:val="32"/>
          <w:szCs w:val="32"/>
        </w:rPr>
        <w:t xml:space="preserve">] FDA/Health Canada/MHRA. </w:t>
      </w:r>
      <w:r>
        <w:rPr>
          <w:rFonts w:eastAsia="仿宋_GB2312"/>
          <w:sz w:val="32"/>
          <w:szCs w:val="32"/>
        </w:rPr>
        <w:t>Good Machine Learning Practice for Medical Device Development: Guiding Principles</w:t>
      </w:r>
      <w:r>
        <w:rPr>
          <w:rFonts w:hint="eastAsia" w:eastAsia="仿宋_GB2312"/>
          <w:sz w:val="32"/>
          <w:szCs w:val="32"/>
        </w:rPr>
        <w:t>[Z], 2021.10</w:t>
      </w:r>
    </w:p>
    <w:p w14:paraId="5B601D8B">
      <w:pPr>
        <w:overflowPunct w:val="0"/>
        <w:spacing w:line="560" w:lineRule="exact"/>
        <w:ind w:firstLine="640" w:firstLineChars="200"/>
        <w:rPr>
          <w:rFonts w:eastAsia="仿宋_GB2312"/>
          <w:sz w:val="32"/>
          <w:szCs w:val="32"/>
        </w:rPr>
      </w:pPr>
      <w:r>
        <w:rPr>
          <w:rFonts w:hint="eastAsia" w:eastAsia="仿宋_GB2312"/>
          <w:sz w:val="32"/>
          <w:szCs w:val="32"/>
        </w:rPr>
        <w:t>[</w:t>
      </w:r>
      <w:r>
        <w:rPr>
          <w:rFonts w:hint="eastAsia" w:eastAsia="仿宋_GB2312"/>
          <w:sz w:val="32"/>
          <w:szCs w:val="32"/>
          <w:lang w:val="en-US" w:eastAsia="zh-CN"/>
        </w:rPr>
        <w:t>68</w:t>
      </w:r>
      <w:r>
        <w:rPr>
          <w:rFonts w:hint="eastAsia" w:eastAsia="仿宋_GB2312"/>
          <w:sz w:val="32"/>
          <w:szCs w:val="32"/>
        </w:rPr>
        <w:t>] FDA</w:t>
      </w:r>
      <w:r>
        <w:rPr>
          <w:rFonts w:hint="eastAsia" w:eastAsia="仿宋_GB2312"/>
          <w:kern w:val="0"/>
          <w:sz w:val="32"/>
          <w:szCs w:val="32"/>
        </w:rPr>
        <w:t xml:space="preserve">. </w:t>
      </w:r>
      <w:r>
        <w:rPr>
          <w:rFonts w:hint="eastAsia" w:eastAsia="仿宋_GB2312"/>
          <w:sz w:val="32"/>
          <w:szCs w:val="32"/>
        </w:rPr>
        <w:t>Computer-Assisted Detection Devices Applied to Radiology Images and Radiology Device Data</w:t>
      </w:r>
      <w:r>
        <w:rPr>
          <w:rFonts w:hint="eastAsia" w:eastAsia="仿宋_GB2312"/>
          <w:kern w:val="0"/>
          <w:sz w:val="32"/>
          <w:szCs w:val="32"/>
        </w:rPr>
        <w:t>[Z]</w:t>
      </w:r>
      <w:r>
        <w:rPr>
          <w:rFonts w:hint="eastAsia" w:eastAsia="仿宋_GB2312"/>
          <w:sz w:val="32"/>
          <w:szCs w:val="32"/>
        </w:rPr>
        <w:t>, 2022.9</w:t>
      </w:r>
    </w:p>
    <w:p w14:paraId="12B70A20">
      <w:pPr>
        <w:widowControl/>
        <w:overflowPunct w:val="0"/>
        <w:spacing w:line="560" w:lineRule="exact"/>
        <w:ind w:firstLine="640" w:firstLineChars="200"/>
        <w:rPr>
          <w:rFonts w:hint="eastAsia" w:eastAsia="仿宋_GB2312"/>
          <w:sz w:val="32"/>
          <w:szCs w:val="32"/>
        </w:rPr>
      </w:pPr>
      <w:r>
        <w:rPr>
          <w:rFonts w:hint="eastAsia" w:eastAsia="仿宋_GB2312"/>
          <w:sz w:val="32"/>
          <w:szCs w:val="32"/>
        </w:rPr>
        <w:t>[</w:t>
      </w:r>
      <w:r>
        <w:rPr>
          <w:rFonts w:hint="eastAsia" w:eastAsia="仿宋_GB2312"/>
          <w:sz w:val="32"/>
          <w:szCs w:val="32"/>
          <w:lang w:val="en-US" w:eastAsia="zh-CN"/>
        </w:rPr>
        <w:t>69</w:t>
      </w:r>
      <w:r>
        <w:rPr>
          <w:rFonts w:hint="eastAsia" w:eastAsia="仿宋_GB2312"/>
          <w:sz w:val="32"/>
          <w:szCs w:val="32"/>
        </w:rPr>
        <w:t>] FDA</w:t>
      </w:r>
      <w:r>
        <w:rPr>
          <w:rFonts w:hint="eastAsia" w:eastAsia="仿宋_GB2312"/>
          <w:kern w:val="0"/>
          <w:sz w:val="32"/>
          <w:szCs w:val="32"/>
        </w:rPr>
        <w:t xml:space="preserve">. </w:t>
      </w:r>
      <w:r>
        <w:rPr>
          <w:rFonts w:hint="eastAsia" w:eastAsia="仿宋_GB2312"/>
          <w:sz w:val="32"/>
          <w:szCs w:val="32"/>
        </w:rPr>
        <w:t>Considerations for Computer-Assisted Detection Devices Applied to Radiology Images and Radiology Device Data</w:t>
      </w:r>
      <w:r>
        <w:rPr>
          <w:rFonts w:hint="eastAsia" w:eastAsia="仿宋_GB2312"/>
          <w:kern w:val="0"/>
          <w:sz w:val="32"/>
          <w:szCs w:val="32"/>
        </w:rPr>
        <w:t>[Z]</w:t>
      </w:r>
      <w:r>
        <w:rPr>
          <w:rFonts w:hint="eastAsia" w:eastAsia="仿宋_GB2312"/>
          <w:sz w:val="32"/>
          <w:szCs w:val="32"/>
        </w:rPr>
        <w:t>, 2022.9</w:t>
      </w:r>
    </w:p>
    <w:p w14:paraId="115A3324">
      <w:pPr>
        <w:widowControl/>
        <w:overflowPunct w:val="0"/>
        <w:spacing w:line="560" w:lineRule="exact"/>
        <w:ind w:firstLine="640" w:firstLineChars="200"/>
        <w:rPr>
          <w:rFonts w:hint="eastAsia" w:eastAsia="仿宋_GB2312"/>
          <w:sz w:val="32"/>
          <w:szCs w:val="32"/>
        </w:rPr>
      </w:pPr>
      <w:r>
        <w:rPr>
          <w:rFonts w:hint="eastAsia" w:eastAsia="仿宋_GB2312"/>
          <w:kern w:val="0"/>
          <w:sz w:val="32"/>
          <w:szCs w:val="32"/>
        </w:rPr>
        <w:t>[</w:t>
      </w:r>
      <w:r>
        <w:rPr>
          <w:rFonts w:hint="eastAsia" w:eastAsia="仿宋_GB2312"/>
          <w:kern w:val="2"/>
          <w:sz w:val="32"/>
          <w:szCs w:val="32"/>
          <w:lang w:val="en-US" w:eastAsia="zh-CN"/>
        </w:rPr>
        <w:t>70</w:t>
      </w:r>
      <w:r>
        <w:rPr>
          <w:rFonts w:hint="eastAsia" w:eastAsia="仿宋_GB2312"/>
          <w:kern w:val="0"/>
          <w:sz w:val="32"/>
          <w:szCs w:val="32"/>
        </w:rPr>
        <w:t>] FDA. The Software Precertification</w:t>
      </w:r>
      <w:r>
        <w:rPr>
          <w:rFonts w:hint="eastAsia" w:eastAsia="仿宋_GB2312"/>
          <w:kern w:val="0"/>
          <w:sz w:val="32"/>
          <w:szCs w:val="32"/>
          <w:lang w:val="en-US" w:eastAsia="zh-CN"/>
        </w:rPr>
        <w:t xml:space="preserve"> </w:t>
      </w:r>
      <w:r>
        <w:rPr>
          <w:rFonts w:hint="eastAsia" w:eastAsia="仿宋_GB2312"/>
          <w:kern w:val="0"/>
          <w:sz w:val="32"/>
          <w:szCs w:val="32"/>
        </w:rPr>
        <w:t>(Pre-Cert)</w:t>
      </w:r>
      <w:r>
        <w:rPr>
          <w:rFonts w:hint="eastAsia" w:eastAsia="仿宋_GB2312"/>
          <w:kern w:val="2"/>
          <w:sz w:val="32"/>
          <w:szCs w:val="32"/>
          <w:lang w:val="en-US" w:eastAsia="zh-CN"/>
        </w:rPr>
        <w:t xml:space="preserve"> </w:t>
      </w:r>
      <w:r>
        <w:rPr>
          <w:rFonts w:hint="eastAsia" w:eastAsia="仿宋_GB2312"/>
          <w:kern w:val="0"/>
          <w:sz w:val="32"/>
          <w:szCs w:val="32"/>
        </w:rPr>
        <w:t>Pilot Program: Tailored Total Produc</w:t>
      </w:r>
      <w:r>
        <w:rPr>
          <w:rFonts w:hint="eastAsia" w:eastAsia="仿宋_GB2312"/>
          <w:kern w:val="2"/>
          <w:sz w:val="32"/>
          <w:szCs w:val="32"/>
          <w:lang w:val="en-US" w:eastAsia="zh-CN"/>
        </w:rPr>
        <w:t xml:space="preserve"> </w:t>
      </w:r>
      <w:r>
        <w:rPr>
          <w:rFonts w:hint="eastAsia" w:eastAsia="仿宋_GB2312"/>
          <w:kern w:val="0"/>
          <w:sz w:val="32"/>
          <w:szCs w:val="32"/>
        </w:rPr>
        <w:t>Lifecycle Approaches and Key Findings[Z], 20</w:t>
      </w:r>
      <w:r>
        <w:rPr>
          <w:rFonts w:hint="eastAsia" w:eastAsia="仿宋_GB2312"/>
          <w:kern w:val="2"/>
          <w:sz w:val="32"/>
          <w:szCs w:val="32"/>
          <w:lang w:val="en-US" w:eastAsia="zh-CN"/>
        </w:rPr>
        <w:t>22</w:t>
      </w:r>
      <w:r>
        <w:rPr>
          <w:rFonts w:hint="eastAsia" w:eastAsia="仿宋_GB2312"/>
          <w:kern w:val="0"/>
          <w:sz w:val="32"/>
          <w:szCs w:val="32"/>
        </w:rPr>
        <w:t>.</w:t>
      </w:r>
      <w:r>
        <w:rPr>
          <w:rFonts w:hint="eastAsia" w:eastAsia="仿宋_GB2312"/>
          <w:kern w:val="2"/>
          <w:sz w:val="32"/>
          <w:szCs w:val="32"/>
          <w:lang w:val="en-US" w:eastAsia="zh-CN"/>
        </w:rPr>
        <w:t>9</w:t>
      </w:r>
    </w:p>
    <w:p w14:paraId="4C68B728">
      <w:pPr>
        <w:overflowPunct w:val="0"/>
        <w:spacing w:line="560" w:lineRule="exact"/>
        <w:ind w:firstLine="640" w:firstLineChars="200"/>
        <w:rPr>
          <w:rFonts w:eastAsia="仿宋_GB2312"/>
          <w:sz w:val="32"/>
          <w:szCs w:val="32"/>
        </w:rPr>
      </w:pPr>
      <w:r>
        <w:rPr>
          <w:rFonts w:hint="eastAsia" w:eastAsia="仿宋_GB2312"/>
          <w:sz w:val="32"/>
          <w:szCs w:val="32"/>
        </w:rPr>
        <w:t>[7</w:t>
      </w:r>
      <w:r>
        <w:rPr>
          <w:rFonts w:hint="eastAsia" w:eastAsia="仿宋_GB2312"/>
          <w:sz w:val="32"/>
          <w:szCs w:val="32"/>
          <w:lang w:val="en-US" w:eastAsia="zh-CN"/>
        </w:rPr>
        <w:t>1</w:t>
      </w:r>
      <w:r>
        <w:rPr>
          <w:rFonts w:hint="eastAsia" w:eastAsia="仿宋_GB2312"/>
          <w:sz w:val="32"/>
          <w:szCs w:val="32"/>
        </w:rPr>
        <w:t>] FDA. Technical Considerations for Medical Devices with Physiologic Closed-Loop Control Technology[Z], 2023.9</w:t>
      </w:r>
    </w:p>
    <w:p w14:paraId="68475385">
      <w:pPr>
        <w:overflowPunct w:val="0"/>
        <w:spacing w:line="560" w:lineRule="exact"/>
        <w:ind w:firstLine="640" w:firstLineChars="200"/>
        <w:rPr>
          <w:rFonts w:eastAsia="仿宋_GB2312"/>
          <w:sz w:val="32"/>
          <w:szCs w:val="32"/>
        </w:rPr>
      </w:pPr>
      <w:r>
        <w:rPr>
          <w:rFonts w:hint="eastAsia" w:eastAsia="仿宋_GB2312"/>
          <w:sz w:val="32"/>
          <w:szCs w:val="32"/>
        </w:rPr>
        <w:t>[7</w:t>
      </w:r>
      <w:r>
        <w:rPr>
          <w:rFonts w:hint="eastAsia" w:eastAsia="仿宋_GB2312"/>
          <w:sz w:val="32"/>
          <w:szCs w:val="32"/>
          <w:lang w:val="en-US" w:eastAsia="zh-CN"/>
        </w:rPr>
        <w:t>2</w:t>
      </w:r>
      <w:r>
        <w:rPr>
          <w:rFonts w:hint="eastAsia" w:eastAsia="仿宋_GB2312"/>
          <w:sz w:val="32"/>
          <w:szCs w:val="32"/>
        </w:rPr>
        <w:t>] FDA</w:t>
      </w:r>
      <w:r>
        <w:rPr>
          <w:rFonts w:hint="eastAsia" w:eastAsia="仿宋_GB2312"/>
          <w:kern w:val="0"/>
          <w:sz w:val="32"/>
          <w:szCs w:val="32"/>
        </w:rPr>
        <w:t xml:space="preserve">. </w:t>
      </w:r>
      <w:r>
        <w:rPr>
          <w:rFonts w:hint="eastAsia" w:eastAsia="仿宋_GB2312"/>
          <w:sz w:val="32"/>
          <w:szCs w:val="32"/>
        </w:rPr>
        <w:t>Predetermined Change Control Plans for Machine Learning-Enabled Medical Devices: Guiding Principles[Z], 2023.10</w:t>
      </w:r>
    </w:p>
    <w:p w14:paraId="135BF4EE">
      <w:pPr>
        <w:overflowPunct w:val="0"/>
        <w:spacing w:line="560" w:lineRule="exact"/>
        <w:ind w:firstLine="640" w:firstLineChars="200"/>
        <w:rPr>
          <w:rFonts w:eastAsia="仿宋_GB2312"/>
          <w:sz w:val="32"/>
          <w:szCs w:val="32"/>
        </w:rPr>
      </w:pPr>
      <w:r>
        <w:rPr>
          <w:rFonts w:hint="eastAsia" w:eastAsia="仿宋_GB2312"/>
          <w:sz w:val="32"/>
          <w:szCs w:val="32"/>
        </w:rPr>
        <w:t>[7</w:t>
      </w:r>
      <w:r>
        <w:rPr>
          <w:rFonts w:hint="eastAsia" w:eastAsia="仿宋_GB2312"/>
          <w:sz w:val="32"/>
          <w:szCs w:val="32"/>
          <w:lang w:val="en-US" w:eastAsia="zh-CN"/>
        </w:rPr>
        <w:t>3</w:t>
      </w:r>
      <w:r>
        <w:rPr>
          <w:rFonts w:hint="eastAsia" w:eastAsia="仿宋_GB2312"/>
          <w:sz w:val="32"/>
          <w:szCs w:val="32"/>
        </w:rPr>
        <w:t>] FDA</w:t>
      </w:r>
      <w:r>
        <w:rPr>
          <w:rFonts w:hint="eastAsia" w:eastAsia="仿宋_GB2312"/>
          <w:kern w:val="0"/>
          <w:sz w:val="32"/>
          <w:szCs w:val="32"/>
        </w:rPr>
        <w:t xml:space="preserve">. </w:t>
      </w:r>
      <w:r>
        <w:rPr>
          <w:rFonts w:hint="eastAsia" w:eastAsia="仿宋_GB2312"/>
          <w:sz w:val="32"/>
          <w:szCs w:val="32"/>
        </w:rPr>
        <w:t>Transparency for Machine Learning-Enabled Medical Devices: Guiding Principles[Z], 2024.6</w:t>
      </w:r>
    </w:p>
    <w:p w14:paraId="49CFF93F">
      <w:pPr>
        <w:overflowPunct w:val="0"/>
        <w:spacing w:line="560" w:lineRule="exact"/>
        <w:ind w:firstLine="640" w:firstLineChars="200"/>
        <w:rPr>
          <w:rFonts w:eastAsia="仿宋_GB2312"/>
          <w:sz w:val="32"/>
          <w:szCs w:val="32"/>
        </w:rPr>
      </w:pPr>
      <w:r>
        <w:rPr>
          <w:rFonts w:hint="eastAsia" w:eastAsia="仿宋_GB2312"/>
          <w:sz w:val="32"/>
          <w:szCs w:val="32"/>
        </w:rPr>
        <w:t>[7</w:t>
      </w:r>
      <w:r>
        <w:rPr>
          <w:rFonts w:hint="eastAsia" w:eastAsia="仿宋_GB2312"/>
          <w:sz w:val="32"/>
          <w:szCs w:val="32"/>
          <w:lang w:val="en-US" w:eastAsia="zh-CN"/>
        </w:rPr>
        <w:t>4</w:t>
      </w:r>
      <w:r>
        <w:rPr>
          <w:rFonts w:hint="eastAsia" w:eastAsia="仿宋_GB2312"/>
          <w:sz w:val="32"/>
          <w:szCs w:val="32"/>
        </w:rPr>
        <w:t>] FDA</w:t>
      </w:r>
      <w:r>
        <w:rPr>
          <w:rFonts w:hint="eastAsia" w:eastAsia="仿宋_GB2312"/>
          <w:kern w:val="0"/>
          <w:sz w:val="32"/>
          <w:szCs w:val="32"/>
        </w:rPr>
        <w:t xml:space="preserve">. </w:t>
      </w:r>
      <w:r>
        <w:rPr>
          <w:rFonts w:hint="eastAsia" w:eastAsia="仿宋_GB2312"/>
          <w:sz w:val="32"/>
          <w:szCs w:val="32"/>
        </w:rPr>
        <w:t>Marketing Submission Recommendations for a Predetermined Change Control Plan for Artificial Intelligence- Enabled Device Software Functions[Z], 2025.8</w:t>
      </w:r>
    </w:p>
    <w:p w14:paraId="4A99B4DC">
      <w:pPr>
        <w:overflowPunct w:val="0"/>
        <w:spacing w:line="560" w:lineRule="exact"/>
        <w:ind w:firstLine="640" w:firstLineChars="200"/>
        <w:rPr>
          <w:rFonts w:hint="eastAsia" w:eastAsia="仿宋_GB2312"/>
          <w:sz w:val="32"/>
          <w:szCs w:val="32"/>
        </w:rPr>
      </w:pPr>
      <w:r>
        <w:rPr>
          <w:rFonts w:hint="eastAsia" w:eastAsia="仿宋_GB2312"/>
          <w:sz w:val="32"/>
          <w:szCs w:val="32"/>
        </w:rPr>
        <w:t>[7</w:t>
      </w:r>
      <w:r>
        <w:rPr>
          <w:rFonts w:hint="eastAsia" w:eastAsia="仿宋_GB2312"/>
          <w:sz w:val="32"/>
          <w:szCs w:val="32"/>
          <w:lang w:val="en-US" w:eastAsia="zh-CN"/>
        </w:rPr>
        <w:t>5</w:t>
      </w:r>
      <w:r>
        <w:rPr>
          <w:rFonts w:hint="eastAsia" w:eastAsia="仿宋_GB2312"/>
          <w:sz w:val="32"/>
          <w:szCs w:val="32"/>
        </w:rPr>
        <w:t>] FDA</w:t>
      </w:r>
      <w:r>
        <w:rPr>
          <w:rFonts w:hint="eastAsia" w:eastAsia="仿宋_GB2312"/>
          <w:kern w:val="0"/>
          <w:sz w:val="32"/>
          <w:szCs w:val="32"/>
        </w:rPr>
        <w:t xml:space="preserve">. </w:t>
      </w:r>
      <w:r>
        <w:rPr>
          <w:rFonts w:hint="eastAsia" w:eastAsia="仿宋_GB2312"/>
          <w:sz w:val="32"/>
          <w:szCs w:val="32"/>
        </w:rPr>
        <w:t>Artificial Intelligence-Enabled Device Software Functions: Lifecycle Management and Marketing Submission Recommendations(Draft)[Z], 2025.1</w:t>
      </w:r>
    </w:p>
    <w:p w14:paraId="1D62D2CD">
      <w:pPr>
        <w:overflowPunct w:val="0"/>
        <w:spacing w:line="560" w:lineRule="exact"/>
        <w:ind w:firstLine="640" w:firstLineChars="200"/>
        <w:rPr>
          <w:rFonts w:hint="eastAsia" w:eastAsia="仿宋_GB2312"/>
          <w:sz w:val="32"/>
          <w:szCs w:val="32"/>
        </w:rPr>
      </w:pPr>
      <w:r>
        <w:rPr>
          <w:rFonts w:hint="eastAsia" w:eastAsia="仿宋_GB2312"/>
          <w:sz w:val="32"/>
          <w:szCs w:val="32"/>
        </w:rPr>
        <w:t>[7</w:t>
      </w:r>
      <w:r>
        <w:rPr>
          <w:rFonts w:hint="eastAsia" w:eastAsia="仿宋_GB2312"/>
          <w:sz w:val="32"/>
          <w:szCs w:val="32"/>
          <w:lang w:val="en-US" w:eastAsia="zh-CN"/>
        </w:rPr>
        <w:t>6</w:t>
      </w:r>
      <w:r>
        <w:rPr>
          <w:rFonts w:hint="eastAsia" w:eastAsia="仿宋_GB2312"/>
          <w:sz w:val="32"/>
          <w:szCs w:val="32"/>
        </w:rPr>
        <w:t>] FDA</w:t>
      </w:r>
      <w:r>
        <w:rPr>
          <w:rFonts w:hint="eastAsia" w:eastAsia="仿宋_GB2312"/>
          <w:kern w:val="0"/>
          <w:sz w:val="32"/>
          <w:szCs w:val="32"/>
        </w:rPr>
        <w:t xml:space="preserve">. </w:t>
      </w:r>
      <w:r>
        <w:rPr>
          <w:rFonts w:hint="eastAsia" w:ascii="Times New Roman" w:hAnsi="Times New Roman" w:eastAsia="仿宋_GB2312" w:cs="Times New Roman"/>
          <w:b w:val="0"/>
          <w:bCs w:val="0"/>
          <w:i w:val="0"/>
          <w:iCs w:val="0"/>
          <w:caps w:val="0"/>
          <w:spacing w:val="0"/>
          <w:sz w:val="32"/>
          <w:szCs w:val="32"/>
          <w:shd w:val="clear"/>
        </w:rPr>
        <w:t>Considerations for the Regulation of Generative AI-Enabled Medical Devices: Discussion Paper and Request for Feedback</w:t>
      </w:r>
      <w:r>
        <w:rPr>
          <w:rFonts w:hint="eastAsia" w:eastAsia="仿宋_GB2312"/>
          <w:sz w:val="32"/>
          <w:szCs w:val="32"/>
        </w:rPr>
        <w:t>[Z], 202</w:t>
      </w:r>
      <w:r>
        <w:rPr>
          <w:rFonts w:hint="eastAsia" w:eastAsia="仿宋_GB2312"/>
          <w:sz w:val="32"/>
          <w:szCs w:val="32"/>
          <w:lang w:val="en-US" w:eastAsia="zh-CN"/>
        </w:rPr>
        <w:t>6</w:t>
      </w:r>
      <w:r>
        <w:rPr>
          <w:rFonts w:hint="eastAsia" w:eastAsia="仿宋_GB2312"/>
          <w:sz w:val="32"/>
          <w:szCs w:val="32"/>
        </w:rPr>
        <w:t>.</w:t>
      </w:r>
      <w:r>
        <w:rPr>
          <w:rFonts w:hint="eastAsia" w:eastAsia="仿宋_GB2312"/>
          <w:sz w:val="32"/>
          <w:szCs w:val="32"/>
          <w:lang w:val="en-US" w:eastAsia="zh-CN"/>
        </w:rPr>
        <w:t>8</w:t>
      </w:r>
    </w:p>
    <w:p w14:paraId="05BC4700">
      <w:pPr>
        <w:overflowPunct w:val="0"/>
        <w:spacing w:line="560" w:lineRule="exact"/>
        <w:ind w:firstLine="640" w:firstLineChars="200"/>
        <w:rPr>
          <w:rFonts w:eastAsia="仿宋_GB2312"/>
          <w:sz w:val="32"/>
          <w:szCs w:val="32"/>
        </w:rPr>
      </w:pPr>
      <w:r>
        <w:rPr>
          <w:rFonts w:hint="eastAsia" w:eastAsia="仿宋_GB2312"/>
          <w:sz w:val="32"/>
          <w:szCs w:val="32"/>
        </w:rPr>
        <w:t>[7</w:t>
      </w:r>
      <w:r>
        <w:rPr>
          <w:rFonts w:hint="eastAsia" w:eastAsia="仿宋_GB2312"/>
          <w:sz w:val="32"/>
          <w:szCs w:val="32"/>
          <w:lang w:val="en-US" w:eastAsia="zh-CN"/>
        </w:rPr>
        <w:t>7</w:t>
      </w:r>
      <w:r>
        <w:rPr>
          <w:rFonts w:hint="eastAsia" w:eastAsia="仿宋_GB2312"/>
          <w:sz w:val="32"/>
          <w:szCs w:val="32"/>
        </w:rPr>
        <w:t>] MDCG 2025-6. Interplay between the Medical Devices Regulation (MDR) &amp; In vitro Diagnostic Medical Devices Regulation (IVDR) and the Artificial Intelligence Act (AIA)[Z], 2025.6</w:t>
      </w:r>
    </w:p>
    <w:p w14:paraId="22FC6DC5">
      <w:pPr>
        <w:overflowPunct w:val="0"/>
        <w:spacing w:line="560" w:lineRule="exact"/>
        <w:ind w:firstLine="640" w:firstLineChars="200"/>
        <w:rPr>
          <w:rFonts w:eastAsia="仿宋_GB2312"/>
          <w:sz w:val="32"/>
          <w:szCs w:val="32"/>
        </w:rPr>
      </w:pPr>
      <w:r>
        <w:rPr>
          <w:rFonts w:hint="eastAsia" w:eastAsia="仿宋_GB2312"/>
          <w:sz w:val="32"/>
          <w:szCs w:val="32"/>
        </w:rPr>
        <w:t>[7</w:t>
      </w:r>
      <w:r>
        <w:rPr>
          <w:rFonts w:hint="eastAsia" w:eastAsia="仿宋_GB2312"/>
          <w:sz w:val="32"/>
          <w:szCs w:val="32"/>
          <w:lang w:val="en-US" w:eastAsia="zh-CN"/>
        </w:rPr>
        <w:t>8</w:t>
      </w:r>
      <w:r>
        <w:rPr>
          <w:rFonts w:hint="eastAsia" w:eastAsia="仿宋_GB2312"/>
          <w:sz w:val="32"/>
          <w:szCs w:val="32"/>
        </w:rPr>
        <w:t>] Team-NB Position Paper. Artificial Intelligence in Medical Devices Questionnaire[Z], 2024.12</w:t>
      </w:r>
    </w:p>
    <w:p w14:paraId="490BDCD5">
      <w:pPr>
        <w:overflowPunct w:val="0"/>
        <w:spacing w:line="560" w:lineRule="exact"/>
        <w:ind w:firstLine="640" w:firstLineChars="200"/>
        <w:rPr>
          <w:rFonts w:eastAsia="仿宋_GB2312"/>
          <w:sz w:val="32"/>
          <w:szCs w:val="32"/>
        </w:rPr>
      </w:pPr>
      <w:r>
        <w:rPr>
          <w:rFonts w:hint="eastAsia" w:eastAsia="仿宋_GB2312"/>
          <w:sz w:val="32"/>
          <w:szCs w:val="32"/>
        </w:rPr>
        <w:t>[7</w:t>
      </w:r>
      <w:r>
        <w:rPr>
          <w:rFonts w:hint="eastAsia" w:eastAsia="仿宋_GB2312"/>
          <w:sz w:val="32"/>
          <w:szCs w:val="32"/>
          <w:lang w:val="en-US" w:eastAsia="zh-CN"/>
        </w:rPr>
        <w:t>9</w:t>
      </w:r>
      <w:r>
        <w:rPr>
          <w:rFonts w:hint="eastAsia" w:eastAsia="仿宋_GB2312"/>
          <w:sz w:val="32"/>
          <w:szCs w:val="32"/>
        </w:rPr>
        <w:t>] Team-NB Position Paper. European Artificial Intelligence Act[Z], 2025.4</w:t>
      </w:r>
    </w:p>
    <w:p w14:paraId="6723AF0B">
      <w:pPr>
        <w:overflowPunct w:val="0"/>
        <w:spacing w:line="560" w:lineRule="exact"/>
        <w:ind w:firstLine="640"/>
        <w:rPr>
          <w:rFonts w:eastAsia="仿宋_GB2312"/>
          <w:sz w:val="32"/>
          <w:szCs w:val="32"/>
        </w:rPr>
      </w:pPr>
      <w:r>
        <w:rPr>
          <w:rFonts w:hint="eastAsia" w:eastAsia="仿宋_GB2312"/>
          <w:sz w:val="32"/>
          <w:szCs w:val="32"/>
        </w:rPr>
        <w:t>[</w:t>
      </w:r>
      <w:r>
        <w:rPr>
          <w:rFonts w:hint="eastAsia" w:eastAsia="仿宋_GB2312"/>
          <w:sz w:val="32"/>
          <w:szCs w:val="32"/>
          <w:lang w:val="en-US" w:eastAsia="zh-CN"/>
        </w:rPr>
        <w:t>80</w:t>
      </w:r>
      <w:r>
        <w:rPr>
          <w:rFonts w:hint="eastAsia" w:eastAsia="仿宋_GB2312"/>
          <w:sz w:val="32"/>
          <w:szCs w:val="32"/>
        </w:rPr>
        <w:t>] ISO TS 24971-2:2026 Medical devices - Guidance on the application of ISO 14971 - Part2: Machine learning in artificial intelligence[S]</w:t>
      </w:r>
    </w:p>
    <w:p w14:paraId="7E731BDC">
      <w:pPr>
        <w:overflowPunct w:val="0"/>
        <w:spacing w:line="560" w:lineRule="exact"/>
        <w:ind w:firstLine="640"/>
        <w:rPr>
          <w:rFonts w:hint="eastAsia" w:eastAsia="仿宋_GB2312"/>
          <w:sz w:val="32"/>
          <w:szCs w:val="32"/>
        </w:rPr>
      </w:pPr>
      <w:r>
        <w:rPr>
          <w:rFonts w:hint="eastAsia" w:eastAsia="仿宋_GB2312"/>
          <w:sz w:val="32"/>
          <w:szCs w:val="32"/>
        </w:rPr>
        <w:t>[8</w:t>
      </w:r>
      <w:r>
        <w:rPr>
          <w:rFonts w:hint="eastAsia" w:eastAsia="仿宋_GB2312"/>
          <w:sz w:val="32"/>
          <w:szCs w:val="32"/>
          <w:lang w:val="en-US" w:eastAsia="zh-CN"/>
        </w:rPr>
        <w:t>1</w:t>
      </w:r>
      <w:r>
        <w:rPr>
          <w:rFonts w:hint="eastAsia" w:eastAsia="仿宋_GB2312"/>
          <w:sz w:val="32"/>
          <w:szCs w:val="32"/>
        </w:rPr>
        <w:t xml:space="preserve">] IEC TR 60601-4-1:2017 Medical electrical equipment - Part4-1: </w:t>
      </w:r>
      <w:r>
        <w:rPr>
          <w:rFonts w:hint="eastAsia" w:ascii="Times New Roman" w:hAnsi="Times New Roman" w:eastAsia="仿宋_GB2312" w:cs="Times New Roman"/>
          <w:b w:val="0"/>
          <w:bCs w:val="0"/>
          <w:i w:val="0"/>
          <w:iCs w:val="0"/>
          <w:caps w:val="0"/>
          <w:spacing w:val="0"/>
          <w:sz w:val="32"/>
          <w:szCs w:val="32"/>
          <w:shd w:val="clear"/>
        </w:rPr>
        <w:t xml:space="preserve">Guidance and interpretation </w:t>
      </w:r>
      <w:r>
        <w:rPr>
          <w:rFonts w:hint="eastAsia" w:eastAsia="仿宋_GB2312"/>
          <w:sz w:val="32"/>
          <w:szCs w:val="32"/>
        </w:rPr>
        <w:t>-</w:t>
      </w:r>
      <w:r>
        <w:rPr>
          <w:rFonts w:hint="eastAsia" w:ascii="Times New Roman" w:hAnsi="Times New Roman" w:eastAsia="仿宋_GB2312" w:cs="Times New Roman"/>
          <w:b w:val="0"/>
          <w:bCs w:val="0"/>
          <w:i w:val="0"/>
          <w:iCs w:val="0"/>
          <w:caps w:val="0"/>
          <w:spacing w:val="0"/>
          <w:sz w:val="32"/>
          <w:szCs w:val="32"/>
          <w:shd w:val="clear"/>
        </w:rPr>
        <w:t xml:space="preserve"> Medical electrical equipment and medical electrical systems employing a level of autonomy</w:t>
      </w:r>
      <w:r>
        <w:rPr>
          <w:rFonts w:hint="eastAsia" w:eastAsia="仿宋_GB2312"/>
          <w:sz w:val="32"/>
          <w:szCs w:val="32"/>
        </w:rPr>
        <w:t>[S]</w:t>
      </w:r>
    </w:p>
    <w:p w14:paraId="7D7F0B03">
      <w:pPr>
        <w:overflowPunct w:val="0"/>
        <w:spacing w:line="560" w:lineRule="exact"/>
        <w:ind w:firstLine="640"/>
        <w:rPr>
          <w:rFonts w:eastAsia="仿宋_GB2312"/>
          <w:sz w:val="32"/>
          <w:szCs w:val="32"/>
        </w:rPr>
      </w:pPr>
      <w:r>
        <w:rPr>
          <w:rFonts w:hint="eastAsia" w:eastAsia="仿宋_GB2312"/>
          <w:sz w:val="32"/>
          <w:szCs w:val="32"/>
        </w:rPr>
        <w:t>[8</w:t>
      </w:r>
      <w:r>
        <w:rPr>
          <w:rFonts w:hint="eastAsia" w:eastAsia="仿宋_GB2312"/>
          <w:sz w:val="32"/>
          <w:szCs w:val="32"/>
          <w:lang w:val="en-US" w:eastAsia="zh-CN"/>
        </w:rPr>
        <w:t>2</w:t>
      </w:r>
      <w:r>
        <w:rPr>
          <w:rFonts w:hint="eastAsia" w:eastAsia="仿宋_GB2312"/>
          <w:sz w:val="32"/>
          <w:szCs w:val="32"/>
        </w:rPr>
        <w:t>] IEC PAS 63621:2026 Artificial intelligence enabled medical devices - Data management[S]</w:t>
      </w:r>
    </w:p>
    <w:p w14:paraId="0DD65BD1">
      <w:pPr>
        <w:overflowPunct w:val="0"/>
        <w:spacing w:line="560" w:lineRule="exact"/>
        <w:ind w:firstLine="640"/>
        <w:rPr>
          <w:rFonts w:eastAsia="仿宋_GB2312"/>
          <w:sz w:val="32"/>
          <w:szCs w:val="32"/>
        </w:rPr>
      </w:pPr>
      <w:r>
        <w:rPr>
          <w:rFonts w:hint="eastAsia" w:eastAsia="仿宋_GB2312"/>
          <w:sz w:val="32"/>
          <w:szCs w:val="32"/>
        </w:rPr>
        <w:t>[8</w:t>
      </w:r>
      <w:r>
        <w:rPr>
          <w:rFonts w:hint="eastAsia" w:eastAsia="仿宋_GB2312"/>
          <w:sz w:val="32"/>
          <w:szCs w:val="32"/>
          <w:lang w:val="en-US" w:eastAsia="zh-CN"/>
        </w:rPr>
        <w:t>3</w:t>
      </w:r>
      <w:r>
        <w:rPr>
          <w:rFonts w:hint="eastAsia" w:eastAsia="仿宋_GB2312"/>
          <w:sz w:val="32"/>
          <w:szCs w:val="32"/>
        </w:rPr>
        <w:t>] IEC 63450 Testing of Artificial Intelligence/Machine Learning-enabled Medical Devices[S]</w:t>
      </w:r>
    </w:p>
    <w:p w14:paraId="738D1FCA">
      <w:pPr>
        <w:overflowPunct w:val="0"/>
        <w:spacing w:line="560" w:lineRule="exact"/>
        <w:ind w:firstLine="640"/>
        <w:rPr>
          <w:rFonts w:eastAsia="仿宋_GB2312"/>
          <w:sz w:val="32"/>
          <w:szCs w:val="32"/>
        </w:rPr>
      </w:pPr>
      <w:r>
        <w:rPr>
          <w:rFonts w:hint="eastAsia" w:eastAsia="仿宋_GB2312"/>
          <w:sz w:val="32"/>
          <w:szCs w:val="32"/>
        </w:rPr>
        <w:t>[8</w:t>
      </w:r>
      <w:r>
        <w:rPr>
          <w:rFonts w:hint="eastAsia" w:eastAsia="仿宋_GB2312"/>
          <w:sz w:val="32"/>
          <w:szCs w:val="32"/>
          <w:lang w:val="en-US" w:eastAsia="zh-CN"/>
        </w:rPr>
        <w:t>4</w:t>
      </w:r>
      <w:r>
        <w:rPr>
          <w:rFonts w:hint="eastAsia" w:eastAsia="仿宋_GB2312"/>
          <w:sz w:val="32"/>
          <w:szCs w:val="32"/>
        </w:rPr>
        <w:t>] IEC 63521 Machine learning-enabled medical device - Performance evaluation process[S]</w:t>
      </w:r>
    </w:p>
    <w:p w14:paraId="08097170">
      <w:pPr>
        <w:overflowPunct w:val="0"/>
        <w:spacing w:line="560" w:lineRule="exact"/>
        <w:ind w:firstLine="640"/>
        <w:rPr>
          <w:rFonts w:eastAsia="仿宋_GB2312"/>
          <w:sz w:val="32"/>
          <w:szCs w:val="32"/>
        </w:rPr>
      </w:pPr>
      <w:r>
        <w:rPr>
          <w:rFonts w:hint="eastAsia" w:eastAsia="仿宋_GB2312"/>
          <w:sz w:val="32"/>
          <w:szCs w:val="32"/>
        </w:rPr>
        <w:t>[8</w:t>
      </w:r>
      <w:r>
        <w:rPr>
          <w:rFonts w:hint="eastAsia" w:eastAsia="仿宋_GB2312"/>
          <w:sz w:val="32"/>
          <w:szCs w:val="32"/>
          <w:lang w:val="en-US" w:eastAsia="zh-CN"/>
        </w:rPr>
        <w:t>5</w:t>
      </w:r>
      <w:r>
        <w:rPr>
          <w:rFonts w:hint="eastAsia" w:eastAsia="仿宋_GB2312"/>
          <w:sz w:val="32"/>
          <w:szCs w:val="32"/>
        </w:rPr>
        <w:t>] IEC 63524 Artificial intelligence-enabled medical devices  - Computer-assisted analysis software for pulmonary images -  Algorithm performance test methods[S]</w:t>
      </w:r>
    </w:p>
    <w:p w14:paraId="6D517C46">
      <w:pPr>
        <w:overflowPunct w:val="0"/>
        <w:spacing w:line="560" w:lineRule="exact"/>
        <w:ind w:firstLine="640"/>
        <w:rPr>
          <w:rFonts w:hint="eastAsia" w:eastAsia="仿宋_GB2312"/>
          <w:sz w:val="32"/>
          <w:szCs w:val="32"/>
        </w:rPr>
      </w:pPr>
      <w:r>
        <w:rPr>
          <w:rFonts w:hint="eastAsia" w:eastAsia="仿宋_GB2312"/>
          <w:sz w:val="32"/>
          <w:szCs w:val="32"/>
        </w:rPr>
        <w:t>[8</w:t>
      </w:r>
      <w:r>
        <w:rPr>
          <w:rFonts w:hint="eastAsia" w:eastAsia="仿宋_GB2312"/>
          <w:sz w:val="32"/>
          <w:szCs w:val="32"/>
          <w:lang w:val="en-US" w:eastAsia="zh-CN"/>
        </w:rPr>
        <w:t>6</w:t>
      </w:r>
      <w:r>
        <w:rPr>
          <w:rFonts w:hint="eastAsia" w:eastAsia="仿宋_GB2312"/>
          <w:sz w:val="32"/>
          <w:szCs w:val="32"/>
        </w:rPr>
        <w:t>] IEC/IEEE 63685 Post-Market Surveillance of Machine Learning-Enabled Medical Devices[S]</w:t>
      </w:r>
    </w:p>
    <w:p w14:paraId="11C2631F">
      <w:pPr>
        <w:overflowPunct w:val="0"/>
        <w:spacing w:line="560" w:lineRule="exact"/>
        <w:ind w:firstLine="640"/>
        <w:rPr>
          <w:rFonts w:hint="eastAsia" w:eastAsia="仿宋_GB2312"/>
          <w:sz w:val="32"/>
          <w:szCs w:val="32"/>
        </w:rPr>
      </w:pPr>
      <w:r>
        <w:rPr>
          <w:rFonts w:hint="eastAsia" w:eastAsia="仿宋_GB2312"/>
          <w:sz w:val="32"/>
          <w:szCs w:val="32"/>
        </w:rPr>
        <w:t>[8</w:t>
      </w:r>
      <w:r>
        <w:rPr>
          <w:rFonts w:hint="eastAsia" w:eastAsia="仿宋_GB2312"/>
          <w:sz w:val="32"/>
          <w:szCs w:val="32"/>
          <w:lang w:val="en-US" w:eastAsia="zh-CN"/>
        </w:rPr>
        <w:t>7</w:t>
      </w:r>
      <w:r>
        <w:rPr>
          <w:rFonts w:hint="eastAsia" w:eastAsia="仿宋_GB2312"/>
          <w:sz w:val="32"/>
          <w:szCs w:val="32"/>
        </w:rPr>
        <w:t xml:space="preserve">] </w:t>
      </w:r>
      <w:r>
        <w:rPr>
          <w:rFonts w:hint="eastAsia" w:ascii="Times New Roman" w:hAnsi="Times New Roman" w:eastAsia="仿宋_GB2312" w:cs="Times New Roman"/>
          <w:b w:val="0"/>
          <w:bCs w:val="0"/>
          <w:i w:val="0"/>
          <w:iCs w:val="0"/>
          <w:caps w:val="0"/>
          <w:spacing w:val="0"/>
          <w:sz w:val="32"/>
          <w:szCs w:val="32"/>
          <w:shd w:val="clear"/>
        </w:rPr>
        <w:t>IEC 63767 Evaluation of pre-trained AI models for use within a medical device</w:t>
      </w:r>
      <w:r>
        <w:rPr>
          <w:rFonts w:hint="eastAsia" w:eastAsia="仿宋_GB2312"/>
          <w:sz w:val="32"/>
          <w:szCs w:val="32"/>
        </w:rPr>
        <w:t>[S]</w:t>
      </w:r>
    </w:p>
    <w:p w14:paraId="6A19782C">
      <w:pPr>
        <w:overflowPunct w:val="0"/>
        <w:spacing w:line="560" w:lineRule="exact"/>
        <w:ind w:firstLine="640"/>
        <w:rPr>
          <w:rFonts w:eastAsia="仿宋_GB2312"/>
          <w:sz w:val="32"/>
          <w:szCs w:val="32"/>
        </w:rPr>
      </w:pPr>
      <w:r>
        <w:rPr>
          <w:rFonts w:hint="eastAsia" w:eastAsia="仿宋_GB2312"/>
          <w:sz w:val="32"/>
          <w:szCs w:val="32"/>
        </w:rPr>
        <w:t>[8</w:t>
      </w:r>
      <w:r>
        <w:rPr>
          <w:rFonts w:hint="eastAsia" w:eastAsia="仿宋_GB2312"/>
          <w:sz w:val="32"/>
          <w:szCs w:val="32"/>
          <w:lang w:val="en-US" w:eastAsia="zh-CN"/>
        </w:rPr>
        <w:t>8</w:t>
      </w:r>
      <w:r>
        <w:rPr>
          <w:rFonts w:hint="eastAsia" w:eastAsia="仿宋_GB2312"/>
          <w:sz w:val="32"/>
          <w:szCs w:val="32"/>
        </w:rPr>
        <w:t>] IEC TS 62366-3 Medical devices - Part3: Guidance on the application of usability engineering to medical devices using artificial intelligence and machine learning technology[S]</w:t>
      </w:r>
    </w:p>
    <w:p w14:paraId="6E241BCE">
      <w:pPr>
        <w:overflowPunct w:val="0"/>
        <w:spacing w:line="560" w:lineRule="exact"/>
        <w:ind w:firstLine="640"/>
        <w:rPr>
          <w:rFonts w:eastAsia="仿宋_GB2312"/>
          <w:sz w:val="32"/>
          <w:szCs w:val="32"/>
        </w:rPr>
      </w:pPr>
      <w:r>
        <w:rPr>
          <w:rFonts w:hint="eastAsia" w:eastAsia="仿宋_GB2312"/>
          <w:sz w:val="32"/>
          <w:szCs w:val="32"/>
        </w:rPr>
        <w:t>[8</w:t>
      </w:r>
      <w:r>
        <w:rPr>
          <w:rFonts w:hint="eastAsia" w:eastAsia="仿宋_GB2312"/>
          <w:sz w:val="32"/>
          <w:szCs w:val="32"/>
          <w:lang w:val="en-US" w:eastAsia="zh-CN"/>
        </w:rPr>
        <w:t>9</w:t>
      </w:r>
      <w:r>
        <w:rPr>
          <w:rFonts w:hint="eastAsia" w:eastAsia="仿宋_GB2312"/>
          <w:sz w:val="32"/>
          <w:szCs w:val="32"/>
        </w:rPr>
        <w:t>] AAMI TIR34971:2023 Application of ISO 14971 to machine learning in artificial intelligence - Guide[S]</w:t>
      </w:r>
    </w:p>
    <w:p w14:paraId="7F75F0A8">
      <w:pPr>
        <w:overflowPunct w:val="0"/>
        <w:spacing w:line="560" w:lineRule="exact"/>
        <w:ind w:firstLine="640"/>
        <w:rPr>
          <w:rFonts w:hint="eastAsia" w:eastAsia="仿宋_GB2312"/>
          <w:sz w:val="32"/>
          <w:szCs w:val="32"/>
        </w:rPr>
      </w:pPr>
      <w:r>
        <w:rPr>
          <w:rFonts w:hint="eastAsia" w:eastAsia="仿宋_GB2312"/>
          <w:sz w:val="32"/>
          <w:szCs w:val="32"/>
        </w:rPr>
        <w:t>[</w:t>
      </w:r>
      <w:r>
        <w:rPr>
          <w:rFonts w:hint="eastAsia" w:eastAsia="仿宋_GB2312"/>
          <w:sz w:val="32"/>
          <w:szCs w:val="32"/>
          <w:lang w:val="en-US" w:eastAsia="zh-CN"/>
        </w:rPr>
        <w:t>90</w:t>
      </w:r>
      <w:r>
        <w:rPr>
          <w:rFonts w:hint="eastAsia" w:eastAsia="仿宋_GB2312"/>
          <w:sz w:val="32"/>
          <w:szCs w:val="32"/>
        </w:rPr>
        <w:t>] AAMI CR515:2025 Cybersecurity Considerations Unique to Machine Learning-Enabled Medical Devices[S]</w:t>
      </w:r>
    </w:p>
    <w:sectPr>
      <w:headerReference r:id="rId4" w:type="default"/>
      <w:footerReference r:id="rId5" w:type="default"/>
      <w:pgSz w:w="11906" w:h="16838"/>
      <w:pgMar w:top="1928" w:right="1531" w:bottom="1814" w:left="1531" w:header="851" w:footer="1247" w:gutter="0"/>
      <w:lnNumType w:countBy="1" w:restart="continuous"/>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5C088DC-00FC-4582-AB05-F1821BD41DF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Consolas">
    <w:panose1 w:val="020B0609020204030204"/>
    <w:charset w:val="00"/>
    <w:family w:val="modern"/>
    <w:pitch w:val="default"/>
    <w:sig w:usb0="E10002FF" w:usb1="4000FCFF" w:usb2="00000009" w:usb3="00000000" w:csb0="6000019F" w:csb1="DFD70000"/>
  </w:font>
  <w:font w:name="TT18o00">
    <w:altName w:val="Segoe Print"/>
    <w:panose1 w:val="00000000000000000000"/>
    <w:charset w:val="00"/>
    <w:family w:val="auto"/>
    <w:pitch w:val="default"/>
    <w:sig w:usb0="00000000" w:usb1="00000000" w:usb2="00000000" w:usb3="00000000" w:csb0="00040001" w:csb1="00000000"/>
  </w:font>
  <w:font w:name="TT14o00">
    <w:altName w:val="Segoe Print"/>
    <w:panose1 w:val="00000000000000000000"/>
    <w:charset w:val="00"/>
    <w:family w:val="auto"/>
    <w:pitch w:val="default"/>
    <w:sig w:usb0="00000000" w:usb1="00000000" w:usb2="00000000" w:usb3="00000000" w:csb0="00040001" w:csb1="00000000"/>
  </w:font>
  <w:font w:name="ヒラギノ角ゴ Pro W3">
    <w:altName w:val="Times New Roman"/>
    <w:panose1 w:val="00000000000000000000"/>
    <w:charset w:val="00"/>
    <w:family w:val="auto"/>
    <w:pitch w:val="default"/>
    <w:sig w:usb0="00000000" w:usb1="00000000" w:usb2="00000000" w:usb3="00000000" w:csb0="00040001" w:csb1="00000000"/>
  </w:font>
  <w:font w:name="LigatureSymbols">
    <w:altName w:val="Segoe Print"/>
    <w:panose1 w:val="00000000000000000000"/>
    <w:charset w:val="00"/>
    <w:family w:val="auto"/>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embedRegular r:id="rId2" w:fontKey="{B4D66F04-D1DF-4772-B89A-62F63F218A62}"/>
  </w:font>
  <w:font w:name="方正小标宋_GBK">
    <w:panose1 w:val="02000000000000000000"/>
    <w:charset w:val="86"/>
    <w:family w:val="script"/>
    <w:pitch w:val="default"/>
    <w:sig w:usb0="A00002BF" w:usb1="38CF7CFA" w:usb2="00082016" w:usb3="00000000" w:csb0="00040001" w:csb1="00000000"/>
    <w:embedRegular r:id="rId3" w:fontKey="{09C557B0-3EC9-4B0E-8AD7-640DB454FDFC}"/>
  </w:font>
  <w:font w:name="仿宋_GB2312">
    <w:panose1 w:val="02010609030101010101"/>
    <w:charset w:val="86"/>
    <w:family w:val="modern"/>
    <w:pitch w:val="default"/>
    <w:sig w:usb0="00000001" w:usb1="080E0000" w:usb2="00000000" w:usb3="00000000" w:csb0="00040000" w:csb1="00000000"/>
    <w:embedRegular r:id="rId4" w:fontKey="{DEB64E46-6698-4F02-93D7-6B6A9DD9B8F0}"/>
  </w:font>
  <w:font w:name="楷体">
    <w:panose1 w:val="02010609060101010101"/>
    <w:charset w:val="86"/>
    <w:family w:val="modern"/>
    <w:pitch w:val="default"/>
    <w:sig w:usb0="800002BF" w:usb1="38CF7CFA" w:usb2="00000016" w:usb3="00000000" w:csb0="00040001" w:csb1="00000000"/>
    <w:embedRegular r:id="rId5" w:fontKey="{9800980C-1C14-4F78-9C9A-17A5938C61C2}"/>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ECBAD7">
    <w:pPr>
      <w:pStyle w:val="9"/>
      <w:wordWrap w:val="0"/>
      <w:jc w:val="right"/>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60DEC787">
                          <w:pPr>
                            <w:pStyle w:val="9"/>
                            <w:wordWrap w:val="0"/>
                            <w:jc w:val="right"/>
                          </w:pPr>
                          <w:r>
                            <w:fldChar w:fldCharType="begin"/>
                          </w:r>
                          <w:r>
                            <w:instrText xml:space="preserve"> PAGE  \* MERGEFORMAT </w:instrText>
                          </w:r>
                          <w:r>
                            <w:fldChar w:fldCharType="separate"/>
                          </w:r>
                          <w:r>
                            <w:t>I</w:t>
                          </w:r>
                          <w:r>
                            <w:fldChar w:fldCharType="end"/>
                          </w:r>
                        </w:p>
                      </w:txbxContent>
                    </wps:txbx>
                    <wps:bodyPr wrap="none" lIns="0" tIns="0" rIns="0" bIns="0">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5dblS0AAAAAUBAAAPAAAAAAAAAAEAIAAAACIAAABkcnMvZG93bnJldi54bWxQSwECFAAUAAAA&#10;CACHTuJAunM+tL0BAAB7AwAADgAAAAAAAAABACAAAAAfAQAAZHJzL2Uyb0RvYy54bWxQSwUGAAAA&#10;AAYABgBZAQAATgUAAAAA&#10;">
              <v:fill on="f" focussize="0,0"/>
              <v:stroke on="f"/>
              <v:imagedata o:title=""/>
              <o:lock v:ext="edit" aspectratio="f"/>
              <v:textbox inset="0mm,0mm,0mm,0mm" style="mso-fit-shape-to-text:t;">
                <w:txbxContent>
                  <w:p w14:paraId="60DEC787">
                    <w:pPr>
                      <w:pStyle w:val="9"/>
                      <w:wordWrap w:val="0"/>
                      <w:jc w:val="right"/>
                    </w:pPr>
                    <w:r>
                      <w:fldChar w:fldCharType="begin"/>
                    </w:r>
                    <w:r>
                      <w:instrText xml:space="preserve"> PAGE  \* MERGEFORMAT </w:instrText>
                    </w:r>
                    <w:r>
                      <w:fldChar w:fldCharType="separate"/>
                    </w:r>
                    <w:r>
                      <w:t>I</w:t>
                    </w:r>
                    <w:r>
                      <w:fldChar w:fldCharType="end"/>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8">
    <w:p>
      <w:r>
        <w:separator/>
      </w:r>
    </w:p>
  </w:footnote>
  <w:footnote w:type="continuationSeparator" w:id="9">
    <w:p>
      <w:r>
        <w:continuationSeparator/>
      </w:r>
    </w:p>
  </w:footnote>
  <w:footnote w:id="0">
    <w:p w14:paraId="25D2DE31">
      <w:pPr>
        <w:pStyle w:val="11"/>
      </w:pPr>
      <w:r>
        <w:rPr>
          <w:rStyle w:val="25"/>
        </w:rPr>
        <w:footnoteRef/>
      </w:r>
      <w:r>
        <w:t xml:space="preserve"> </w:t>
      </w:r>
      <w:r>
        <w:rPr>
          <w:rFonts w:hint="eastAsia"/>
        </w:rPr>
        <w:t>人工智能领域称之为验证集（Validation set）。为避免与医疗器械领域所用术语验证（Verification）、确认（Validation）相混淆，本指导原则将其改称为调优集。</w:t>
      </w:r>
    </w:p>
  </w:footnote>
  <w:footnote w:id="1">
    <w:p w14:paraId="25A2B480">
      <w:pPr>
        <w:pStyle w:val="11"/>
      </w:pPr>
      <w:r>
        <w:rPr>
          <w:rStyle w:val="25"/>
        </w:rPr>
        <w:footnoteRef/>
      </w:r>
      <w:r>
        <w:t xml:space="preserve"> </w:t>
      </w:r>
      <w:r>
        <w:rPr>
          <w:rFonts w:hint="eastAsia"/>
        </w:rPr>
        <w:t>医学知识作为医疗器械的外部参考准则，其自身评价问题不属于医疗器械安全有效性评价范畴。</w:t>
      </w:r>
    </w:p>
  </w:footnote>
  <w:footnote w:id="2">
    <w:p w14:paraId="6DF35CE7">
      <w:pPr>
        <w:pStyle w:val="11"/>
      </w:pPr>
      <w:r>
        <w:rPr>
          <w:rStyle w:val="25"/>
        </w:rPr>
        <w:footnoteRef/>
      </w:r>
      <w:r>
        <w:t xml:space="preserve"> </w:t>
      </w:r>
      <w:r>
        <w:rPr>
          <w:rFonts w:hint="eastAsia"/>
        </w:rPr>
        <w:t>与软件工程领域的压力测试含义不同。</w:t>
      </w:r>
    </w:p>
  </w:footnote>
  <w:footnote w:id="3">
    <w:p w14:paraId="2C3FF1EC">
      <w:pPr>
        <w:pStyle w:val="11"/>
      </w:pPr>
      <w:r>
        <w:rPr>
          <w:rStyle w:val="25"/>
        </w:rPr>
        <w:footnoteRef/>
      </w:r>
      <w:r>
        <w:t xml:space="preserve"> </w:t>
      </w:r>
      <w:r>
        <w:rPr>
          <w:rFonts w:hint="eastAsia"/>
        </w:rPr>
        <w:t>测评数据库作为产品评价工具，其自身更新原则上无需申请变更注册，注册申请人可根据情况自行决定。</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CF46D">
    <w:pPr>
      <w:pStyle w:val="10"/>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8"/>
    <w:footnote w:id="9"/>
  </w:foot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dhYTFhMjIzYjEzOTQxNTljNWQwN2NhMzFkZjA1ZjAifQ=="/>
  </w:docVars>
  <w:rsids>
    <w:rsidRoot w:val="009154F3"/>
    <w:rsid w:val="001832FD"/>
    <w:rsid w:val="001C6E88"/>
    <w:rsid w:val="00341990"/>
    <w:rsid w:val="003E37A4"/>
    <w:rsid w:val="00655BDF"/>
    <w:rsid w:val="006B31C3"/>
    <w:rsid w:val="00735FC3"/>
    <w:rsid w:val="008E2532"/>
    <w:rsid w:val="009154F3"/>
    <w:rsid w:val="01D34B7C"/>
    <w:rsid w:val="01E66FA5"/>
    <w:rsid w:val="03737151"/>
    <w:rsid w:val="044110C2"/>
    <w:rsid w:val="0443697C"/>
    <w:rsid w:val="056A5C3F"/>
    <w:rsid w:val="062A4D80"/>
    <w:rsid w:val="06BF7DC5"/>
    <w:rsid w:val="077D2449"/>
    <w:rsid w:val="086E0B3B"/>
    <w:rsid w:val="08E8467D"/>
    <w:rsid w:val="09A755B3"/>
    <w:rsid w:val="09F274D2"/>
    <w:rsid w:val="0AA0685F"/>
    <w:rsid w:val="0ADE3732"/>
    <w:rsid w:val="0B97468A"/>
    <w:rsid w:val="0BDA74C1"/>
    <w:rsid w:val="0BDE2EEB"/>
    <w:rsid w:val="0C761A61"/>
    <w:rsid w:val="0CFC161C"/>
    <w:rsid w:val="0D050CD5"/>
    <w:rsid w:val="0DB2040B"/>
    <w:rsid w:val="10BE3796"/>
    <w:rsid w:val="11C8399D"/>
    <w:rsid w:val="12A759CB"/>
    <w:rsid w:val="13D14CA5"/>
    <w:rsid w:val="14A55BB6"/>
    <w:rsid w:val="158D1AFB"/>
    <w:rsid w:val="16101D7E"/>
    <w:rsid w:val="17FF16F1"/>
    <w:rsid w:val="18811059"/>
    <w:rsid w:val="19C63F2A"/>
    <w:rsid w:val="1B1301FA"/>
    <w:rsid w:val="1BA535D6"/>
    <w:rsid w:val="1C7E78DB"/>
    <w:rsid w:val="1D995A84"/>
    <w:rsid w:val="1FF47950"/>
    <w:rsid w:val="20B80073"/>
    <w:rsid w:val="210112AE"/>
    <w:rsid w:val="21C17AEA"/>
    <w:rsid w:val="221806E4"/>
    <w:rsid w:val="221F7650"/>
    <w:rsid w:val="238A2CA9"/>
    <w:rsid w:val="246B2EA6"/>
    <w:rsid w:val="26705E20"/>
    <w:rsid w:val="275D39C7"/>
    <w:rsid w:val="2AE160EA"/>
    <w:rsid w:val="2BD7726F"/>
    <w:rsid w:val="2C507B28"/>
    <w:rsid w:val="2C5C1578"/>
    <w:rsid w:val="2C992C7C"/>
    <w:rsid w:val="2F5E3E9B"/>
    <w:rsid w:val="301C0342"/>
    <w:rsid w:val="303F335B"/>
    <w:rsid w:val="30582F97"/>
    <w:rsid w:val="32AA0D6E"/>
    <w:rsid w:val="335F1C87"/>
    <w:rsid w:val="34712401"/>
    <w:rsid w:val="38093E93"/>
    <w:rsid w:val="39664304"/>
    <w:rsid w:val="39A27436"/>
    <w:rsid w:val="3AC0636F"/>
    <w:rsid w:val="3B2620F6"/>
    <w:rsid w:val="3B301017"/>
    <w:rsid w:val="3B7E29F9"/>
    <w:rsid w:val="3D530473"/>
    <w:rsid w:val="404F4CB5"/>
    <w:rsid w:val="40566DE5"/>
    <w:rsid w:val="419B6A74"/>
    <w:rsid w:val="41FC7338"/>
    <w:rsid w:val="429F227D"/>
    <w:rsid w:val="43D921CB"/>
    <w:rsid w:val="44894EA2"/>
    <w:rsid w:val="44D23F7C"/>
    <w:rsid w:val="46A036DA"/>
    <w:rsid w:val="46DA7296"/>
    <w:rsid w:val="479355B7"/>
    <w:rsid w:val="48427415"/>
    <w:rsid w:val="4928097C"/>
    <w:rsid w:val="494C37BE"/>
    <w:rsid w:val="4B2F642E"/>
    <w:rsid w:val="4B3F392E"/>
    <w:rsid w:val="4CC34DBA"/>
    <w:rsid w:val="4DD95A7F"/>
    <w:rsid w:val="4DF80A94"/>
    <w:rsid w:val="4F2435DF"/>
    <w:rsid w:val="50A05B3E"/>
    <w:rsid w:val="50C24CFD"/>
    <w:rsid w:val="50E517A3"/>
    <w:rsid w:val="519A258E"/>
    <w:rsid w:val="530E51CF"/>
    <w:rsid w:val="542B6774"/>
    <w:rsid w:val="55220365"/>
    <w:rsid w:val="55E62D6F"/>
    <w:rsid w:val="561935A2"/>
    <w:rsid w:val="57805586"/>
    <w:rsid w:val="59365177"/>
    <w:rsid w:val="59AC6B02"/>
    <w:rsid w:val="59C33948"/>
    <w:rsid w:val="5AE96F8D"/>
    <w:rsid w:val="5BB6101F"/>
    <w:rsid w:val="5C0A0E87"/>
    <w:rsid w:val="5CC4308D"/>
    <w:rsid w:val="5CD453D0"/>
    <w:rsid w:val="5D3073AE"/>
    <w:rsid w:val="5D6A57FF"/>
    <w:rsid w:val="5D70415E"/>
    <w:rsid w:val="5DB60619"/>
    <w:rsid w:val="5E9E744B"/>
    <w:rsid w:val="5F0961CC"/>
    <w:rsid w:val="60687CFB"/>
    <w:rsid w:val="612334DA"/>
    <w:rsid w:val="614F0BA7"/>
    <w:rsid w:val="61840B64"/>
    <w:rsid w:val="61D82971"/>
    <w:rsid w:val="627174E8"/>
    <w:rsid w:val="6292475E"/>
    <w:rsid w:val="62EE6291"/>
    <w:rsid w:val="64BB2922"/>
    <w:rsid w:val="66134265"/>
    <w:rsid w:val="669A5547"/>
    <w:rsid w:val="68430416"/>
    <w:rsid w:val="68527D7A"/>
    <w:rsid w:val="68693E19"/>
    <w:rsid w:val="69C81252"/>
    <w:rsid w:val="6B0C2753"/>
    <w:rsid w:val="6B5452B1"/>
    <w:rsid w:val="6B8B596C"/>
    <w:rsid w:val="6BB066ED"/>
    <w:rsid w:val="6BE60B20"/>
    <w:rsid w:val="6D0C6529"/>
    <w:rsid w:val="6DBC51E2"/>
    <w:rsid w:val="70A55277"/>
    <w:rsid w:val="70BE6E93"/>
    <w:rsid w:val="70DC75A9"/>
    <w:rsid w:val="71876E73"/>
    <w:rsid w:val="72001950"/>
    <w:rsid w:val="72CC6706"/>
    <w:rsid w:val="73C52D8E"/>
    <w:rsid w:val="745B0838"/>
    <w:rsid w:val="755D6384"/>
    <w:rsid w:val="75E83018"/>
    <w:rsid w:val="76133A6F"/>
    <w:rsid w:val="76182315"/>
    <w:rsid w:val="7690559D"/>
    <w:rsid w:val="77297D8C"/>
    <w:rsid w:val="7B0846D0"/>
    <w:rsid w:val="7B37143B"/>
    <w:rsid w:val="7C402274"/>
    <w:rsid w:val="7C48121C"/>
    <w:rsid w:val="7EBA7AD5"/>
    <w:rsid w:val="7F770D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iPriority="99" w:name="HTML Preformatted"/>
    <w:lsdException w:qFormat="1" w:unhideWhenUsed="0" w:uiPriority="0" w:semiHidden="0"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spacing w:before="100" w:beforeAutospacing="1" w:after="100" w:afterAutospacing="1"/>
      <w:jc w:val="left"/>
      <w:outlineLvl w:val="0"/>
    </w:pPr>
    <w:rPr>
      <w:rFonts w:hint="eastAsia" w:ascii="宋体" w:hAnsi="宋体" w:cs="宋体"/>
      <w:b/>
      <w:kern w:val="44"/>
      <w:sz w:val="48"/>
      <w:szCs w:val="48"/>
    </w:rPr>
  </w:style>
  <w:style w:type="paragraph" w:styleId="3">
    <w:name w:val="heading 2"/>
    <w:basedOn w:val="1"/>
    <w:next w:val="1"/>
    <w:semiHidden/>
    <w:unhideWhenUsed/>
    <w:qFormat/>
    <w:uiPriority w:val="9"/>
    <w:pPr>
      <w:spacing w:before="100" w:beforeAutospacing="1" w:after="100" w:afterAutospacing="1"/>
      <w:jc w:val="left"/>
      <w:outlineLvl w:val="1"/>
    </w:pPr>
    <w:rPr>
      <w:rFonts w:hint="eastAsia" w:ascii="宋体" w:hAnsi="宋体" w:cs="宋体"/>
      <w:b/>
      <w:kern w:val="0"/>
      <w:sz w:val="36"/>
      <w:szCs w:val="36"/>
    </w:rPr>
  </w:style>
  <w:style w:type="paragraph" w:styleId="4">
    <w:name w:val="heading 3"/>
    <w:basedOn w:val="1"/>
    <w:next w:val="1"/>
    <w:semiHidden/>
    <w:unhideWhenUsed/>
    <w:qFormat/>
    <w:uiPriority w:val="9"/>
    <w:pPr>
      <w:spacing w:beforeAutospacing="1" w:afterAutospacing="1"/>
      <w:jc w:val="left"/>
      <w:outlineLvl w:val="2"/>
    </w:pPr>
    <w:rPr>
      <w:rFonts w:hint="eastAsia" w:ascii="宋体" w:hAnsi="宋体" w:cs="宋体"/>
      <w:b/>
      <w:bCs/>
      <w:kern w:val="0"/>
      <w:sz w:val="27"/>
      <w:szCs w:val="27"/>
    </w:rPr>
  </w:style>
  <w:style w:type="character" w:default="1" w:styleId="15">
    <w:name w:val="Default Paragraph Font"/>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Document Map"/>
    <w:basedOn w:val="1"/>
    <w:qFormat/>
    <w:uiPriority w:val="0"/>
    <w:pPr>
      <w:shd w:val="clear" w:color="auto" w:fill="000080"/>
    </w:pPr>
  </w:style>
  <w:style w:type="paragraph" w:styleId="6">
    <w:name w:val="annotation text"/>
    <w:basedOn w:val="1"/>
    <w:qFormat/>
    <w:uiPriority w:val="0"/>
    <w:pPr>
      <w:jc w:val="left"/>
    </w:pPr>
  </w:style>
  <w:style w:type="paragraph" w:styleId="7">
    <w:name w:val="Body Text"/>
    <w:basedOn w:val="1"/>
    <w:link w:val="40"/>
    <w:qFormat/>
    <w:uiPriority w:val="1"/>
    <w:pPr>
      <w:ind w:left="119"/>
      <w:jc w:val="left"/>
    </w:pPr>
    <w:rPr>
      <w:rFonts w:eastAsia="Times New Roman"/>
      <w:kern w:val="0"/>
      <w:sz w:val="24"/>
      <w:lang w:eastAsia="en-US"/>
    </w:rPr>
  </w:style>
  <w:style w:type="paragraph" w:styleId="8">
    <w:name w:val="Balloon Text"/>
    <w:basedOn w:val="1"/>
    <w:qFormat/>
    <w:uiPriority w:val="0"/>
    <w:rPr>
      <w:sz w:val="18"/>
      <w:szCs w:val="18"/>
    </w:rPr>
  </w:style>
  <w:style w:type="paragraph" w:styleId="9">
    <w:name w:val="footer"/>
    <w:basedOn w:val="1"/>
    <w:link w:val="46"/>
    <w:qFormat/>
    <w:uiPriority w:val="99"/>
    <w:pPr>
      <w:tabs>
        <w:tab w:val="center" w:pos="4153"/>
        <w:tab w:val="right" w:pos="8306"/>
      </w:tabs>
      <w:snapToGrid w:val="0"/>
      <w:jc w:val="left"/>
    </w:pPr>
    <w:rPr>
      <w:sz w:val="18"/>
      <w:szCs w:val="18"/>
    </w:rPr>
  </w:style>
  <w:style w:type="paragraph" w:styleId="10">
    <w:name w:val="header"/>
    <w:basedOn w:val="1"/>
    <w:link w:val="37"/>
    <w:qFormat/>
    <w:uiPriority w:val="99"/>
    <w:pPr>
      <w:pBdr>
        <w:bottom w:val="single" w:color="auto" w:sz="6" w:space="1"/>
      </w:pBdr>
      <w:tabs>
        <w:tab w:val="center" w:pos="4153"/>
        <w:tab w:val="right" w:pos="8306"/>
      </w:tabs>
      <w:snapToGrid w:val="0"/>
      <w:jc w:val="center"/>
    </w:pPr>
    <w:rPr>
      <w:sz w:val="18"/>
      <w:szCs w:val="18"/>
    </w:rPr>
  </w:style>
  <w:style w:type="paragraph" w:styleId="11">
    <w:name w:val="footnote text"/>
    <w:basedOn w:val="1"/>
    <w:link w:val="45"/>
    <w:qFormat/>
    <w:uiPriority w:val="0"/>
    <w:pPr>
      <w:snapToGrid w:val="0"/>
      <w:jc w:val="left"/>
    </w:pPr>
    <w:rPr>
      <w:sz w:val="18"/>
    </w:rPr>
  </w:style>
  <w:style w:type="paragraph" w:styleId="12">
    <w:name w:val="Normal (Web)"/>
    <w:basedOn w:val="1"/>
    <w:qFormat/>
    <w:uiPriority w:val="0"/>
    <w:pPr>
      <w:spacing w:before="100" w:beforeAutospacing="1" w:after="100" w:afterAutospacing="1"/>
      <w:jc w:val="left"/>
    </w:pPr>
    <w:rPr>
      <w:kern w:val="0"/>
      <w:sz w:val="24"/>
    </w:rPr>
  </w:style>
  <w:style w:type="table" w:styleId="14">
    <w:name w:val="Table Grid"/>
    <w:basedOn w:val="13"/>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qFormat/>
    <w:uiPriority w:val="22"/>
    <w:rPr>
      <w:b/>
      <w:bCs/>
    </w:rPr>
  </w:style>
  <w:style w:type="character" w:styleId="17">
    <w:name w:val="page number"/>
    <w:basedOn w:val="15"/>
    <w:qFormat/>
    <w:uiPriority w:val="0"/>
  </w:style>
  <w:style w:type="character" w:styleId="18">
    <w:name w:val="FollowedHyperlink"/>
    <w:basedOn w:val="15"/>
    <w:qFormat/>
    <w:uiPriority w:val="0"/>
    <w:rPr>
      <w:rFonts w:hint="eastAsia" w:ascii="微软雅黑" w:hAnsi="微软雅黑" w:eastAsia="微软雅黑" w:cs="微软雅黑"/>
      <w:color w:val="333333"/>
      <w:u w:val="none"/>
    </w:rPr>
  </w:style>
  <w:style w:type="character" w:styleId="19">
    <w:name w:val="Emphasis"/>
    <w:qFormat/>
    <w:uiPriority w:val="0"/>
    <w:rPr>
      <w:i/>
    </w:rPr>
  </w:style>
  <w:style w:type="character" w:styleId="20">
    <w:name w:val="line number"/>
    <w:qFormat/>
    <w:uiPriority w:val="0"/>
  </w:style>
  <w:style w:type="character" w:styleId="21">
    <w:name w:val="HTML Definition"/>
    <w:basedOn w:val="15"/>
    <w:qFormat/>
    <w:uiPriority w:val="0"/>
    <w:rPr>
      <w:i/>
      <w:iCs/>
    </w:rPr>
  </w:style>
  <w:style w:type="character" w:styleId="22">
    <w:name w:val="Hyperlink"/>
    <w:qFormat/>
    <w:uiPriority w:val="0"/>
    <w:rPr>
      <w:color w:val="0000FF"/>
      <w:u w:val="single"/>
    </w:rPr>
  </w:style>
  <w:style w:type="character" w:styleId="23">
    <w:name w:val="HTML Code"/>
    <w:basedOn w:val="15"/>
    <w:qFormat/>
    <w:uiPriority w:val="0"/>
    <w:rPr>
      <w:rFonts w:hint="default" w:ascii="Consolas" w:hAnsi="Consolas" w:eastAsia="Consolas" w:cs="Consolas"/>
      <w:color w:val="C7254E"/>
      <w:sz w:val="21"/>
      <w:szCs w:val="21"/>
      <w:shd w:val="clear" w:color="auto" w:fill="F9F2F4"/>
    </w:rPr>
  </w:style>
  <w:style w:type="character" w:styleId="24">
    <w:name w:val="annotation reference"/>
    <w:basedOn w:val="15"/>
    <w:qFormat/>
    <w:uiPriority w:val="0"/>
    <w:rPr>
      <w:sz w:val="21"/>
      <w:szCs w:val="21"/>
    </w:rPr>
  </w:style>
  <w:style w:type="character" w:styleId="25">
    <w:name w:val="footnote reference"/>
    <w:qFormat/>
    <w:uiPriority w:val="0"/>
    <w:rPr>
      <w:vertAlign w:val="superscript"/>
    </w:rPr>
  </w:style>
  <w:style w:type="character" w:styleId="26">
    <w:name w:val="HTML Keyboard"/>
    <w:basedOn w:val="15"/>
    <w:qFormat/>
    <w:uiPriority w:val="0"/>
    <w:rPr>
      <w:rFonts w:hint="default" w:ascii="Consolas" w:hAnsi="Consolas" w:eastAsia="Consolas" w:cs="Consolas"/>
      <w:color w:val="FFFFFF"/>
      <w:sz w:val="21"/>
      <w:szCs w:val="21"/>
      <w:shd w:val="clear" w:color="auto" w:fill="333333"/>
    </w:rPr>
  </w:style>
  <w:style w:type="character" w:styleId="27">
    <w:name w:val="HTML Sample"/>
    <w:basedOn w:val="15"/>
    <w:qFormat/>
    <w:uiPriority w:val="0"/>
    <w:rPr>
      <w:rFonts w:ascii="Consolas" w:hAnsi="Consolas" w:eastAsia="Consolas" w:cs="Consolas"/>
      <w:sz w:val="21"/>
      <w:szCs w:val="21"/>
    </w:rPr>
  </w:style>
  <w:style w:type="paragraph" w:customStyle="1" w:styleId="28">
    <w:name w:val="正文文本 (2)1"/>
    <w:basedOn w:val="1"/>
    <w:link w:val="44"/>
    <w:qFormat/>
    <w:uiPriority w:val="0"/>
    <w:pPr>
      <w:shd w:val="clear" w:color="auto" w:fill="FFFFFF"/>
      <w:spacing w:before="120" w:after="120" w:line="197" w:lineRule="exact"/>
      <w:ind w:hanging="360"/>
    </w:pPr>
    <w:rPr>
      <w:rFonts w:ascii="Arial" w:hAnsi="Arial"/>
      <w:kern w:val="0"/>
      <w:sz w:val="18"/>
      <w:szCs w:val="18"/>
    </w:rPr>
  </w:style>
  <w:style w:type="paragraph" w:customStyle="1" w:styleId="29">
    <w:name w:val="_tgt"/>
    <w:basedOn w:val="1"/>
    <w:qFormat/>
    <w:uiPriority w:val="0"/>
    <w:pPr>
      <w:widowControl/>
      <w:spacing w:before="100" w:beforeAutospacing="1" w:after="100" w:afterAutospacing="1"/>
      <w:jc w:val="left"/>
    </w:pPr>
    <w:rPr>
      <w:rFonts w:ascii="宋体" w:hAnsi="宋体" w:cs="宋体"/>
      <w:kern w:val="0"/>
      <w:sz w:val="24"/>
    </w:rPr>
  </w:style>
  <w:style w:type="paragraph" w:customStyle="1" w:styleId="30">
    <w:name w:val="列表段落1"/>
    <w:basedOn w:val="1"/>
    <w:qFormat/>
    <w:uiPriority w:val="99"/>
    <w:pPr>
      <w:ind w:firstLine="420" w:firstLineChars="200"/>
    </w:pPr>
  </w:style>
  <w:style w:type="paragraph" w:customStyle="1" w:styleId="31">
    <w:name w:val="tgt"/>
    <w:basedOn w:val="1"/>
    <w:qFormat/>
    <w:uiPriority w:val="0"/>
    <w:pPr>
      <w:widowControl/>
      <w:spacing w:before="100" w:beforeAutospacing="1" w:after="100" w:afterAutospacing="1"/>
      <w:jc w:val="left"/>
    </w:pPr>
    <w:rPr>
      <w:rFonts w:ascii="宋体" w:hAnsi="宋体" w:cs="宋体"/>
      <w:kern w:val="0"/>
      <w:sz w:val="24"/>
    </w:rPr>
  </w:style>
  <w:style w:type="paragraph" w:customStyle="1" w:styleId="32">
    <w:name w:val="Table Paragraph"/>
    <w:basedOn w:val="1"/>
    <w:qFormat/>
    <w:uiPriority w:val="1"/>
  </w:style>
  <w:style w:type="paragraph" w:styleId="33">
    <w:name w:val="List Paragraph"/>
    <w:basedOn w:val="1"/>
    <w:qFormat/>
    <w:uiPriority w:val="99"/>
    <w:pPr>
      <w:ind w:firstLine="420" w:firstLineChars="200"/>
    </w:pPr>
  </w:style>
  <w:style w:type="paragraph" w:customStyle="1" w:styleId="34">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35">
    <w:name w:val="tgt1"/>
    <w:qFormat/>
    <w:uiPriority w:val="0"/>
  </w:style>
  <w:style w:type="character" w:customStyle="1" w:styleId="36">
    <w:name w:val="tpc_title1"/>
    <w:qFormat/>
    <w:uiPriority w:val="0"/>
    <w:rPr>
      <w:b/>
      <w:bCs/>
      <w:sz w:val="18"/>
      <w:szCs w:val="18"/>
    </w:rPr>
  </w:style>
  <w:style w:type="character" w:customStyle="1" w:styleId="37">
    <w:name w:val="页眉 字符"/>
    <w:link w:val="10"/>
    <w:qFormat/>
    <w:uiPriority w:val="99"/>
    <w:rPr>
      <w:kern w:val="2"/>
      <w:sz w:val="18"/>
      <w:szCs w:val="18"/>
    </w:rPr>
  </w:style>
  <w:style w:type="character" w:customStyle="1" w:styleId="38">
    <w:name w:val="正文文本 字符"/>
    <w:qFormat/>
    <w:uiPriority w:val="0"/>
    <w:rPr>
      <w:kern w:val="2"/>
      <w:sz w:val="21"/>
      <w:szCs w:val="24"/>
    </w:rPr>
  </w:style>
  <w:style w:type="character" w:customStyle="1" w:styleId="39">
    <w:name w:val="fontstyle21"/>
    <w:qFormat/>
    <w:uiPriority w:val="0"/>
    <w:rPr>
      <w:rFonts w:ascii="TT18o00" w:hAnsi="TT18o00" w:eastAsia="TT18o00" w:cs="TT18o00"/>
      <w:color w:val="000000"/>
      <w:sz w:val="16"/>
      <w:szCs w:val="16"/>
    </w:rPr>
  </w:style>
  <w:style w:type="character" w:customStyle="1" w:styleId="40">
    <w:name w:val="正文文本 字符1"/>
    <w:link w:val="7"/>
    <w:qFormat/>
    <w:uiPriority w:val="1"/>
    <w:rPr>
      <w:rFonts w:ascii="Times New Roman" w:hAnsi="Times New Roman" w:eastAsia="Times New Roman"/>
      <w:sz w:val="24"/>
      <w:szCs w:val="24"/>
      <w:lang w:eastAsia="en-US"/>
    </w:rPr>
  </w:style>
  <w:style w:type="character" w:customStyle="1" w:styleId="41">
    <w:name w:val="tlid-translation"/>
    <w:basedOn w:val="15"/>
    <w:qFormat/>
    <w:uiPriority w:val="0"/>
  </w:style>
  <w:style w:type="character" w:customStyle="1" w:styleId="42">
    <w:name w:val="transsent"/>
    <w:qFormat/>
    <w:uiPriority w:val="0"/>
  </w:style>
  <w:style w:type="character" w:customStyle="1" w:styleId="43">
    <w:name w:val="fontstyle01"/>
    <w:qFormat/>
    <w:uiPriority w:val="0"/>
    <w:rPr>
      <w:rFonts w:ascii="TT14o00" w:hAnsi="TT14o00" w:eastAsia="TT14o00" w:cs="TT14o00"/>
      <w:color w:val="000000"/>
      <w:sz w:val="20"/>
      <w:szCs w:val="20"/>
    </w:rPr>
  </w:style>
  <w:style w:type="character" w:customStyle="1" w:styleId="44">
    <w:name w:val="正文文本 (2)_"/>
    <w:link w:val="28"/>
    <w:qFormat/>
    <w:uiPriority w:val="0"/>
    <w:rPr>
      <w:rFonts w:ascii="Arial" w:hAnsi="Arial"/>
      <w:sz w:val="18"/>
      <w:szCs w:val="18"/>
      <w:shd w:val="clear" w:color="auto" w:fill="FFFFFF"/>
    </w:rPr>
  </w:style>
  <w:style w:type="character" w:customStyle="1" w:styleId="45">
    <w:name w:val="脚注文本 字符"/>
    <w:link w:val="11"/>
    <w:qFormat/>
    <w:uiPriority w:val="0"/>
    <w:rPr>
      <w:kern w:val="2"/>
      <w:sz w:val="18"/>
      <w:szCs w:val="24"/>
    </w:rPr>
  </w:style>
  <w:style w:type="character" w:customStyle="1" w:styleId="46">
    <w:name w:val="页脚 字符"/>
    <w:link w:val="9"/>
    <w:qFormat/>
    <w:uiPriority w:val="99"/>
    <w:rPr>
      <w:kern w:val="2"/>
      <w:sz w:val="18"/>
      <w:szCs w:val="18"/>
    </w:rPr>
  </w:style>
  <w:style w:type="table" w:customStyle="1" w:styleId="47">
    <w:name w:val="Table Normal"/>
    <w:qFormat/>
    <w:uiPriority w:val="2"/>
    <w:tblPr>
      <w:tblCellMar>
        <w:top w:w="0" w:type="dxa"/>
        <w:left w:w="0" w:type="dxa"/>
        <w:bottom w:w="0" w:type="dxa"/>
        <w:right w:w="0" w:type="dxa"/>
      </w:tblCellMar>
    </w:tblPr>
  </w:style>
  <w:style w:type="paragraph" w:customStyle="1" w:styleId="48">
    <w:name w:val="正文 A"/>
    <w:qFormat/>
    <w:uiPriority w:val="0"/>
    <w:pPr>
      <w:widowControl w:val="0"/>
      <w:jc w:val="both"/>
    </w:pPr>
    <w:rPr>
      <w:rFonts w:ascii="Times New Roman" w:hAnsi="Times New Roman" w:eastAsia="ヒラギノ角ゴ Pro W3" w:cs="Times New Roman"/>
      <w:color w:val="000000"/>
      <w:kern w:val="2"/>
      <w:sz w:val="21"/>
      <w:lang w:val="en-US" w:eastAsia="zh-CN" w:bidi="ar-SA"/>
    </w:rPr>
  </w:style>
  <w:style w:type="paragraph" w:customStyle="1" w:styleId="49">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50">
    <w:name w:val="span-title"/>
    <w:basedOn w:val="15"/>
    <w:qFormat/>
    <w:uiPriority w:val="0"/>
    <w:rPr>
      <w:bdr w:val="single" w:color="CCCCCC" w:sz="4" w:space="0"/>
      <w:shd w:val="clear" w:color="auto" w:fill="FFFFFF"/>
    </w:rPr>
  </w:style>
  <w:style w:type="character" w:customStyle="1" w:styleId="51">
    <w:name w:val="before"/>
    <w:basedOn w:val="15"/>
    <w:qFormat/>
    <w:uiPriority w:val="0"/>
    <w:rPr>
      <w:rFonts w:ascii="LigatureSymbols" w:hAnsi="LigatureSymbols" w:eastAsia="LigatureSymbols" w:cs="LigatureSymbols"/>
      <w:sz w:val="80"/>
      <w:szCs w:val="80"/>
    </w:rPr>
  </w:style>
  <w:style w:type="character" w:customStyle="1" w:styleId="52">
    <w:name w:val="active1"/>
    <w:basedOn w:val="15"/>
    <w:qFormat/>
    <w:uiPriority w:val="0"/>
    <w:rPr>
      <w:b/>
      <w:bCs/>
      <w:color w:val="FF861B"/>
    </w:rPr>
  </w:style>
  <w:style w:type="paragraph" w:customStyle="1" w:styleId="53">
    <w:name w:val="WPSOffice手动目录 1"/>
    <w:qFormat/>
    <w:uiPriority w:val="0"/>
    <w:rPr>
      <w:rFonts w:ascii="Times New Roman" w:hAnsi="Times New Roman" w:eastAsia="宋体" w:cs="Times New Roman"/>
      <w:lang w:val="en-US" w:eastAsia="zh-CN" w:bidi="ar-SA"/>
    </w:rPr>
  </w:style>
  <w:style w:type="paragraph" w:customStyle="1" w:styleId="54">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55">
    <w:name w:val="Revision"/>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Xtzj.Com</Company>
  <Pages>50</Pages>
  <Words>24704</Words>
  <Characters>28520</Characters>
  <Lines>211</Lines>
  <Paragraphs>59</Paragraphs>
  <TotalTime>13</TotalTime>
  <ScaleCrop>false</ScaleCrop>
  <LinksUpToDate>false</LinksUpToDate>
  <CharactersWithSpaces>29158</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2017-12-29T05:44:00Z</dcterms:created>
  <dc:creator>Xtzj.User</dc:creator>
  <cp:lastModifiedBy>彭亮</cp:lastModifiedBy>
  <cp:lastPrinted>2017-12-18T05:42:00Z</cp:lastPrinted>
  <dcterms:modified xsi:type="dcterms:W3CDTF">2026-09-11T09:11:07Z</dcterms:modified>
  <dc:title>（局发文式样）</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2d12add055d14e28ba9371f8122cdbf7_23</vt:lpwstr>
  </property>
  <property fmtid="{D5CDD505-2E9C-101B-9397-08002B2CF9AE}" pid="4" name="KSOTemplateDocerSaveRecord">
    <vt:lpwstr>eyJoZGlkIjoiY2Y5ZDdjYTBjNjI0OWExMjI1ODgwZWFlMzM4YjliYWEiLCJ1c2VySWQiOiIyNTY3NDA3NjMifQ==</vt:lpwstr>
  </property>
</Properties>
</file>