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cs="Times New Roman"/>
          <w:color w:val="000000" w:themeColor="text1"/>
          <w:sz w:val="32"/>
          <w:szCs w:val="32"/>
          <w:lang w:val="en-US" w:eastAsia="zh-CN"/>
          <w14:textFill>
            <w14:solidFill>
              <w14:schemeClr w14:val="tx1"/>
            </w14:solidFill>
          </w14:textFill>
        </w:rPr>
      </w:pPr>
      <w:bookmarkStart w:id="0" w:name="_GoBack"/>
      <w:bookmarkEnd w:id="0"/>
      <w:r>
        <w:rPr>
          <w:rFonts w:hint="eastAsia"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4</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eastAsia="方正小标宋简体" w:cs="Times New Roman"/>
          <w:color w:val="000000"/>
          <w:sz w:val="44"/>
          <w:szCs w:val="44"/>
          <w:lang w:eastAsia="zh-CN"/>
        </w:rPr>
        <w:t>起草说明</w:t>
      </w:r>
    </w:p>
    <w:p>
      <w:pPr>
        <w:spacing w:line="600" w:lineRule="exact"/>
        <w:rPr>
          <w:rFonts w:ascii="Times New Roman" w:hAnsi="Times New Roman" w:eastAsia="仿宋_GB2312" w:cs="Nimbus Roman"/>
          <w:color w:val="000000" w:themeColor="text1"/>
          <w:sz w:val="32"/>
          <w:szCs w:val="32"/>
          <w14:textFill>
            <w14:solidFill>
              <w14:schemeClr w14:val="tx1"/>
            </w14:solidFill>
          </w14:textFill>
        </w:rPr>
      </w:pPr>
    </w:p>
    <w:p>
      <w:pPr>
        <w:spacing w:line="600" w:lineRule="exact"/>
        <w:ind w:firstLine="640" w:firstLineChars="200"/>
        <w:rPr>
          <w:rFonts w:hint="default" w:ascii="Nimbus Roman" w:hAnsi="Nimbus Roman" w:eastAsia="黑体" w:cs="Nimbus Roman"/>
          <w:color w:val="000000"/>
          <w:sz w:val="32"/>
          <w:szCs w:val="32"/>
          <w:lang w:eastAsia="zh-CN"/>
        </w:rPr>
      </w:pPr>
      <w:r>
        <w:rPr>
          <w:rFonts w:hint="eastAsia" w:ascii="Nimbus Roman" w:hAnsi="Nimbus Roman" w:eastAsia="黑体" w:cs="Nimbus Roman"/>
          <w:color w:val="000000"/>
          <w:sz w:val="32"/>
          <w:szCs w:val="32"/>
          <w:lang w:eastAsia="zh-CN"/>
        </w:rPr>
        <w:t>一、政策背景</w:t>
      </w:r>
    </w:p>
    <w:p>
      <w:p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进一步规范医疗机构收费行为，做好医疗服务价格项目立项指南的落地实施工作，落实我省关于登革热及基孔肯雅热（以下简称“两热”）感染精准防控的有关要求，拟修订部分医疗服务价格项目和可收费的一次性耗材，</w:t>
      </w:r>
      <w:r>
        <w:rPr>
          <w:rFonts w:hint="eastAsia" w:ascii="Times New Roman" w:hAnsi="Times New Roman" w:eastAsia="仿宋_GB2312" w:cs="Times New Roman"/>
          <w:color w:val="000000"/>
          <w:sz w:val="32"/>
          <w:szCs w:val="32"/>
          <w:highlight w:val="none"/>
          <w:lang w:val="en-US" w:eastAsia="zh-CN"/>
        </w:rPr>
        <w:t>暂缓废止部分医疗服务价格项目。</w:t>
      </w:r>
    </w:p>
    <w:p>
      <w:pPr>
        <w:spacing w:line="600" w:lineRule="exact"/>
        <w:ind w:firstLine="640" w:firstLineChars="200"/>
        <w:rPr>
          <w:rFonts w:hint="eastAsia" w:ascii="Nimbus Roman" w:hAnsi="Nimbus Roman" w:eastAsia="黑体" w:cs="Nimbus Roman"/>
          <w:color w:val="000000"/>
          <w:sz w:val="32"/>
          <w:szCs w:val="32"/>
          <w:lang w:eastAsia="zh-CN"/>
        </w:rPr>
      </w:pPr>
      <w:r>
        <w:rPr>
          <w:rFonts w:hint="eastAsia" w:ascii="Nimbus Roman" w:hAnsi="Nimbus Roman" w:eastAsia="黑体" w:cs="Nimbus Roman"/>
          <w:color w:val="000000"/>
          <w:sz w:val="32"/>
          <w:szCs w:val="32"/>
          <w:lang w:eastAsia="zh-CN"/>
        </w:rPr>
        <w:t>二、政策依据</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（一）</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w:t>
      </w:r>
    </w:p>
    <w:p>
      <w:pPr>
        <w:spacing w:line="600" w:lineRule="exact"/>
        <w:ind w:firstLine="640"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（二）</w:t>
      </w:r>
      <w:r>
        <w:rPr>
          <w:rFonts w:hint="eastAsia" w:ascii="Times New Roman" w:hAnsi="Times New Roman" w:eastAsia="仿宋_GB2312" w:cs="Nimbus Roman"/>
          <w:color w:val="000000" w:themeColor="text1"/>
          <w:sz w:val="32"/>
          <w:szCs w:val="32"/>
          <w14:textFill>
            <w14:solidFill>
              <w14:schemeClr w14:val="tx1"/>
            </w14:solidFill>
          </w14:textFill>
        </w:rPr>
        <w:t>《国家医疗保障局办公室关于进一步做好医疗服务价格管理工作的通知》（医保办发〔2022〕16号）</w:t>
      </w:r>
    </w:p>
    <w:p>
      <w:pPr>
        <w:ind w:firstLine="640" w:firstLineChars="200"/>
        <w:rPr>
          <w:rFonts w:hint="default" w:ascii="Times New Roman" w:hAnsi="Times New Roman" w:eastAsia="仿宋_GB2312" w:cs="Nimbus Roman"/>
          <w:color w:val="auto"/>
          <w:sz w:val="32"/>
          <w:szCs w:val="32"/>
          <w:highlight w:val="none"/>
          <w:lang w:eastAsia="zh-CN"/>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（三）</w:t>
      </w:r>
      <w:r>
        <w:rPr>
          <w:rFonts w:hint="default" w:ascii="Times New Roman" w:hAnsi="Times New Roman" w:eastAsia="仿宋_GB2312" w:cs="Nimbus Roman"/>
          <w:color w:val="auto"/>
          <w:sz w:val="32"/>
          <w:szCs w:val="32"/>
          <w:highlight w:val="none"/>
          <w:lang w:eastAsia="zh-CN"/>
        </w:rPr>
        <w:t>《</w:t>
      </w:r>
      <w:r>
        <w:rPr>
          <w:rFonts w:hint="eastAsia" w:ascii="Times New Roman" w:hAnsi="Times New Roman" w:eastAsia="仿宋_GB2312" w:cs="Nimbus Roman"/>
          <w:color w:val="auto"/>
          <w:sz w:val="32"/>
          <w:szCs w:val="32"/>
          <w:highlight w:val="none"/>
          <w:lang w:eastAsia="zh-CN"/>
        </w:rPr>
        <w:t>综合诊查</w:t>
      </w:r>
      <w:r>
        <w:rPr>
          <w:rFonts w:hint="default" w:ascii="Times New Roman" w:hAnsi="Times New Roman" w:eastAsia="仿宋_GB2312" w:cs="Nimbus Roman"/>
          <w:color w:val="auto"/>
          <w:sz w:val="32"/>
          <w:szCs w:val="32"/>
          <w:highlight w:val="none"/>
          <w:lang w:val="en-US" w:eastAsia="zh-CN"/>
        </w:rPr>
        <w:t>类医疗服务价格项目立项指南（试行）</w:t>
      </w:r>
      <w:r>
        <w:rPr>
          <w:rFonts w:hint="default" w:ascii="Times New Roman" w:hAnsi="Times New Roman" w:eastAsia="仿宋_GB2312" w:cs="Nimbus Roman"/>
          <w:color w:val="auto"/>
          <w:sz w:val="32"/>
          <w:szCs w:val="32"/>
          <w:highlight w:val="none"/>
          <w:lang w:eastAsia="zh-CN"/>
        </w:rPr>
        <w:t>》</w:t>
      </w:r>
    </w:p>
    <w:p>
      <w:pPr>
        <w:pStyle w:val="2"/>
        <w:ind w:firstLine="640" w:firstLineChars="200"/>
        <w:rPr>
          <w:rFonts w:hint="default"/>
          <w:lang w:val="en-US" w:eastAsia="zh-CN"/>
        </w:rPr>
      </w:pPr>
      <w:r>
        <w:rPr>
          <w:rFonts w:hint="eastAsia" w:ascii="Times New Roman" w:hAnsi="Times New Roman" w:eastAsia="仿宋_GB2312" w:cs="Nimbus Roman"/>
          <w:color w:val="auto"/>
          <w:sz w:val="32"/>
          <w:szCs w:val="32"/>
          <w:highlight w:val="none"/>
          <w:lang w:eastAsia="zh-CN"/>
        </w:rPr>
        <w:t>（四）</w:t>
      </w:r>
      <w:r>
        <w:rPr>
          <w:rFonts w:hint="default" w:ascii="Times New Roman" w:hAnsi="Times New Roman" w:eastAsia="仿宋_GB2312" w:cs="Nimbus Roman"/>
          <w:color w:val="auto"/>
          <w:sz w:val="32"/>
          <w:szCs w:val="32"/>
          <w:highlight w:val="none"/>
          <w:lang w:eastAsia="zh-CN"/>
        </w:rPr>
        <w:t>《</w:t>
      </w:r>
      <w:r>
        <w:rPr>
          <w:rFonts w:hint="eastAsia" w:eastAsia="仿宋_GB2312" w:cs="Nimbus Roman"/>
          <w:color w:val="auto"/>
          <w:sz w:val="32"/>
          <w:szCs w:val="32"/>
          <w:highlight w:val="none"/>
          <w:lang w:val="en-US" w:eastAsia="zh-CN"/>
        </w:rPr>
        <w:t>器官移植</w:t>
      </w:r>
      <w:r>
        <w:rPr>
          <w:rFonts w:hint="default" w:ascii="Times New Roman" w:hAnsi="Times New Roman" w:eastAsia="仿宋_GB2312" w:cs="Nimbus Roman"/>
          <w:color w:val="auto"/>
          <w:sz w:val="32"/>
          <w:szCs w:val="32"/>
          <w:highlight w:val="none"/>
          <w:lang w:val="en-US" w:eastAsia="zh-CN"/>
        </w:rPr>
        <w:t>医疗服务价格项目立项指南（试行）</w:t>
      </w:r>
      <w:r>
        <w:rPr>
          <w:rFonts w:hint="default" w:ascii="Times New Roman" w:hAnsi="Times New Roman" w:eastAsia="仿宋_GB2312" w:cs="Nimbus Roman"/>
          <w:color w:val="auto"/>
          <w:sz w:val="32"/>
          <w:szCs w:val="32"/>
          <w:highlight w:val="none"/>
          <w:lang w:eastAsia="zh-CN"/>
        </w:rPr>
        <w:t>》</w:t>
      </w:r>
    </w:p>
    <w:p>
      <w:pPr>
        <w:pStyle w:val="9"/>
        <w:numPr>
          <w:ilvl w:val="0"/>
          <w:numId w:val="0"/>
        </w:numPr>
        <w:spacing w:line="560" w:lineRule="exact"/>
        <w:ind w:left="630" w:leftChars="0"/>
        <w:rPr>
          <w:rFonts w:ascii="Nimbus Roman" w:hAnsi="Nimbus Roman" w:eastAsia="黑体" w:cs="Nimbus Roman"/>
          <w:color w:val="auto"/>
          <w:sz w:val="32"/>
          <w:szCs w:val="32"/>
        </w:rPr>
      </w:pPr>
      <w:r>
        <w:rPr>
          <w:rFonts w:hint="eastAsia" w:ascii="Nimbus Roman" w:hAnsi="Nimbus Roman" w:eastAsia="黑体" w:cs="Nimbus Roman"/>
          <w:color w:val="auto"/>
          <w:sz w:val="32"/>
          <w:szCs w:val="32"/>
          <w:lang w:eastAsia="zh-CN"/>
        </w:rPr>
        <w:t>三、</w:t>
      </w:r>
      <w:r>
        <w:rPr>
          <w:rFonts w:ascii="Nimbus Roman" w:hAnsi="Nimbus Roman" w:eastAsia="黑体" w:cs="Nimbus Roman"/>
          <w:color w:val="auto"/>
          <w:sz w:val="32"/>
          <w:szCs w:val="32"/>
        </w:rPr>
        <w:t>主要</w:t>
      </w:r>
      <w:r>
        <w:rPr>
          <w:rFonts w:hint="eastAsia" w:ascii="Nimbus Roman" w:hAnsi="Nimbus Roman" w:eastAsia="黑体" w:cs="Nimbus Roman"/>
          <w:color w:val="auto"/>
          <w:sz w:val="32"/>
          <w:szCs w:val="32"/>
          <w:lang w:eastAsia="zh-CN"/>
        </w:rPr>
        <w:t>内容</w:t>
      </w:r>
    </w:p>
    <w:p>
      <w:pPr>
        <w:spacing w:line="600" w:lineRule="exact"/>
        <w:ind w:firstLine="640" w:firstLineChars="200"/>
        <w:rPr>
          <w:rFonts w:hint="eastAsia" w:ascii="Times New Roman" w:hAnsi="Times New Roman" w:eastAsia="仿宋_GB2312" w:cs="Nimbus Roman"/>
          <w:color w:val="000000"/>
          <w:sz w:val="32"/>
          <w:szCs w:val="32"/>
          <w:lang w:eastAsia="zh-CN"/>
        </w:rPr>
      </w:pPr>
      <w:r>
        <w:rPr>
          <w:rFonts w:hint="eastAsia" w:ascii="Nimbus Roman" w:hAnsi="Nimbus Roman" w:eastAsia="楷体_GB2312" w:cs="Nimbus Roman"/>
          <w:color w:val="000000"/>
          <w:sz w:val="32"/>
          <w:szCs w:val="32"/>
          <w:lang w:val="en-US" w:eastAsia="zh-CN"/>
        </w:rPr>
        <w:t>（一）规范“两热”项目收费管理</w:t>
      </w:r>
      <w:r>
        <w:rPr>
          <w:rFonts w:hint="eastAsia" w:ascii="楷体_GB2312" w:hAnsi="楷体_GB2312" w:eastAsia="楷体_GB2312" w:cs="楷体_GB2312"/>
          <w:sz w:val="32"/>
          <w:szCs w:val="32"/>
          <w:lang w:eastAsia="zh-CN"/>
        </w:rPr>
        <w:t>。</w:t>
      </w:r>
      <w:r>
        <w:rPr>
          <w:rFonts w:hint="eastAsia" w:ascii="Times New Roman" w:hAnsi="Times New Roman" w:eastAsia="仿宋_GB2312" w:cs="仿宋_GB2312"/>
          <w:sz w:val="32"/>
          <w:szCs w:val="32"/>
          <w:lang w:val="en-US" w:eastAsia="zh-CN"/>
        </w:rPr>
        <w:t>对“登革病毒核酸+分型-实时荧光定量PCR法”和“登革病毒抗原检测”项目的名称、内涵、说明等进行完善修订，同步</w:t>
      </w:r>
      <w:r>
        <w:rPr>
          <w:rFonts w:hint="eastAsia" w:ascii="Times New Roman" w:hAnsi="Times New Roman" w:eastAsia="仿宋_GB2312" w:cs="仿宋_GB2312"/>
          <w:b w:val="0"/>
          <w:bCs w:val="0"/>
          <w:color w:val="auto"/>
          <w:sz w:val="32"/>
          <w:szCs w:val="32"/>
          <w:lang w:val="en-US" w:eastAsia="zh-CN"/>
        </w:rPr>
        <w:t>调整价格水平。</w:t>
      </w:r>
    </w:p>
    <w:p>
      <w:pPr>
        <w:spacing w:line="600" w:lineRule="exact"/>
        <w:ind w:firstLine="640" w:firstLineChars="200"/>
        <w:rPr>
          <w:rFonts w:hint="default" w:eastAsia="仿宋_GB2312" w:cs="Nimbus Roman"/>
          <w:color w:val="auto"/>
          <w:sz w:val="32"/>
          <w:szCs w:val="32"/>
          <w:lang w:val="en-US" w:eastAsia="zh-CN"/>
        </w:rPr>
      </w:pPr>
      <w:r>
        <w:rPr>
          <w:rFonts w:hint="eastAsia" w:ascii="Nimbus Roman" w:hAnsi="Nimbus Roman" w:eastAsia="楷体_GB2312" w:cs="Nimbus Roman"/>
          <w:color w:val="000000"/>
          <w:sz w:val="32"/>
          <w:szCs w:val="32"/>
          <w:lang w:val="en-US" w:eastAsia="zh-CN"/>
        </w:rPr>
        <w:t>（二）修订部分医疗服务项目和可收费的一次性耗材。</w:t>
      </w:r>
      <w:r>
        <w:rPr>
          <w:rFonts w:hint="eastAsia" w:eastAsia="仿宋_GB2312" w:cs="Nimbus Roman"/>
          <w:color w:val="auto"/>
          <w:sz w:val="32"/>
          <w:szCs w:val="32"/>
          <w:lang w:val="en-US" w:eastAsia="zh-CN"/>
        </w:rPr>
        <w:t>对“肺脏移植术”等项目的计价说明进行完善，同步删除护理立项指南的“气管插管护理”“气管切开护理”项目可收费一次性耗材清单中的“给药装置”。</w:t>
      </w:r>
    </w:p>
    <w:p>
      <w:pPr>
        <w:spacing w:line="600" w:lineRule="exact"/>
        <w:ind w:firstLine="640" w:firstLineChars="200"/>
        <w:rPr>
          <w:rFonts w:hint="eastAsia" w:ascii="Nimbus Roman" w:hAnsi="Nimbus Roman" w:eastAsia="楷体_GB2312" w:cs="Nimbus Roman"/>
          <w:color w:val="000000"/>
          <w:sz w:val="32"/>
          <w:szCs w:val="32"/>
          <w:lang w:val="en-US" w:eastAsia="zh-CN"/>
        </w:rPr>
      </w:pPr>
      <w:r>
        <w:rPr>
          <w:rFonts w:hint="eastAsia" w:ascii="Nimbus Roman" w:hAnsi="Nimbus Roman" w:eastAsia="楷体_GB2312" w:cs="Nimbus Roman"/>
          <w:color w:val="000000"/>
          <w:sz w:val="32"/>
          <w:szCs w:val="32"/>
          <w:lang w:val="en-US" w:eastAsia="zh-CN"/>
        </w:rPr>
        <w:t>（三）暂缓废止部分医疗服务价格项目。</w:t>
      </w:r>
      <w:r>
        <w:rPr>
          <w:rFonts w:hint="eastAsia" w:eastAsia="仿宋_GB2312" w:cs="Nimbus Roman"/>
          <w:color w:val="auto"/>
          <w:sz w:val="32"/>
          <w:szCs w:val="32"/>
          <w:lang w:val="en-US" w:eastAsia="zh-CN"/>
        </w:rPr>
        <w:t>拟</w:t>
      </w:r>
      <w:r>
        <w:rPr>
          <w:rFonts w:hint="eastAsia" w:ascii="Nimbus Roman" w:hAnsi="Nimbus Roman" w:eastAsia="楷体_GB2312" w:cs="Nimbus Roman"/>
          <w:color w:val="000000"/>
          <w:sz w:val="32"/>
          <w:szCs w:val="32"/>
          <w:lang w:val="en-US" w:eastAsia="zh-CN"/>
        </w:rPr>
        <w:t>暂</w:t>
      </w:r>
      <w:r>
        <w:rPr>
          <w:rFonts w:hint="eastAsia" w:eastAsia="仿宋_GB2312" w:cs="Nimbus Roman"/>
          <w:color w:val="auto"/>
          <w:sz w:val="32"/>
          <w:szCs w:val="32"/>
          <w:lang w:val="en-US" w:eastAsia="zh-CN"/>
        </w:rPr>
        <w:t>缓废止“脾穿刺术”等医疗服务价格项目，待我省物理治疗和病理类立项指南医疗服务价格项目落地执行时同步废止</w:t>
      </w:r>
      <w:r>
        <w:rPr>
          <w:rFonts w:hint="eastAsia" w:eastAsia="仿宋_GB2312" w:cs="Nimbus Roman"/>
          <w:color w:val="auto"/>
          <w:sz w:val="32"/>
          <w:szCs w:val="32"/>
          <w:lang w:eastAsia="zh-CN"/>
        </w:rPr>
        <w:t>。</w:t>
      </w:r>
    </w:p>
    <w:p>
      <w:pPr>
        <w:rPr>
          <w:rFonts w:hint="default"/>
          <w:lang w:val="en-US" w:eastAsia="zh-CN"/>
        </w:rPr>
      </w:pPr>
    </w:p>
    <w:sectPr>
      <w:footerReference r:id="rId3" w:type="default"/>
      <w:pgSz w:w="11906" w:h="16838"/>
      <w:pgMar w:top="2098" w:right="1587" w:bottom="2098"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Y2Y4ZWVmNDMwZmY3ZjdmN2U0M2NiODIzMzhhMzAifQ=="/>
  </w:docVars>
  <w:rsids>
    <w:rsidRoot w:val="000A57E0"/>
    <w:rsid w:val="00044C2E"/>
    <w:rsid w:val="000A57E0"/>
    <w:rsid w:val="000B4FC0"/>
    <w:rsid w:val="00104148"/>
    <w:rsid w:val="001C3A90"/>
    <w:rsid w:val="002B079D"/>
    <w:rsid w:val="00304D75"/>
    <w:rsid w:val="003057D6"/>
    <w:rsid w:val="003400CB"/>
    <w:rsid w:val="003C2324"/>
    <w:rsid w:val="003F66D4"/>
    <w:rsid w:val="00436B24"/>
    <w:rsid w:val="00485D05"/>
    <w:rsid w:val="00557288"/>
    <w:rsid w:val="00571227"/>
    <w:rsid w:val="00597486"/>
    <w:rsid w:val="005A70BA"/>
    <w:rsid w:val="005B4144"/>
    <w:rsid w:val="005F4D4B"/>
    <w:rsid w:val="00605939"/>
    <w:rsid w:val="006073EF"/>
    <w:rsid w:val="006B7DEC"/>
    <w:rsid w:val="006F62B5"/>
    <w:rsid w:val="00747A52"/>
    <w:rsid w:val="007C3EE2"/>
    <w:rsid w:val="00882DA8"/>
    <w:rsid w:val="00885451"/>
    <w:rsid w:val="009073A5"/>
    <w:rsid w:val="009344B6"/>
    <w:rsid w:val="009911BA"/>
    <w:rsid w:val="009A111F"/>
    <w:rsid w:val="00A436DA"/>
    <w:rsid w:val="00A83AE7"/>
    <w:rsid w:val="00AF6223"/>
    <w:rsid w:val="00B67C03"/>
    <w:rsid w:val="00BC6A02"/>
    <w:rsid w:val="00BF15A2"/>
    <w:rsid w:val="00BF3F75"/>
    <w:rsid w:val="00CA2552"/>
    <w:rsid w:val="00CC627F"/>
    <w:rsid w:val="00CE2547"/>
    <w:rsid w:val="00D868E5"/>
    <w:rsid w:val="00D904FB"/>
    <w:rsid w:val="00E26749"/>
    <w:rsid w:val="00E441EB"/>
    <w:rsid w:val="00E61F9A"/>
    <w:rsid w:val="00E659AC"/>
    <w:rsid w:val="00F03505"/>
    <w:rsid w:val="00FA561B"/>
    <w:rsid w:val="00FC2528"/>
    <w:rsid w:val="00FF7521"/>
    <w:rsid w:val="01311D17"/>
    <w:rsid w:val="01A8473E"/>
    <w:rsid w:val="03824AAC"/>
    <w:rsid w:val="05761F50"/>
    <w:rsid w:val="06DA3EF0"/>
    <w:rsid w:val="0A1307D7"/>
    <w:rsid w:val="0A480097"/>
    <w:rsid w:val="0CFF367D"/>
    <w:rsid w:val="0FBB1E6E"/>
    <w:rsid w:val="11114515"/>
    <w:rsid w:val="1182036D"/>
    <w:rsid w:val="11C71F12"/>
    <w:rsid w:val="11D3426A"/>
    <w:rsid w:val="16575D9C"/>
    <w:rsid w:val="17272996"/>
    <w:rsid w:val="1A7DDF47"/>
    <w:rsid w:val="1BA87379"/>
    <w:rsid w:val="1BBD5B28"/>
    <w:rsid w:val="1BC32AA9"/>
    <w:rsid w:val="1C7F79C9"/>
    <w:rsid w:val="1CFF70D1"/>
    <w:rsid w:val="1EBF117C"/>
    <w:rsid w:val="1FEEA1F9"/>
    <w:rsid w:val="1FEF3AB2"/>
    <w:rsid w:val="21192AAA"/>
    <w:rsid w:val="217C0ED7"/>
    <w:rsid w:val="234D351C"/>
    <w:rsid w:val="277B360C"/>
    <w:rsid w:val="27AA1FE9"/>
    <w:rsid w:val="28925D46"/>
    <w:rsid w:val="28FF44AC"/>
    <w:rsid w:val="2AD31938"/>
    <w:rsid w:val="2B0319AF"/>
    <w:rsid w:val="2BEF7A55"/>
    <w:rsid w:val="2BFF7F4F"/>
    <w:rsid w:val="2C402007"/>
    <w:rsid w:val="2F7782CD"/>
    <w:rsid w:val="2FDB8853"/>
    <w:rsid w:val="2FE39C71"/>
    <w:rsid w:val="3232438D"/>
    <w:rsid w:val="35144DB9"/>
    <w:rsid w:val="357F0F84"/>
    <w:rsid w:val="37740704"/>
    <w:rsid w:val="37D452D1"/>
    <w:rsid w:val="3856F593"/>
    <w:rsid w:val="39457F60"/>
    <w:rsid w:val="39470B2A"/>
    <w:rsid w:val="39783F40"/>
    <w:rsid w:val="39DC6C22"/>
    <w:rsid w:val="3A324001"/>
    <w:rsid w:val="3ADFDA6A"/>
    <w:rsid w:val="3AFA99E2"/>
    <w:rsid w:val="3C156351"/>
    <w:rsid w:val="3CDF1EEC"/>
    <w:rsid w:val="3CEF5B74"/>
    <w:rsid w:val="3CFF81B0"/>
    <w:rsid w:val="3D3D4EC9"/>
    <w:rsid w:val="3DA3BB69"/>
    <w:rsid w:val="3DFBC5C2"/>
    <w:rsid w:val="3E90085F"/>
    <w:rsid w:val="3EBF7E72"/>
    <w:rsid w:val="3F963D8F"/>
    <w:rsid w:val="3FDB8F39"/>
    <w:rsid w:val="3FE45593"/>
    <w:rsid w:val="40D573E7"/>
    <w:rsid w:val="4136427F"/>
    <w:rsid w:val="44003D81"/>
    <w:rsid w:val="45FB2E38"/>
    <w:rsid w:val="47837708"/>
    <w:rsid w:val="4AEF24D9"/>
    <w:rsid w:val="4B1F0EF2"/>
    <w:rsid w:val="4BDFCA88"/>
    <w:rsid w:val="4E0538DC"/>
    <w:rsid w:val="5087164D"/>
    <w:rsid w:val="50D63AF7"/>
    <w:rsid w:val="524A3FB4"/>
    <w:rsid w:val="536D3D17"/>
    <w:rsid w:val="537E38FB"/>
    <w:rsid w:val="53BDCFDD"/>
    <w:rsid w:val="53CFFA57"/>
    <w:rsid w:val="54534E5F"/>
    <w:rsid w:val="5663FDC4"/>
    <w:rsid w:val="57B9097D"/>
    <w:rsid w:val="58BF0736"/>
    <w:rsid w:val="5D347AD0"/>
    <w:rsid w:val="5DBE5856"/>
    <w:rsid w:val="5DCD9999"/>
    <w:rsid w:val="5E8994EF"/>
    <w:rsid w:val="5F2E11C1"/>
    <w:rsid w:val="5FEBE863"/>
    <w:rsid w:val="5FF701CC"/>
    <w:rsid w:val="5FFED66E"/>
    <w:rsid w:val="5FFF38CA"/>
    <w:rsid w:val="5FFFF977"/>
    <w:rsid w:val="601D24C2"/>
    <w:rsid w:val="63B975BD"/>
    <w:rsid w:val="67FF3FF0"/>
    <w:rsid w:val="67FFE033"/>
    <w:rsid w:val="69BEF020"/>
    <w:rsid w:val="69F60AE9"/>
    <w:rsid w:val="6B77C008"/>
    <w:rsid w:val="6BFEE0F0"/>
    <w:rsid w:val="6C2B319D"/>
    <w:rsid w:val="6CBFEDE3"/>
    <w:rsid w:val="6CFCEA0F"/>
    <w:rsid w:val="6DFE49A6"/>
    <w:rsid w:val="6EAA7D9F"/>
    <w:rsid w:val="6F317C19"/>
    <w:rsid w:val="6F57BE4C"/>
    <w:rsid w:val="6F71E799"/>
    <w:rsid w:val="6F7B9B6B"/>
    <w:rsid w:val="6FCFF403"/>
    <w:rsid w:val="6FDF2C46"/>
    <w:rsid w:val="6FF87DEC"/>
    <w:rsid w:val="6FFBC710"/>
    <w:rsid w:val="6FFC191E"/>
    <w:rsid w:val="6FFF7D74"/>
    <w:rsid w:val="71FF22F7"/>
    <w:rsid w:val="72BFC6BF"/>
    <w:rsid w:val="72DE698F"/>
    <w:rsid w:val="735F75D1"/>
    <w:rsid w:val="74EF03DF"/>
    <w:rsid w:val="757AFDA2"/>
    <w:rsid w:val="75F7A419"/>
    <w:rsid w:val="76790A7B"/>
    <w:rsid w:val="767F607C"/>
    <w:rsid w:val="769493BF"/>
    <w:rsid w:val="76ADE600"/>
    <w:rsid w:val="76F9C3D5"/>
    <w:rsid w:val="77A60D1A"/>
    <w:rsid w:val="77CFB1D3"/>
    <w:rsid w:val="7902148D"/>
    <w:rsid w:val="7925600D"/>
    <w:rsid w:val="79B7D700"/>
    <w:rsid w:val="7A3E7DCF"/>
    <w:rsid w:val="7A965476"/>
    <w:rsid w:val="7B3BA6B3"/>
    <w:rsid w:val="7B4EA43E"/>
    <w:rsid w:val="7BEB5F94"/>
    <w:rsid w:val="7BFDFEBB"/>
    <w:rsid w:val="7BFE6220"/>
    <w:rsid w:val="7BFECA70"/>
    <w:rsid w:val="7BFFE282"/>
    <w:rsid w:val="7CEB0AC5"/>
    <w:rsid w:val="7D5D0E2B"/>
    <w:rsid w:val="7D5ECB9C"/>
    <w:rsid w:val="7D65D63E"/>
    <w:rsid w:val="7DBFBE13"/>
    <w:rsid w:val="7DFF0B35"/>
    <w:rsid w:val="7E33A012"/>
    <w:rsid w:val="7E5D4D48"/>
    <w:rsid w:val="7E7781A5"/>
    <w:rsid w:val="7E7FC47E"/>
    <w:rsid w:val="7EADC6CF"/>
    <w:rsid w:val="7ECBC819"/>
    <w:rsid w:val="7EDB5E87"/>
    <w:rsid w:val="7EEF5A65"/>
    <w:rsid w:val="7F3D6956"/>
    <w:rsid w:val="7F3F227A"/>
    <w:rsid w:val="7F5BC226"/>
    <w:rsid w:val="7F5FA603"/>
    <w:rsid w:val="7F7D0A47"/>
    <w:rsid w:val="7FC745BE"/>
    <w:rsid w:val="7FD508BB"/>
    <w:rsid w:val="7FD964A1"/>
    <w:rsid w:val="7FDDA412"/>
    <w:rsid w:val="7FDDECBD"/>
    <w:rsid w:val="7FEF5E64"/>
    <w:rsid w:val="7FF368BC"/>
    <w:rsid w:val="7FFB40AF"/>
    <w:rsid w:val="7FFBD79D"/>
    <w:rsid w:val="7FFF0C37"/>
    <w:rsid w:val="7FFF2DC9"/>
    <w:rsid w:val="8BF7547E"/>
    <w:rsid w:val="8BFF24BD"/>
    <w:rsid w:val="927ED0CC"/>
    <w:rsid w:val="9A5FCFF7"/>
    <w:rsid w:val="9B5BE290"/>
    <w:rsid w:val="9DBFA6D8"/>
    <w:rsid w:val="9FFF54BF"/>
    <w:rsid w:val="AEF242B6"/>
    <w:rsid w:val="AFEECD2C"/>
    <w:rsid w:val="B3FD8E97"/>
    <w:rsid w:val="B43F2C4F"/>
    <w:rsid w:val="B5FF2B61"/>
    <w:rsid w:val="B6BDCA4E"/>
    <w:rsid w:val="B7FB3719"/>
    <w:rsid w:val="B9DB6179"/>
    <w:rsid w:val="BA37D40D"/>
    <w:rsid w:val="BB77F5AF"/>
    <w:rsid w:val="BBFF542D"/>
    <w:rsid w:val="BCB200FF"/>
    <w:rsid w:val="BDDC9DBE"/>
    <w:rsid w:val="BEDF944A"/>
    <w:rsid w:val="BF7F7491"/>
    <w:rsid w:val="BFDD2FB3"/>
    <w:rsid w:val="BFEF5F7F"/>
    <w:rsid w:val="BFEFF2E6"/>
    <w:rsid w:val="BFF6A651"/>
    <w:rsid w:val="C3F93DE8"/>
    <w:rsid w:val="CAFECE5F"/>
    <w:rsid w:val="CD7FC08B"/>
    <w:rsid w:val="CFBA4FA0"/>
    <w:rsid w:val="CFFFB28E"/>
    <w:rsid w:val="D5FEB252"/>
    <w:rsid w:val="D74D3761"/>
    <w:rsid w:val="D7B70047"/>
    <w:rsid w:val="DBED3176"/>
    <w:rsid w:val="DD5BF2C9"/>
    <w:rsid w:val="DDF7E498"/>
    <w:rsid w:val="DDFE3B85"/>
    <w:rsid w:val="DEFF153A"/>
    <w:rsid w:val="DF9AE382"/>
    <w:rsid w:val="DFA3DEC3"/>
    <w:rsid w:val="DFD76C04"/>
    <w:rsid w:val="DFDB8958"/>
    <w:rsid w:val="DFFB1D92"/>
    <w:rsid w:val="E37FA25D"/>
    <w:rsid w:val="E3BE5657"/>
    <w:rsid w:val="E58687EE"/>
    <w:rsid w:val="E7FEFCA6"/>
    <w:rsid w:val="E9A94260"/>
    <w:rsid w:val="EBEF2341"/>
    <w:rsid w:val="ED4CEE34"/>
    <w:rsid w:val="EF0F7CEB"/>
    <w:rsid w:val="EFDEEC6A"/>
    <w:rsid w:val="F377CD8D"/>
    <w:rsid w:val="F378D4B5"/>
    <w:rsid w:val="F3FE534D"/>
    <w:rsid w:val="F4F74566"/>
    <w:rsid w:val="F4FA332E"/>
    <w:rsid w:val="F4FEC093"/>
    <w:rsid w:val="F564839F"/>
    <w:rsid w:val="F76DB244"/>
    <w:rsid w:val="F76F3D89"/>
    <w:rsid w:val="F7FD79F2"/>
    <w:rsid w:val="F7FEB75E"/>
    <w:rsid w:val="F9BBC91C"/>
    <w:rsid w:val="FBED4BF8"/>
    <w:rsid w:val="FBFB0D26"/>
    <w:rsid w:val="FBFF8FB6"/>
    <w:rsid w:val="FCB7F655"/>
    <w:rsid w:val="FCFE0BC6"/>
    <w:rsid w:val="FDEA44D4"/>
    <w:rsid w:val="FDFEE767"/>
    <w:rsid w:val="FDFFC11E"/>
    <w:rsid w:val="FEB7C902"/>
    <w:rsid w:val="FEEF9279"/>
    <w:rsid w:val="FF3DF7C1"/>
    <w:rsid w:val="FF7E0E19"/>
    <w:rsid w:val="FF7FF41F"/>
    <w:rsid w:val="FFA71897"/>
    <w:rsid w:val="FFAE0A70"/>
    <w:rsid w:val="FFBA2840"/>
    <w:rsid w:val="FFBD1FD4"/>
    <w:rsid w:val="FFCFEBA0"/>
    <w:rsid w:val="FFD3E1F1"/>
    <w:rsid w:val="FFDD5F59"/>
    <w:rsid w:val="FFF94EDA"/>
    <w:rsid w:val="FFFBB42D"/>
    <w:rsid w:val="FFFE58BA"/>
    <w:rsid w:val="FFFF37C8"/>
    <w:rsid w:val="FFFFD4F8"/>
    <w:rsid w:val="FFFFE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har Char Char Char1 Char Char Char"/>
    <w:basedOn w:val="1"/>
    <w:qFormat/>
    <w:uiPriority w:val="0"/>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2383</Characters>
  <Lines>19</Lines>
  <Paragraphs>5</Paragraphs>
  <TotalTime>7</TotalTime>
  <ScaleCrop>false</ScaleCrop>
  <LinksUpToDate>false</LinksUpToDate>
  <CharactersWithSpaces>2795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2022-12-07T09:22:00Z</dcterms:created>
  <dc:creator>He Bingjie</dc:creator>
  <cp:lastModifiedBy>肖</cp:lastModifiedBy>
  <cp:lastPrinted>2025-12-14T02:00:00Z</cp:lastPrinted>
  <dcterms:modified xsi:type="dcterms:W3CDTF">2026-06-03T08:58:53Z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ribbonExt">
    <vt:lpwstr>{"WPSExtOfficeTab":{"OnGetEnabled":false,"OnGetVisible":false}}</vt:lpwstr>
  </property>
  <property fmtid="{D5CDD505-2E9C-101B-9397-08002B2CF9AE}" pid="4" name="ICV">
    <vt:lpwstr>3C2A2B1906A5171D4EA51F6AC5E0E2E5</vt:lpwstr>
  </property>
  <property fmtid="{D5CDD505-2E9C-101B-9397-08002B2CF9AE}" pid="5" name="userName">
    <vt:lpwstr>陈小玲</vt:lpwstr>
  </property>
  <property fmtid="{D5CDD505-2E9C-101B-9397-08002B2CF9AE}" pid="6" name="showFlag">
    <vt:bool>true</vt:bool>
  </property>
</Properties>
</file>