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附件1</w:t>
      </w:r>
    </w:p>
    <w:p>
      <w:pPr>
        <w:keepNext w:val="0"/>
        <w:keepLines w:val="0"/>
        <w:pageBreakBefore w:val="0"/>
        <w:widowControl w:val="0"/>
        <w:kinsoku/>
        <w:wordWrap/>
        <w:overflowPunct/>
        <w:topLinePunct w:val="0"/>
        <w:autoSpaceDE/>
        <w:autoSpaceDN/>
        <w:bidi w:val="0"/>
        <w:adjustRightInd/>
        <w:snapToGrid/>
        <w:spacing w:before="118" w:beforeLines="20" w:line="700" w:lineRule="exact"/>
        <w:jc w:val="center"/>
        <w:textAlignment w:val="auto"/>
        <w:rPr>
          <w:rFonts w:hint="default" w:ascii="Times New Roman" w:hAnsi="Times New Roman" w:eastAsia="方正小标宋简体" w:cs="Times New Roman"/>
          <w:snapToGrid w:val="0"/>
          <w:color w:val="auto"/>
          <w:kern w:val="0"/>
          <w:sz w:val="36"/>
          <w:szCs w:val="36"/>
          <w:lang w:eastAsia="zh-CN"/>
        </w:rPr>
      </w:pPr>
      <w:r>
        <w:rPr>
          <w:rFonts w:hint="default" w:ascii="Times New Roman" w:hAnsi="Times New Roman" w:eastAsia="方正小标宋简体" w:cs="Times New Roman"/>
          <w:snapToGrid w:val="0"/>
          <w:color w:val="auto"/>
          <w:kern w:val="0"/>
          <w:sz w:val="36"/>
          <w:szCs w:val="36"/>
          <w:lang w:eastAsia="zh-CN"/>
        </w:rPr>
        <w:t>广东省卫生健康专业技术人才职称评审专业与考试专业、</w:t>
      </w:r>
    </w:p>
    <w:p>
      <w:pPr>
        <w:keepNext w:val="0"/>
        <w:keepLines w:val="0"/>
        <w:pageBreakBefore w:val="0"/>
        <w:widowControl w:val="0"/>
        <w:kinsoku/>
        <w:wordWrap/>
        <w:overflowPunct/>
        <w:topLinePunct w:val="0"/>
        <w:autoSpaceDE/>
        <w:autoSpaceDN/>
        <w:bidi w:val="0"/>
        <w:adjustRightInd/>
        <w:snapToGrid/>
        <w:spacing w:after="292" w:afterLines="50" w:line="700" w:lineRule="exact"/>
        <w:jc w:val="center"/>
        <w:textAlignment w:val="auto"/>
        <w:rPr>
          <w:rFonts w:hint="default" w:ascii="Times New Roman" w:hAnsi="Times New Roman" w:eastAsia="方正小标宋简体" w:cs="Times New Roman"/>
          <w:snapToGrid w:val="0"/>
          <w:color w:val="auto"/>
          <w:kern w:val="0"/>
          <w:sz w:val="36"/>
          <w:szCs w:val="36"/>
          <w:lang w:eastAsia="zh-CN"/>
        </w:rPr>
      </w:pPr>
      <w:r>
        <w:rPr>
          <w:rFonts w:hint="default" w:ascii="Times New Roman" w:hAnsi="Times New Roman" w:eastAsia="方正小标宋简体" w:cs="Times New Roman"/>
          <w:snapToGrid w:val="0"/>
          <w:color w:val="auto"/>
          <w:kern w:val="0"/>
          <w:sz w:val="36"/>
          <w:szCs w:val="36"/>
          <w:lang w:eastAsia="zh-CN"/>
        </w:rPr>
        <w:t>执业类别、执业范围对应关系一览表</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4"/>
        <w:gridCol w:w="2273"/>
        <w:gridCol w:w="2420"/>
        <w:gridCol w:w="1140"/>
        <w:gridCol w:w="26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blHeader/>
        </w:trPr>
        <w:tc>
          <w:tcPr>
            <w:tcW w:w="5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val="0"/>
                <w:bCs/>
                <w:i w:val="0"/>
                <w:color w:val="auto"/>
                <w:sz w:val="24"/>
                <w:szCs w:val="24"/>
                <w:u w:val="none"/>
              </w:rPr>
            </w:pPr>
            <w:r>
              <w:rPr>
                <w:rFonts w:hint="default" w:ascii="Times New Roman" w:hAnsi="Times New Roman" w:eastAsia="黑体" w:cs="Times New Roman"/>
                <w:b w:val="0"/>
                <w:bCs/>
                <w:i w:val="0"/>
                <w:color w:val="auto"/>
                <w:kern w:val="0"/>
                <w:sz w:val="24"/>
                <w:szCs w:val="24"/>
                <w:u w:val="none"/>
                <w:lang w:val="en-US" w:eastAsia="zh-CN" w:bidi="ar"/>
              </w:rPr>
              <w:t>序号</w:t>
            </w:r>
          </w:p>
        </w:tc>
        <w:tc>
          <w:tcPr>
            <w:tcW w:w="22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val="0"/>
                <w:bCs/>
                <w:i w:val="0"/>
                <w:color w:val="auto"/>
                <w:sz w:val="24"/>
                <w:szCs w:val="24"/>
                <w:u w:val="none"/>
              </w:rPr>
            </w:pPr>
            <w:r>
              <w:rPr>
                <w:rFonts w:hint="default" w:ascii="Times New Roman" w:hAnsi="Times New Roman" w:eastAsia="黑体" w:cs="Times New Roman"/>
                <w:b w:val="0"/>
                <w:bCs/>
                <w:i w:val="0"/>
                <w:color w:val="auto"/>
                <w:kern w:val="0"/>
                <w:sz w:val="24"/>
                <w:szCs w:val="24"/>
                <w:u w:val="none"/>
                <w:lang w:val="en-US" w:eastAsia="zh-CN" w:bidi="ar"/>
              </w:rPr>
              <w:t>评审专业</w:t>
            </w:r>
          </w:p>
        </w:tc>
        <w:tc>
          <w:tcPr>
            <w:tcW w:w="24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val="0"/>
                <w:bCs/>
                <w:i w:val="0"/>
                <w:color w:val="auto"/>
                <w:sz w:val="24"/>
                <w:szCs w:val="24"/>
                <w:u w:val="none"/>
              </w:rPr>
            </w:pPr>
            <w:r>
              <w:rPr>
                <w:rFonts w:hint="default" w:ascii="Times New Roman" w:hAnsi="Times New Roman" w:eastAsia="黑体" w:cs="Times New Roman"/>
                <w:b w:val="0"/>
                <w:bCs/>
                <w:i w:val="0"/>
                <w:color w:val="auto"/>
                <w:kern w:val="0"/>
                <w:sz w:val="24"/>
                <w:szCs w:val="24"/>
                <w:u w:val="none"/>
                <w:lang w:val="en-US" w:eastAsia="zh-CN" w:bidi="ar"/>
              </w:rPr>
              <w:t>考试专业</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val="0"/>
                <w:bCs/>
                <w:i w:val="0"/>
                <w:color w:val="auto"/>
                <w:kern w:val="0"/>
                <w:sz w:val="24"/>
                <w:szCs w:val="24"/>
                <w:u w:val="none"/>
                <w:lang w:val="en-US" w:eastAsia="zh-CN" w:bidi="ar"/>
              </w:rPr>
            </w:pPr>
            <w:r>
              <w:rPr>
                <w:rFonts w:hint="default" w:ascii="Times New Roman" w:hAnsi="Times New Roman" w:eastAsia="黑体" w:cs="Times New Roman"/>
                <w:b w:val="0"/>
                <w:bCs/>
                <w:i w:val="0"/>
                <w:color w:val="auto"/>
                <w:kern w:val="0"/>
                <w:sz w:val="24"/>
                <w:szCs w:val="24"/>
                <w:u w:val="none"/>
                <w:lang w:val="en-US" w:eastAsia="zh-CN" w:bidi="ar"/>
              </w:rPr>
              <w:t>执业</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val="0"/>
                <w:bCs/>
                <w:i w:val="0"/>
                <w:color w:val="auto"/>
                <w:sz w:val="24"/>
                <w:szCs w:val="24"/>
                <w:u w:val="none"/>
              </w:rPr>
            </w:pPr>
            <w:r>
              <w:rPr>
                <w:rFonts w:hint="default" w:ascii="Times New Roman" w:hAnsi="Times New Roman" w:eastAsia="黑体" w:cs="Times New Roman"/>
                <w:b w:val="0"/>
                <w:bCs/>
                <w:i w:val="0"/>
                <w:color w:val="auto"/>
                <w:kern w:val="0"/>
                <w:sz w:val="24"/>
                <w:szCs w:val="24"/>
                <w:u w:val="none"/>
                <w:lang w:val="en-US" w:eastAsia="zh-CN" w:bidi="ar"/>
              </w:rPr>
              <w:t>类别</w:t>
            </w: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val="0"/>
                <w:bCs/>
                <w:i w:val="0"/>
                <w:color w:val="auto"/>
                <w:sz w:val="24"/>
                <w:szCs w:val="24"/>
                <w:u w:val="none"/>
              </w:rPr>
            </w:pPr>
            <w:r>
              <w:rPr>
                <w:rFonts w:hint="default" w:ascii="Times New Roman" w:hAnsi="Times New Roman" w:eastAsia="黑体" w:cs="Times New Roman"/>
                <w:b w:val="0"/>
                <w:bCs/>
                <w:i w:val="0"/>
                <w:color w:val="auto"/>
                <w:kern w:val="0"/>
                <w:sz w:val="24"/>
                <w:szCs w:val="24"/>
                <w:u w:val="none"/>
                <w:lang w:val="en-US" w:eastAsia="zh-CN" w:bidi="ar"/>
              </w:rPr>
              <w:t>执业范围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1</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普通内科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普通内科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2</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心血管内科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心血管内科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3</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呼吸内科 </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呼吸内科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4</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神经内科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神经内科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5</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消化内科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消化内科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6</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血液病学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血液病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7</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肾内科学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肾内科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8</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内分泌学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内分泌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9</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风湿与临床免疫学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风湿病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10</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传染病学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传染病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11</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结核病学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结核病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12</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老年病学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老年医学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13</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肿瘤内科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肿瘤内科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14</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精神病学（含心理</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卫生）</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精神病</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精神卫生专业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15</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临床营养</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临床营养</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16</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高压氧医学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神经内科</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内科专业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17</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普通外科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普通外科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18</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神经外科 </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神经外科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19</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胸心外科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胸心外科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20</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泌尿外科 </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泌尿外科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21</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骨外科 </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骨外科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22</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烧伤外科  </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烧伤外科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23</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整形外科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整形外科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24</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肿瘤外科 </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肿瘤外科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25</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小儿外科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小儿外科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26</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麻醉学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麻醉学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27</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血管外科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普通外科</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28</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运动医学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普通外科、骨外科、</w:t>
            </w:r>
            <w:r>
              <w:rPr>
                <w:rFonts w:hint="default" w:ascii="Times New Roman" w:hAnsi="Times New Roman" w:eastAsia="仿宋_GB2312" w:cs="Times New Roman"/>
                <w:i w:val="0"/>
                <w:color w:val="auto"/>
                <w:kern w:val="0"/>
                <w:sz w:val="22"/>
                <w:szCs w:val="22"/>
                <w:u w:val="none"/>
                <w:lang w:val="en-US" w:eastAsia="zh-CN" w:bidi="ar"/>
              </w:rPr>
              <w:br w:type="textWrapping"/>
            </w:r>
            <w:r>
              <w:rPr>
                <w:rFonts w:hint="default" w:ascii="Times New Roman" w:hAnsi="Times New Roman" w:eastAsia="仿宋_GB2312" w:cs="Times New Roman"/>
                <w:i w:val="0"/>
                <w:color w:val="auto"/>
                <w:kern w:val="0"/>
                <w:sz w:val="22"/>
                <w:szCs w:val="22"/>
                <w:u w:val="none"/>
                <w:lang w:val="en-US" w:eastAsia="zh-CN" w:bidi="ar"/>
              </w:rPr>
              <w:t>康复医学</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外科专业、康复医学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29</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妇产科</w:t>
            </w:r>
          </w:p>
        </w:tc>
        <w:tc>
          <w:tcPr>
            <w:tcW w:w="242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妇产科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妇产科专业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30</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妇科（含妇科肿瘤） </w:t>
            </w:r>
          </w:p>
        </w:tc>
        <w:tc>
          <w:tcPr>
            <w:tcW w:w="24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妇产科专业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31</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产科 </w:t>
            </w:r>
          </w:p>
        </w:tc>
        <w:tc>
          <w:tcPr>
            <w:tcW w:w="242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妇产科专业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32</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生殖医学（含遗传咨询）</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妇产科、泌尿外科</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妇产科专业、外科专业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33</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妇女保健</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妇女保健</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预防保健专业、妇产科</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34</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小儿内科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小儿内科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儿科专业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35</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新生儿科 </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小儿内科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儿科专业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36</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儿童保健</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儿童保健</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预防保健专业、儿科专业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37</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眼科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眼科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眼耳鼻咽喉科专业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38</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耳鼻咽喉科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耳鼻喉（头颈外科）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眼耳鼻咽喉科专业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39</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皮肤与性病学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皮肤与性病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皮肤病与性病专业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40</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职业病学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 xml:space="preserve">职业病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职业病专业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41</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放射医学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 xml:space="preserve">放射医学、介入治疗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医学影像和放射治疗专业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42</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超声医学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超声医学、介入治疗</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医学影像和放射治疗专业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43</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 xml:space="preserve">核医学 </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 xml:space="preserve">核医学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医学影像和放射治疗专业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44</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肿瘤放射治疗学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 xml:space="preserve">放射肿瘤治疗学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医学影像和放射治疗专业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45</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临床医学检验</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临床医学检验临床基础检验</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医学检验、病理专业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46</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心电学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lang w:eastAsia="zh-CN"/>
              </w:rPr>
            </w:pPr>
            <w:r>
              <w:rPr>
                <w:rFonts w:hint="default" w:ascii="Times New Roman" w:hAnsi="Times New Roman" w:eastAsia="仿宋_GB2312" w:cs="Times New Roman"/>
                <w:i w:val="0"/>
                <w:color w:val="auto"/>
                <w:sz w:val="22"/>
                <w:szCs w:val="22"/>
                <w:u w:val="none"/>
                <w:lang w:val="en-US" w:eastAsia="zh-CN"/>
              </w:rPr>
              <w:t>心电图技术</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lang w:eastAsia="zh-CN"/>
              </w:rPr>
            </w:pPr>
            <w:r>
              <w:rPr>
                <w:rFonts w:hint="default" w:ascii="Times New Roman" w:hAnsi="Times New Roman" w:eastAsia="仿宋_GB2312" w:cs="Times New Roman"/>
                <w:i w:val="0"/>
                <w:color w:val="auto"/>
                <w:kern w:val="0"/>
                <w:sz w:val="22"/>
                <w:szCs w:val="22"/>
                <w:u w:val="none"/>
                <w:lang w:val="en-US" w:eastAsia="zh-CN" w:bidi="ar"/>
              </w:rPr>
              <w:t>医学影像和放射治疗专业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47</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神经电生理（脑电图）学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sz w:val="22"/>
                <w:szCs w:val="22"/>
                <w:u w:val="none"/>
                <w:lang w:val="en-US" w:eastAsia="zh-CN"/>
              </w:rPr>
              <w:t>脑电图技术</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lang w:eastAsia="zh-CN"/>
              </w:rPr>
            </w:pPr>
            <w:r>
              <w:rPr>
                <w:rFonts w:hint="default" w:ascii="Times New Roman" w:hAnsi="Times New Roman" w:eastAsia="仿宋_GB2312" w:cs="Times New Roman"/>
                <w:i w:val="0"/>
                <w:color w:val="auto"/>
                <w:kern w:val="0"/>
                <w:sz w:val="22"/>
                <w:szCs w:val="22"/>
                <w:u w:val="none"/>
                <w:lang w:val="en-US" w:eastAsia="zh-CN" w:bidi="ar"/>
              </w:rPr>
              <w:t>医学影像和放射治疗专业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48</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功能检查</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sz w:val="22"/>
                <w:szCs w:val="22"/>
                <w:u w:val="none"/>
                <w:lang w:val="en-US" w:eastAsia="zh-CN"/>
              </w:rPr>
              <w:t>*</w:t>
            </w:r>
            <w:r>
              <w:rPr>
                <w:rFonts w:hint="default" w:ascii="Times New Roman" w:hAnsi="Times New Roman" w:eastAsia="仿宋_GB2312" w:cs="Times New Roman"/>
                <w:i w:val="0"/>
                <w:color w:val="auto"/>
                <w:sz w:val="22"/>
                <w:szCs w:val="22"/>
                <w:u w:val="none"/>
                <w:lang w:eastAsia="zh-CN"/>
              </w:rPr>
              <w:t>可对应</w:t>
            </w:r>
            <w:r>
              <w:rPr>
                <w:rFonts w:hint="default" w:ascii="Times New Roman" w:hAnsi="Times New Roman" w:eastAsia="仿宋_GB2312" w:cs="Times New Roman"/>
                <w:i w:val="0"/>
                <w:color w:val="auto"/>
                <w:kern w:val="0"/>
                <w:sz w:val="22"/>
                <w:szCs w:val="22"/>
                <w:u w:val="none"/>
                <w:lang w:val="en-US" w:eastAsia="zh-CN" w:bidi="ar"/>
              </w:rPr>
              <w:t>任一</w:t>
            </w:r>
            <w:r>
              <w:rPr>
                <w:rFonts w:hint="default" w:ascii="Times New Roman" w:hAnsi="Times New Roman" w:eastAsia="仿宋_GB2312" w:cs="Times New Roman"/>
                <w:i w:val="0"/>
                <w:color w:val="auto"/>
                <w:sz w:val="22"/>
                <w:szCs w:val="22"/>
                <w:u w:val="none"/>
                <w:lang w:eastAsia="zh-CN"/>
              </w:rPr>
              <w:t>考试专业</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lang w:eastAsia="zh-CN"/>
              </w:rPr>
            </w:pPr>
            <w:r>
              <w:rPr>
                <w:rFonts w:hint="default" w:ascii="Times New Roman" w:hAnsi="Times New Roman" w:eastAsia="仿宋_GB2312" w:cs="Times New Roman"/>
                <w:i w:val="0"/>
                <w:color w:val="auto"/>
                <w:kern w:val="0"/>
                <w:sz w:val="22"/>
                <w:szCs w:val="22"/>
                <w:u w:val="none"/>
                <w:lang w:val="en-US" w:eastAsia="zh-CN" w:bidi="ar"/>
              </w:rPr>
              <w:t>医学影像和放射治疗专业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49</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病理学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病理学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医学检验、病理专业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50</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全科医学（临床类别）</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全科医学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全科医学专业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51</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急诊医学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急诊医学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急救医学专业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52</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康复医学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康复医学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康复医学专业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53</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预防保健</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妇女保健、儿童保健</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预防保健专业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54</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预防保健（公共卫生</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类别）</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妇女保健、儿童保健</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公共卫生</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公共卫生类别专业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55</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计划生育</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计划生育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计划生育技术服务专业、妇产科专业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56</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重症医学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重症医学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重症医学专业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57</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疼痛学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疼痛学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疼痛科专业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58</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口腔内科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口腔内科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59</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口腔颌面外科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口腔颌面外科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60</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口腔修复</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口腔修复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61</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口腔正畸</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口腔正畸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62</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口腔全科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口腔医学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63</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环境卫生</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环境卫生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公共卫生类别专业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64</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营养与食品卫生</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营养与食品卫生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公共卫生类别专业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65</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少儿与学校卫生</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学校卫生与儿少卫生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公共卫生类别专业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66</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放射卫生</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放射卫生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公共卫生类别专业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67</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卫生毒理</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卫生毒理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公共卫生类别专业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68</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疾病控制</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传染性疾病控制、慢性非传染性疾病控制、寄生虫病控制、地方病控制、病媒生物控制技术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公共卫生类别专业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69</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职业卫生</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职业卫生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公共卫生类别专业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70</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健康教育与健康促进</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健康教育与健康促进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公共卫生类别专业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71</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流行病与卫生统计</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*可对应任一公共卫生类考试专业</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公共卫生类别专业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72</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生物统计</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*可对应任一公共卫生类考试专业</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公共卫生类别专业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73</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医院感染预防与控制</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传染性疾病控制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公共卫生类别专业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74</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精神卫生（公共卫生</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类别）</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慢性非传染性疾病控制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公共卫生类别专业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0"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75</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中西医结合医学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中西医结合内科、中西医结合妇科 、中西医结合儿科、中西医结合外科 、中医骨伤科 、中医皮肤科、中医肛肠科 、针灸科 、推拿科、中医眼科、中医耳鼻喉科、中医肿瘤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中西医结合专业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76</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中医内科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中医内科、中医肿瘤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77</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中医妇科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中医妇科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78</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中医儿科 </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中医儿科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79</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中医外科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中医外科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80</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中医骨伤科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中医骨伤科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81</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中医皮肤科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中医皮肤科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82</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中医肛肠科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中医肛肠科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lang w:val="en-US" w:eastAsia="zh-CN"/>
              </w:rPr>
            </w:pPr>
            <w:r>
              <w:rPr>
                <w:rFonts w:hint="default" w:ascii="Times New Roman" w:hAnsi="Times New Roman" w:eastAsia="仿宋_GB2312" w:cs="Times New Roman"/>
                <w:i w:val="0"/>
                <w:color w:val="auto"/>
                <w:sz w:val="22"/>
                <w:szCs w:val="22"/>
                <w:u w:val="none"/>
                <w:lang w:val="en-US" w:eastAsia="zh-CN"/>
              </w:rPr>
              <w:t>83</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针灸</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针灸科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lang w:val="en-US" w:eastAsia="zh-CN"/>
              </w:rPr>
            </w:pPr>
            <w:r>
              <w:rPr>
                <w:rFonts w:hint="default" w:ascii="Times New Roman" w:hAnsi="Times New Roman" w:eastAsia="仿宋_GB2312" w:cs="Times New Roman"/>
                <w:i w:val="0"/>
                <w:color w:val="auto"/>
                <w:sz w:val="22"/>
                <w:szCs w:val="22"/>
                <w:u w:val="none"/>
                <w:lang w:val="en-US" w:eastAsia="zh-CN"/>
              </w:rPr>
              <w:t>84</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按摩推拿 </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推拿科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lang w:val="en-US" w:eastAsia="zh-CN"/>
              </w:rPr>
            </w:pPr>
            <w:r>
              <w:rPr>
                <w:rFonts w:hint="default" w:ascii="Times New Roman" w:hAnsi="Times New Roman" w:eastAsia="仿宋_GB2312" w:cs="Times New Roman"/>
                <w:i w:val="0"/>
                <w:color w:val="auto"/>
                <w:sz w:val="22"/>
                <w:szCs w:val="22"/>
                <w:u w:val="none"/>
                <w:lang w:val="en-US" w:eastAsia="zh-CN"/>
              </w:rPr>
              <w:t>85</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中医五官科</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中医眼科</w:t>
            </w:r>
            <w:r>
              <w:rPr>
                <w:rFonts w:hint="default" w:ascii="Times New Roman" w:hAnsi="Times New Roman" w:cs="Times New Roman"/>
                <w:i w:val="0"/>
                <w:color w:val="auto"/>
                <w:kern w:val="0"/>
                <w:sz w:val="22"/>
                <w:szCs w:val="22"/>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中医耳鼻喉科  </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86</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中医康复</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*可对应任一中医类考试专业</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87</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中医治未病</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*可对应任一中医类考试专业</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中医专业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88</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全科医学（中医类别）</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全科医学（中医类）</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w:t>
            </w:r>
          </w:p>
        </w:tc>
        <w:tc>
          <w:tcPr>
            <w:tcW w:w="26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全科医学专业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89</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中药学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中药学</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90</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医院药学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医院药学</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91</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临床药学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临床药学</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92</w:t>
            </w:r>
          </w:p>
        </w:tc>
        <w:tc>
          <w:tcPr>
            <w:tcW w:w="227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护理学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护理学 </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27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内科护理 </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27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外科护理 </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27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妇产科护理 </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27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儿科护理 </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 </w:t>
            </w: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27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中医护理</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93</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助产学</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妇产科护理 </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94</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临床医学检验技术</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临床医学检验技术</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95</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卫生检验技术 </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微生物检验技术</w:t>
            </w:r>
            <w:r>
              <w:rPr>
                <w:rFonts w:hint="default" w:ascii="Times New Roman" w:hAnsi="Times New Roman" w:cs="Times New Roman"/>
                <w:i w:val="0"/>
                <w:color w:val="auto"/>
                <w:kern w:val="0"/>
                <w:sz w:val="22"/>
                <w:szCs w:val="22"/>
                <w:u w:val="none"/>
                <w:lang w:val="en-US" w:eastAsia="zh-CN" w:bidi="ar"/>
              </w:rPr>
              <w:t>、</w:t>
            </w:r>
            <w:r>
              <w:rPr>
                <w:rFonts w:hint="default" w:ascii="Times New Roman" w:hAnsi="Times New Roman" w:eastAsia="仿宋_GB2312" w:cs="Times New Roman"/>
                <w:i w:val="0"/>
                <w:color w:val="auto"/>
                <w:kern w:val="0"/>
                <w:sz w:val="22"/>
                <w:szCs w:val="22"/>
                <w:u w:val="none"/>
                <w:lang w:val="en-US" w:eastAsia="zh-CN" w:bidi="ar"/>
              </w:rPr>
              <w:t>理化检验技术</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2"/>
                <w:sz w:val="22"/>
                <w:szCs w:val="22"/>
                <w:u w:val="none"/>
                <w:lang w:val="en-US" w:eastAsia="zh-CN" w:bidi="ar-SA"/>
              </w:rPr>
              <w:t>96</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心电学技术 </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心电图技术</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97</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神经电生理（脑电图）</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技术</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脑电图技术</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98</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病案信息技术</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病案信息技术</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99</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高压氧治疗</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*可对应任一考试专业</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100</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营养</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临床营养</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101</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功能检查</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*可对应任一考试专业</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102</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医学实验</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*可对应任一考试专业</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103</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输血技术</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输血技术</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104</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放射医学技术</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放射医学技术</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105</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超声医学技术</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超声医学技术</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106</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核医学技术</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核医学技术</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107</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肿瘤放射治疗技术</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0"/>
                <w:sz w:val="22"/>
                <w:szCs w:val="22"/>
                <w:u w:val="none"/>
                <w:lang w:val="en-US" w:eastAsia="zh-CN" w:bidi="ar"/>
              </w:rPr>
            </w:pPr>
            <w:r>
              <w:rPr>
                <w:rFonts w:hint="default" w:ascii="Times New Roman" w:hAnsi="Times New Roman" w:eastAsia="仿宋_GB2312" w:cs="Times New Roman"/>
                <w:i w:val="0"/>
                <w:color w:val="auto"/>
                <w:kern w:val="0"/>
                <w:sz w:val="22"/>
                <w:szCs w:val="22"/>
                <w:u w:val="none"/>
                <w:lang w:val="en-US" w:eastAsia="zh-CN" w:bidi="ar"/>
              </w:rPr>
              <w:t>放射医学技术、</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医学工程</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108</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 xml:space="preserve">病理学技术 </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病理学技术</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109</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康复医学治疗技术</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康复医学治疗技术</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110</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口腔医学技术</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口腔医学技术</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111</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消毒技术</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消毒技术</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kern w:val="0"/>
                <w:sz w:val="22"/>
                <w:szCs w:val="22"/>
                <w:u w:val="none"/>
                <w:lang w:val="en-US" w:eastAsia="zh-CN" w:bidi="ar"/>
              </w:rPr>
              <w:t>112</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卫生信息技术</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*可对应任一考试专业</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sz w:val="22"/>
                <w:szCs w:val="22"/>
                <w:u w:val="none"/>
                <w:lang w:val="en-US" w:eastAsia="zh-CN"/>
              </w:rPr>
              <w:t>113</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卫生工程</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医学工程</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sz w:val="22"/>
                <w:szCs w:val="22"/>
                <w:u w:val="none"/>
                <w:lang w:val="en-US" w:eastAsia="zh-CN"/>
              </w:rPr>
              <w:t>114</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卫生管理研究</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无</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kern w:val="2"/>
                <w:sz w:val="22"/>
                <w:szCs w:val="22"/>
                <w:u w:val="none"/>
                <w:lang w:val="en-US" w:eastAsia="zh-CN" w:bidi="ar-SA"/>
              </w:rPr>
            </w:pPr>
            <w:r>
              <w:rPr>
                <w:rFonts w:hint="default" w:ascii="Times New Roman" w:hAnsi="Times New Roman" w:eastAsia="仿宋_GB2312" w:cs="Times New Roman"/>
                <w:i w:val="0"/>
                <w:color w:val="auto"/>
                <w:sz w:val="22"/>
                <w:szCs w:val="22"/>
                <w:u w:val="none"/>
                <w:lang w:val="en-US" w:eastAsia="zh-CN"/>
              </w:rPr>
              <w:t>115</w:t>
            </w:r>
          </w:p>
        </w:tc>
        <w:tc>
          <w:tcPr>
            <w:tcW w:w="2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医学研究</w:t>
            </w:r>
          </w:p>
        </w:tc>
        <w:tc>
          <w:tcPr>
            <w:tcW w:w="24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color w:val="auto"/>
                <w:sz w:val="22"/>
                <w:szCs w:val="22"/>
                <w:u w:val="none"/>
              </w:rPr>
            </w:pPr>
            <w:r>
              <w:rPr>
                <w:rFonts w:hint="default" w:ascii="Times New Roman" w:hAnsi="Times New Roman" w:eastAsia="仿宋_GB2312" w:cs="Times New Roman"/>
                <w:i w:val="0"/>
                <w:color w:val="auto"/>
                <w:kern w:val="0"/>
                <w:sz w:val="22"/>
                <w:szCs w:val="22"/>
                <w:u w:val="none"/>
                <w:lang w:val="en-US" w:eastAsia="zh-CN" w:bidi="ar"/>
              </w:rPr>
              <w:t>无</w:t>
            </w:r>
          </w:p>
        </w:tc>
        <w:tc>
          <w:tcPr>
            <w:tcW w:w="11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c>
          <w:tcPr>
            <w:tcW w:w="26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仿宋_GB2312" w:cs="Times New Roman"/>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906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ind w:left="772" w:hanging="880" w:hangingChars="400"/>
              <w:jc w:val="left"/>
              <w:textAlignment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备注：1.</w:t>
            </w:r>
            <w:r>
              <w:rPr>
                <w:rFonts w:hint="default" w:ascii="Times New Roman" w:hAnsi="Times New Roman" w:cs="Times New Roman"/>
                <w:sz w:val="22"/>
                <w:szCs w:val="22"/>
                <w:lang w:val="en-US" w:eastAsia="zh-CN"/>
              </w:rPr>
              <w:t>“</w:t>
            </w:r>
            <w:r>
              <w:rPr>
                <w:rFonts w:hint="default" w:ascii="Times New Roman" w:hAnsi="Times New Roman" w:eastAsia="仿宋_GB2312" w:cs="Times New Roman"/>
                <w:sz w:val="22"/>
                <w:szCs w:val="22"/>
                <w:lang w:val="en-US" w:eastAsia="zh-CN"/>
              </w:rPr>
              <w:t>卫生信息技术</w:t>
            </w:r>
            <w:r>
              <w:rPr>
                <w:rFonts w:hint="default" w:ascii="Times New Roman" w:hAnsi="Times New Roman" w:cs="Times New Roman"/>
                <w:sz w:val="22"/>
                <w:szCs w:val="22"/>
                <w:lang w:val="en-US" w:eastAsia="zh-CN"/>
              </w:rPr>
              <w:t>”</w:t>
            </w:r>
            <w:r>
              <w:rPr>
                <w:rFonts w:hint="default" w:ascii="Times New Roman" w:hAnsi="Times New Roman" w:eastAsia="仿宋_GB2312" w:cs="Times New Roman"/>
                <w:sz w:val="22"/>
                <w:szCs w:val="22"/>
                <w:lang w:val="en-US" w:eastAsia="zh-CN"/>
              </w:rPr>
              <w:t>专业对应的考试专业可由申报人自行选择高级卫生专业资格考试专业，也可参加信息、工程专业对应级别的高级技术资格考试，视同高级卫生专业资格考试。</w:t>
            </w:r>
          </w:p>
          <w:p>
            <w:pPr>
              <w:keepNext w:val="0"/>
              <w:keepLines w:val="0"/>
              <w:pageBreakBefore w:val="0"/>
              <w:widowControl/>
              <w:kinsoku/>
              <w:wordWrap/>
              <w:overflowPunct/>
              <w:topLinePunct w:val="0"/>
              <w:autoSpaceDE/>
              <w:autoSpaceDN/>
              <w:bidi w:val="0"/>
              <w:adjustRightInd/>
              <w:snapToGrid/>
              <w:spacing w:line="320" w:lineRule="exact"/>
              <w:ind w:left="0" w:leftChars="0" w:firstLine="0" w:firstLineChars="0"/>
              <w:jc w:val="left"/>
              <w:textAlignment w:val="center"/>
              <w:rPr>
                <w:rFonts w:hint="default" w:ascii="Times New Roman" w:hAnsi="Times New Roman" w:eastAsia="仿宋_GB2312" w:cs="Times New Roman"/>
                <w:sz w:val="22"/>
                <w:szCs w:val="22"/>
                <w:lang w:val="en-US" w:eastAsia="zh-CN"/>
              </w:rPr>
            </w:pPr>
            <w:r>
              <w:rPr>
                <w:rFonts w:hint="default" w:ascii="Times New Roman" w:hAnsi="Times New Roman" w:cs="Times New Roman"/>
                <w:sz w:val="22"/>
                <w:szCs w:val="22"/>
                <w:lang w:val="en-US" w:eastAsia="zh-CN"/>
              </w:rPr>
              <w:t>　　　</w:t>
            </w:r>
            <w:r>
              <w:rPr>
                <w:rFonts w:hint="default" w:ascii="Times New Roman" w:hAnsi="Times New Roman" w:eastAsia="仿宋_GB2312" w:cs="Times New Roman"/>
                <w:sz w:val="22"/>
                <w:szCs w:val="22"/>
                <w:lang w:val="en-US" w:eastAsia="zh-CN"/>
              </w:rPr>
              <w:t>2.医院感染预防与控制岗位工作的非公共卫生专业人员，可按照现专业执业类别与范</w:t>
            </w:r>
          </w:p>
          <w:p>
            <w:pPr>
              <w:keepNext w:val="0"/>
              <w:keepLines w:val="0"/>
              <w:pageBreakBefore w:val="0"/>
              <w:widowControl/>
              <w:kinsoku/>
              <w:wordWrap/>
              <w:overflowPunct/>
              <w:topLinePunct w:val="0"/>
              <w:autoSpaceDE/>
              <w:autoSpaceDN/>
              <w:bidi w:val="0"/>
              <w:adjustRightInd/>
              <w:snapToGrid/>
              <w:spacing w:line="320" w:lineRule="exact"/>
              <w:ind w:left="0" w:leftChars="0" w:firstLine="880" w:firstLineChars="400"/>
              <w:jc w:val="left"/>
              <w:textAlignment w:val="center"/>
              <w:rPr>
                <w:rFonts w:hint="default" w:ascii="Times New Roman" w:hAnsi="Times New Roman" w:eastAsia="仿宋_GB2312" w:cs="Times New Roman"/>
                <w:b/>
                <w:bCs/>
                <w:sz w:val="22"/>
                <w:szCs w:val="22"/>
                <w:lang w:val="en-US" w:eastAsia="zh-CN"/>
              </w:rPr>
            </w:pPr>
            <w:r>
              <w:rPr>
                <w:rFonts w:hint="default" w:ascii="Times New Roman" w:hAnsi="Times New Roman" w:eastAsia="仿宋_GB2312" w:cs="Times New Roman"/>
                <w:sz w:val="22"/>
                <w:szCs w:val="22"/>
                <w:lang w:val="en-US" w:eastAsia="zh-CN"/>
              </w:rPr>
              <w:t>围申报。</w:t>
            </w:r>
          </w:p>
          <w:p>
            <w:pPr>
              <w:keepNext w:val="0"/>
              <w:keepLines w:val="0"/>
              <w:pageBreakBefore w:val="0"/>
              <w:widowControl/>
              <w:kinsoku/>
              <w:wordWrap/>
              <w:overflowPunct/>
              <w:topLinePunct w:val="0"/>
              <w:autoSpaceDE/>
              <w:autoSpaceDN/>
              <w:bidi w:val="0"/>
              <w:adjustRightInd/>
              <w:snapToGrid/>
              <w:spacing w:line="320" w:lineRule="exact"/>
              <w:ind w:firstLine="660" w:firstLineChars="300"/>
              <w:jc w:val="left"/>
              <w:textAlignment w:val="center"/>
              <w:rPr>
                <w:rFonts w:hint="default" w:ascii="Times New Roman" w:hAnsi="Times New Roman" w:cs="Times New Roman"/>
                <w:lang w:val="en"/>
              </w:rPr>
            </w:pPr>
            <w:r>
              <w:rPr>
                <w:rFonts w:hint="default" w:ascii="Times New Roman" w:hAnsi="Times New Roman" w:eastAsia="仿宋_GB2312" w:cs="Times New Roman"/>
                <w:sz w:val="22"/>
                <w:szCs w:val="22"/>
                <w:lang w:val="en-US" w:eastAsia="zh-CN"/>
              </w:rPr>
              <w:t>3. 基层卫生专业技术人才评审专业、考试专业参照以上对应关系申报</w:t>
            </w:r>
          </w:p>
        </w:tc>
      </w:tr>
    </w:tbl>
    <w:p>
      <w:bookmarkStart w:id="0" w:name="_GoBack"/>
      <w:bookmarkEnd w:id="0"/>
    </w:p>
    <w:sectPr>
      <w:pgSz w:w="11906" w:h="16838"/>
      <w:pgMar w:top="2041" w:right="1531" w:bottom="204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zNTA2ZjE2NTIwNjkyODM5ODg5YWY1ZGU3ZWRiMDUifQ=="/>
  </w:docVars>
  <w:rsids>
    <w:rsidRoot w:val="0B2978C6"/>
    <w:rsid w:val="0B2978C6"/>
    <w:rsid w:val="6E3E3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w:qFormat/>
    <w:uiPriority w:val="0"/>
    <w:pPr>
      <w:widowControl w:val="0"/>
      <w:spacing w:before="0" w:beforeLines="0" w:after="120" w:afterLines="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styleId="3">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2022-05-27T07:43:00Z</dcterms:created>
  <dc:creator>LINNN000</dc:creator>
  <cp:lastModifiedBy>LINNN000</cp:lastModifiedBy>
  <dcterms:modified xsi:type="dcterms:W3CDTF">2022-05-27T07:44:32Z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94177467EFA34A4898334A231D727609</vt:lpwstr>
  </property>
</Properties>
</file>