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233E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1</w:t>
      </w:r>
    </w:p>
    <w:p w14:paraId="611DFA0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center"/>
        <w:textAlignment w:val="auto"/>
        <w:rPr>
          <w:rFonts w:hint="default" w:eastAsia="方正小标宋简体" w:cs="Times New Roman"/>
          <w:b w:val="0"/>
          <w:color w:val="000000"/>
          <w:sz w:val="44"/>
          <w:szCs w:val="44"/>
          <w:shd w:val="clear" w:color="auto" w:fill="FFFFFF"/>
          <w:lang w:val="en-US" w:eastAsia="zh-CN"/>
        </w:rPr>
      </w:pPr>
    </w:p>
    <w:p w14:paraId="26D1A56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0" w:firstLineChars="0"/>
        <w:jc w:val="center"/>
        <w:textAlignment w:val="auto"/>
        <w:rPr>
          <w:rFonts w:hint="default" w:eastAsia="方正小标宋简体" w:cs="Times New Roman"/>
          <w:b w:val="0"/>
          <w:bCs w:val="0"/>
          <w:color w:val="00000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default" w:eastAsia="方正小标宋简体" w:cs="Times New Roman"/>
          <w:b w:val="0"/>
          <w:color w:val="000000"/>
          <w:sz w:val="44"/>
          <w:szCs w:val="44"/>
          <w:shd w:val="clear" w:color="auto" w:fill="FFFFFF"/>
          <w:lang w:val="en-US" w:eastAsia="zh-CN"/>
        </w:rPr>
        <w:t>广东省医疗卫生</w:t>
      </w:r>
      <w:r>
        <w:rPr>
          <w:rFonts w:hint="default" w:eastAsia="方正小标宋简体" w:cs="Times New Roman"/>
          <w:b w:val="0"/>
          <w:bCs w:val="0"/>
          <w:color w:val="000000"/>
          <w:sz w:val="44"/>
          <w:szCs w:val="44"/>
          <w:shd w:val="clear" w:color="auto" w:fill="FFFFFF"/>
          <w:lang w:val="en-US" w:eastAsia="zh-CN"/>
        </w:rPr>
        <w:t>行政处罚信息信用</w:t>
      </w:r>
    </w:p>
    <w:p w14:paraId="2D885F0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eastAsia="方正小标宋简体" w:cs="Times New Roman"/>
          <w:b w:val="0"/>
          <w:bCs w:val="0"/>
          <w:color w:val="000000"/>
          <w:sz w:val="44"/>
          <w:szCs w:val="44"/>
          <w:shd w:val="clear" w:color="auto" w:fill="FFFFFF"/>
          <w:lang w:val="en-US" w:eastAsia="zh-CN"/>
        </w:rPr>
        <w:t>修复告知书</w:t>
      </w:r>
    </w:p>
    <w:p w14:paraId="2802CB9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color w:val="000000"/>
          <w:sz w:val="32"/>
          <w:szCs w:val="32"/>
          <w:shd w:val="clear" w:color="auto" w:fill="FFFFFF"/>
          <w:lang w:val="en-US" w:eastAsia="zh-CN"/>
        </w:rPr>
        <w:t>（参考样式）</w:t>
      </w:r>
    </w:p>
    <w:bookmarkEnd w:id="0"/>
    <w:p w14:paraId="01752DD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eastAsia="仿宋_GB2312" w:cs="Times New Roman"/>
          <w:b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</w:p>
    <w:p w14:paraId="02B2070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>为促进失信主体积极纠正失信行为、消除不良影响。构建自主自新的信用修复机制，营造诚实守信的社会环境，现将信用修复有关事项告知如下：</w:t>
      </w:r>
    </w:p>
    <w:p w14:paraId="6278793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>根据《中华人民共和国行政处罚法》以及国家、省关于做好行政许可和行政处罚等信用信息公示的工作要求，本单位将有关行政处罚信息上报“信用中国”“信用广东”网站和国家企业信用信息公示系统。目前，行政处罚信息已广泛应用于行政管理、招标投标、政府采购、政策扶持、资金补贴、项目申报、评先评优、资格资质认定及金融信贷等领域，可能对本人（单位）的生产生活带来一定的影响。</w:t>
      </w:r>
    </w:p>
    <w:p w14:paraId="261670C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黑体" w:hAnsi="黑体" w:eastAsia="黑体" w:cs="黑体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>行政处罚信息最短公示期为三个月，最长公示期为三年，其中涉及食品、药品、特种设备、安全生产、消防领域行政处罚信息最短公示期一年。最短公示期满，方可按规定申请提前终止公示；最长公示期满后，相关信息自动停止公示。完全履行行政处罚决定规定的义务、纠正违法行为，且行政处罚信息达到最短公示期限，可在“信用中国”网站（www.creditchina.gov.cn/，面向企业、事业单位、社会组织）、“信用广东”网站(https://credit.gd.gov.cn/，面向个体工商户)线上申请修复。</w:t>
      </w:r>
    </w:p>
    <w:p w14:paraId="3890F92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黑体" w:hAnsi="黑体" w:eastAsia="黑体" w:cs="黑体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>开展信用修复不收取任何费用，如有社会相关中介机构、个人或政府工作人员等，以提出可以帮助加快修复时间、帮助填写提交修复材料等任何借口或理由收取费用或索要财物、购物卡等均是行骗和违法违纪行为，可以通过电话、信函等方式向相关部门举报。</w:t>
      </w:r>
    </w:p>
    <w:p w14:paraId="664C7EF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</w:p>
    <w:p w14:paraId="1A56350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</w:p>
    <w:p w14:paraId="48C6D12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</w:p>
    <w:p w14:paraId="0953F0A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 xml:space="preserve">                               行政机关名称</w:t>
      </w:r>
    </w:p>
    <w:p w14:paraId="778E76A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u w:val="none"/>
          <w:shd w:val="clear" w:color="auto" w:fill="auto"/>
          <w:lang w:val="en-US" w:eastAsia="zh-CN"/>
        </w:rPr>
        <w:t xml:space="preserve">        年  月  日</w:t>
      </w:r>
    </w:p>
    <w:p w14:paraId="798B3450"/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A0C8A8-FCC9-4C23-934B-066AAE1FF3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C5AF503-C097-466F-ACBF-94DA0873489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B03BB05-9720-4FC3-9FC4-7F4AEB4DE3C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4EA008C-5F62-4BBE-AD2D-68F4F5E4955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6B179FE8-6225-4281-9130-61E6C9D1117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A298D"/>
    <w:rsid w:val="166A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kern w:val="0"/>
      <w:sz w:val="32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widowControl w:val="0"/>
      <w:spacing w:after="120" w:afterLine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Title"/>
    <w:basedOn w:val="1"/>
    <w:next w:val="1"/>
    <w:uiPriority w:val="0"/>
    <w:pPr>
      <w:widowControl w:val="0"/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kern w:val="2"/>
      <w:sz w:val="4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2026-02-05T09:18:00Z</dcterms:created>
  <dc:creator>Y-ING</dc:creator>
  <cp:lastModifiedBy>Y-ING</cp:lastModifiedBy>
  <dcterms:modified xsi:type="dcterms:W3CDTF">2026-02-05T09:19:12Z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90434C23B539484D985AB527C89B89FE_11</vt:lpwstr>
  </property>
  <property fmtid="{D5CDD505-2E9C-101B-9397-08002B2CF9AE}" pid="4" name="KSOTemplateDocerSaveRecord">
    <vt:lpwstr>eyJoZGlkIjoiNjlhNjViYTI3NGVhODM4NTQwNTk1ZTRmZWE2YmRiN2YiLCJ1c2VySWQiOiI0MTM4MzM1MDMifQ==</vt:lpwstr>
  </property>
</Properties>
</file>