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1" w:line="224" w:lineRule="auto"/>
        <w:jc w:val="left"/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</w:pPr>
    </w:p>
    <w:p>
      <w:pPr>
        <w:pStyle w:val="2"/>
        <w:spacing w:before="71" w:line="224" w:lineRule="auto"/>
        <w:jc w:val="left"/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  <w:t>附件</w:t>
      </w:r>
    </w:p>
    <w:p>
      <w:pPr>
        <w:spacing w:before="220" w:line="218" w:lineRule="auto"/>
        <w:jc w:val="center"/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</w:rPr>
      </w:pPr>
      <w:r>
        <w:rPr>
          <w:rFonts w:hint="eastAsia" w:ascii="CESI小标宋-GB2312" w:hAnsi="CESI小标宋-GB2312" w:eastAsia="CESI小标宋-GB2312" w:cs="CESI小标宋-GB2312"/>
          <w:b w:val="0"/>
          <w:bCs w:val="0"/>
          <w:spacing w:val="12"/>
          <w:sz w:val="44"/>
          <w:szCs w:val="44"/>
        </w:rPr>
        <w:t>第四批国采非中选产品挂网价格高线</w:t>
      </w:r>
    </w:p>
    <w:p>
      <w:pPr>
        <w:spacing w:line="77" w:lineRule="exact"/>
      </w:pPr>
    </w:p>
    <w:tbl>
      <w:tblPr>
        <w:tblStyle w:val="9"/>
        <w:tblW w:w="89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3351"/>
        <w:gridCol w:w="2550"/>
        <w:gridCol w:w="23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  <w:t>产品类别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8"/>
                <w:szCs w:val="28"/>
              </w:rPr>
              <w:t>竞价比价折算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非中选产品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价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34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格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33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高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36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线 (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37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元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38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5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非球面-单焦点-非散光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非预装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917.4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非球面-单焦点-非散光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非预装，视力改善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1284.36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非球面-单焦点-非散光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1117.4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非球面-单焦点-非散光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预装，视力改善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1484.36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非球面-单焦点-散光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非预装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2098.8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非球面-单焦点-散光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非预装，视力改善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2938.32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非球面-单焦点-散光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2298.8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非球面-单焦点-散光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预装，视力改善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3138.32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双焦点-非散光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非预装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2831.4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双焦点-非散光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非预装，视力改善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3397.68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双焦点-非散光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3031.4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双焦点-非散光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预装，视力改善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3597.68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双焦点-散光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非预装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3425.4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双焦点-散光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非预装，视力改善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4110.48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双焦点-散光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3625.4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双焦点-散光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预装，视力改善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4310.48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三焦点-非散光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非预装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16825.6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三焦点-非散光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17025.6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三焦点-散光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非预装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20046.4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三焦点-散光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20246.4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景深延长-非散光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非预装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8272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8"/>
                <w:szCs w:val="28"/>
              </w:rPr>
              <w:t>景深延长-非散光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8472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景深延长-散光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非预装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10120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景深延长-散光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预装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10320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内聚型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(ml)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51.48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10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弥散型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(ml)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48.4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混合型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8"/>
                <w:szCs w:val="28"/>
              </w:rPr>
              <w:t>(ml)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188.32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钛合金带线锚钉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1根缝线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1359.6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钛合金带线锚钉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多根缝线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1495.56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13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PEEK带线锚钉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1根缝线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1579.6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13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PEEK带线锚钉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多根缝线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1737.56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14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可吸收带线锚钉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1根缝线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1878.8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14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可吸收带线锚钉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多根缝线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2066.68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15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全缝线带线锚钉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1根缝线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2186.8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15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全缝线带线锚钉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多根缝线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2405.48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16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8"/>
                <w:szCs w:val="28"/>
              </w:rPr>
              <w:t>钛合金免打结锚钉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8"/>
                <w:szCs w:val="28"/>
              </w:rPr>
              <w:t>不含缝线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1623.6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16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钛合金免打结锚钉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含缝线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1785.96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17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PEEK免打结锚钉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不含缝线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1755.6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17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PEEK免打结锚钉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含缝线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1931.16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18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可吸收免打结锚钉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不含缝线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1878.8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18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可吸收免打结锚钉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含缝线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2066.68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19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全缝线免打结锚钉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不含缝线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2186.8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19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全缝线免打结锚钉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含缝线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2405.48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20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钛合金界面固定钉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不带鞘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888.8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20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钛合金界面固定钉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带鞘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1244.32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20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钛合金界面固定钉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355.52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PEEK界面固定钉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不带鞘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1469.6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PEEK界面固定钉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带鞘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2057.44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PEEK界面固定钉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587.84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可吸收界面固定钉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不带鞘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1518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可吸收界面固定钉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带鞘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2125.2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22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可吸收界面固定钉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鞘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607.2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23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软组织固定钉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  <w:t>--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1003.2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24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可调式固定板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position w:val="0"/>
                <w:sz w:val="28"/>
                <w:szCs w:val="28"/>
                <w:lang w:val="en-US"/>
              </w:rPr>
              <w:t>--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2318.8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25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不可调式固定板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  <w:t>--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1887.6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26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修复用缝线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超高分子量聚乙烯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334.4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26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修复用缝线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可吸收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401.28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26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修复用缝线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聚酯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267.52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27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人工韧带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  <w:t>--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18048.8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28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半月板修复缝合耗材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一体式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1711.6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28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半月板修复缝合耗材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分体式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/>
              <w:jc w:val="center"/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3423.2</w:t>
            </w:r>
          </w:p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(施钉器855.8)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29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半月板修复双针耗材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zh-CN" w:bidi="ar-SA"/>
              </w:rPr>
              <w:t>--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1161.6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30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人工合成骨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(cm³)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376.64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7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31</w:t>
            </w:r>
          </w:p>
        </w:tc>
        <w:tc>
          <w:tcPr>
            <w:tcW w:w="3351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异种骨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(cm³)</w:t>
            </w:r>
          </w:p>
        </w:tc>
        <w:tc>
          <w:tcPr>
            <w:tcW w:w="2327" w:type="dxa"/>
            <w:noWrap w:val="0"/>
            <w:vAlign w:val="center"/>
          </w:tcPr>
          <w:p>
            <w:pPr>
              <w:pStyle w:val="8"/>
              <w:spacing w:before="0" w:line="360" w:lineRule="exact"/>
              <w:ind w:left="0" w:leftChars="0"/>
              <w:jc w:val="center"/>
              <w:rPr>
                <w:rFonts w:hint="eastAsia" w:ascii="仿宋_GB2312" w:hAnsi="仿宋_GB2312" w:eastAsia="仿宋_GB2312" w:cs="仿宋_GB2312"/>
                <w:spacing w:val="-6"/>
                <w:kern w:val="2"/>
                <w:sz w:val="28"/>
                <w:szCs w:val="28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240.24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spacing w:line="100" w:lineRule="exact"/>
        <w:jc w:val="both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7" w:h="16840"/>
      <w:pgMar w:top="1701" w:right="1474" w:bottom="1701" w:left="1588" w:header="851" w:footer="1259" w:gutter="0"/>
      <w:pgNumType w:start="1"/>
      <w:cols w:space="720" w:num="1"/>
      <w:titlePg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7560"/>
        <w:tab w:val="clear" w:pos="4153"/>
        <w:tab w:val="clear" w:pos="8306"/>
      </w:tabs>
      <w:ind w:right="30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00" w:firstLineChars="100"/>
    </w:pPr>
    <w:r>
      <w:rPr>
        <w:rFonts w:hint="eastAsia" w:ascii="宋体"/>
        <w:sz w:val="30"/>
        <w:szCs w:val="28"/>
      </w:rPr>
      <w:t xml:space="preserve">— </w:t>
    </w: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 PAGE  \* Arabic  \* MERGEFORMAT </w:instrText>
    </w:r>
    <w:r>
      <w:rPr>
        <w:rFonts w:hint="eastAsia" w:ascii="宋体"/>
        <w:sz w:val="28"/>
        <w:szCs w:val="28"/>
      </w:rPr>
      <w:fldChar w:fldCharType="separate"/>
    </w:r>
    <w:r>
      <w:rPr>
        <w:rFonts w:ascii="宋体"/>
        <w:sz w:val="28"/>
        <w:szCs w:val="28"/>
      </w:rPr>
      <w:t>2</w:t>
    </w:r>
    <w:r>
      <w:rPr>
        <w:rFonts w:hint="eastAsia" w:ascii="宋体"/>
        <w:sz w:val="28"/>
        <w:szCs w:val="28"/>
      </w:rPr>
      <w:fldChar w:fldCharType="end"/>
    </w:r>
    <w:r>
      <w:rPr>
        <w:rFonts w:hint="eastAsia" w:ascii="宋体"/>
        <w:sz w:val="32"/>
        <w:szCs w:val="28"/>
      </w:rPr>
      <w:t xml:space="preserve"> </w:t>
    </w:r>
    <w:r>
      <w:rPr>
        <w:rFonts w:hint="eastAsia" w:asci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Style w:val="7"/>
        <w:rFonts w:hint="eastAsia"/>
      </w:rPr>
      <w:tab/>
    </w:r>
    <w:r>
      <w:rPr>
        <w:rStyle w:val="7"/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6E9327"/>
    <w:rsid w:val="EDC71CF7"/>
    <w:rsid w:val="FA6E9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2025-06-17T15:32:00Z</dcterms:created>
  <dc:creator>张雨静</dc:creator>
  <cp:lastModifiedBy>张雨静</cp:lastModifiedBy>
  <dcterms:modified xsi:type="dcterms:W3CDTF">2025-06-17T15:33:24Z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66A5B0E7F2447A8AF4195168C7446D89_41</vt:lpwstr>
  </property>
</Properties>
</file>