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3DA3">
      <w:pPr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7</w:t>
      </w:r>
    </w:p>
    <w:p w:rsidR="00000000" w:rsidRDefault="00A03DA3">
      <w:pPr>
        <w:spacing w:line="640" w:lineRule="exact"/>
        <w:rPr>
          <w:rFonts w:eastAsia="黑体"/>
          <w:sz w:val="32"/>
          <w:szCs w:val="32"/>
          <w:lang w:val="en"/>
        </w:rPr>
      </w:pPr>
    </w:p>
    <w:p w:rsidR="00000000" w:rsidRDefault="00A03DA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YY/T 1426.3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2017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《外科植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入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物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全膝关节</w:t>
      </w:r>
    </w:p>
    <w:p w:rsidR="00000000" w:rsidRDefault="00A03DA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假体的磨损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部分：位移控制的磨损</w:t>
      </w:r>
    </w:p>
    <w:p w:rsidR="00000000" w:rsidRDefault="00A03DA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试验机的载荷和位移参数及相关的</w:t>
      </w:r>
    </w:p>
    <w:p w:rsidR="00000000" w:rsidRDefault="00A03DA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试验环境条件》医疗器械</w:t>
      </w:r>
    </w:p>
    <w:p w:rsidR="00000000" w:rsidRDefault="00A03DA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行业标准第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号</w:t>
      </w:r>
    </w:p>
    <w:p w:rsidR="00000000" w:rsidRDefault="00A03DA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修改单</w:t>
      </w:r>
    </w:p>
    <w:p w:rsidR="00000000" w:rsidRDefault="00A03DA3">
      <w:pPr>
        <w:spacing w:line="640" w:lineRule="exact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（自发布之日起实施）</w:t>
      </w:r>
    </w:p>
    <w:p w:rsidR="00000000" w:rsidRDefault="00A03DA3">
      <w:pPr>
        <w:spacing w:line="640" w:lineRule="exact"/>
        <w:ind w:firstLineChars="200" w:firstLine="648"/>
        <w:jc w:val="center"/>
        <w:rPr>
          <w:rFonts w:eastAsia="楷体_GB2312"/>
          <w:spacing w:val="2"/>
          <w:sz w:val="32"/>
          <w:szCs w:val="32"/>
        </w:rPr>
      </w:pPr>
    </w:p>
    <w:p w:rsidR="00000000" w:rsidRDefault="00A03DA3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3.3</w:t>
      </w:r>
      <w:r>
        <w:rPr>
          <w:rFonts w:eastAsia="黑体"/>
          <w:sz w:val="32"/>
          <w:szCs w:val="32"/>
        </w:rPr>
        <w:t>中</w:t>
      </w:r>
    </w:p>
    <w:p w:rsidR="00000000" w:rsidRDefault="00A03DA3">
      <w:pPr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轴向力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axis force</w:t>
      </w:r>
    </w:p>
    <w:p w:rsidR="00000000" w:rsidRDefault="00A03D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膝关节假体胫骨部件沿平行于胫骨轴线方向施加于股骨部件的力。</w:t>
      </w:r>
    </w:p>
    <w:p w:rsidR="00000000" w:rsidRDefault="00A03DA3">
      <w:pPr>
        <w:spacing w:line="640" w:lineRule="exact"/>
        <w:ind w:firstLineChars="200" w:firstLine="560"/>
        <w:rPr>
          <w:rFonts w:eastAsia="仿宋_GB2312"/>
          <w:sz w:val="32"/>
          <w:szCs w:val="32"/>
        </w:rPr>
      </w:pPr>
      <w:r>
        <w:rPr>
          <w:rFonts w:eastAsia="黑体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当力的作用方向由下向上时规定定义为正（见图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和图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000000" w:rsidRDefault="00A03DA3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000000" w:rsidRDefault="00A03DA3">
      <w:pPr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轴向力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axial force</w:t>
      </w:r>
    </w:p>
    <w:p w:rsidR="00000000" w:rsidRDefault="00A03D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施加于膝关节假体胫骨部件或股骨部件</w:t>
      </w:r>
      <w:r>
        <w:rPr>
          <w:rFonts w:eastAsia="仿宋_GB2312"/>
          <w:sz w:val="32"/>
          <w:szCs w:val="32"/>
        </w:rPr>
        <w:t>垂直于横断面的力。</w:t>
      </w:r>
    </w:p>
    <w:p w:rsidR="00000000" w:rsidRDefault="00A03DA3">
      <w:pPr>
        <w:spacing w:line="6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当力施加于胫骨部件时，将轴向力由下向上规定为正（见图</w:t>
      </w:r>
      <w:r>
        <w:rPr>
          <w:rFonts w:eastAsia="仿宋_GB2312"/>
          <w:sz w:val="28"/>
          <w:szCs w:val="28"/>
        </w:rPr>
        <w:t>1</w:t>
      </w:r>
    </w:p>
    <w:p w:rsidR="00000000" w:rsidRDefault="00A03DA3">
      <w:pPr>
        <w:spacing w:line="640" w:lineRule="exact"/>
        <w:ind w:firstLineChars="200" w:firstLine="560"/>
      </w:pP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和图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）；当力施加于股骨部件时，将轴向力由上向下规定为正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000000" w:rsidRDefault="00A03DA3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二、图</w:t>
      </w:r>
      <w:r>
        <w:rPr>
          <w:rFonts w:eastAsia="黑体"/>
          <w:sz w:val="32"/>
          <w:szCs w:val="32"/>
        </w:rPr>
        <w:t>1</w:t>
      </w:r>
    </w:p>
    <w:p w:rsidR="00000000" w:rsidRDefault="009E1131">
      <w:pPr>
        <w:jc w:val="center"/>
      </w:pPr>
      <w:r>
        <w:rPr>
          <w:noProof/>
        </w:rPr>
        <w:drawing>
          <wp:inline distT="0" distB="0" distL="0" distR="0">
            <wp:extent cx="2857500" cy="2724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3DA3">
      <w:pPr>
        <w:pStyle w:val="a8"/>
        <w:numPr>
          <w:ilvl w:val="0"/>
          <w:numId w:val="0"/>
        </w:numPr>
        <w:spacing w:line="300" w:lineRule="exact"/>
        <w:ind w:left="726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</w:t>
      </w:r>
    </w:p>
    <w:p w:rsidR="00000000" w:rsidRDefault="00A03DA3">
      <w:pPr>
        <w:pStyle w:val="a8"/>
        <w:numPr>
          <w:ilvl w:val="0"/>
          <w:numId w:val="0"/>
        </w:numPr>
        <w:spacing w:line="300" w:lineRule="exact"/>
        <w:ind w:left="7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1——</w:t>
      </w:r>
      <w:r>
        <w:rPr>
          <w:rFonts w:ascii="仿宋_GB2312" w:eastAsia="仿宋_GB2312" w:hAnsi="仿宋_GB2312" w:cs="仿宋_GB2312" w:hint="eastAsia"/>
          <w:sz w:val="24"/>
          <w:szCs w:val="24"/>
        </w:rPr>
        <w:t>屈曲（股骨部件）；</w:t>
      </w:r>
    </w:p>
    <w:p w:rsidR="00000000" w:rsidRDefault="00A03DA3">
      <w:pPr>
        <w:pStyle w:val="a8"/>
        <w:numPr>
          <w:ilvl w:val="0"/>
          <w:numId w:val="0"/>
        </w:numPr>
        <w:spacing w:line="300" w:lineRule="exact"/>
        <w:ind w:left="7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2——</w:t>
      </w:r>
      <w:r>
        <w:rPr>
          <w:rFonts w:ascii="仿宋_GB2312" w:eastAsia="仿宋_GB2312" w:hAnsi="仿宋_GB2312" w:cs="仿宋_GB2312" w:hint="eastAsia"/>
          <w:sz w:val="24"/>
          <w:szCs w:val="24"/>
        </w:rPr>
        <w:t>胫骨旋转；</w:t>
      </w:r>
    </w:p>
    <w:p w:rsidR="00000000" w:rsidRDefault="00A03DA3">
      <w:pPr>
        <w:pStyle w:val="a8"/>
        <w:numPr>
          <w:ilvl w:val="0"/>
          <w:numId w:val="0"/>
        </w:numPr>
        <w:spacing w:line="300" w:lineRule="exact"/>
        <w:ind w:left="7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3——</w:t>
      </w:r>
      <w:r>
        <w:rPr>
          <w:rFonts w:ascii="仿宋_GB2312" w:eastAsia="仿宋_GB2312" w:hAnsi="仿宋_GB2312" w:cs="仿宋_GB2312" w:hint="eastAsia"/>
          <w:sz w:val="24"/>
          <w:szCs w:val="24"/>
        </w:rPr>
        <w:t>胫骨部件前后位移；</w:t>
      </w:r>
    </w:p>
    <w:p w:rsidR="00000000" w:rsidRDefault="00A03DA3">
      <w:pPr>
        <w:pStyle w:val="a8"/>
        <w:numPr>
          <w:ilvl w:val="0"/>
          <w:numId w:val="0"/>
        </w:numPr>
        <w:spacing w:line="300" w:lineRule="exact"/>
        <w:ind w:left="726"/>
        <w:rPr>
          <w:rFonts w:ascii="Times New Roman" w:hint="eastAsia"/>
          <w:sz w:val="24"/>
          <w:szCs w:val="24"/>
        </w:rPr>
      </w:pPr>
      <w:r>
        <w:rPr>
          <w:rFonts w:ascii="Times New Roman"/>
          <w:sz w:val="24"/>
          <w:szCs w:val="24"/>
        </w:rPr>
        <w:t>4——</w:t>
      </w:r>
      <w:r>
        <w:rPr>
          <w:rFonts w:ascii="仿宋_GB2312" w:eastAsia="仿宋_GB2312" w:hAnsi="仿宋_GB2312" w:cs="仿宋_GB2312" w:hint="eastAsia"/>
          <w:sz w:val="24"/>
          <w:szCs w:val="24"/>
        </w:rPr>
        <w:t>轴向力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000000" w:rsidRDefault="00A03DA3">
      <w:pPr>
        <w:spacing w:line="440" w:lineRule="exact"/>
        <w:jc w:val="center"/>
        <w:rPr>
          <w:sz w:val="28"/>
          <w:szCs w:val="21"/>
        </w:rPr>
      </w:pPr>
      <w:r>
        <w:rPr>
          <w:rFonts w:eastAsia="黑体"/>
          <w:sz w:val="28"/>
          <w:szCs w:val="21"/>
        </w:rPr>
        <w:t>图</w:t>
      </w:r>
      <w:r>
        <w:rPr>
          <w:rFonts w:eastAsia="黑体"/>
          <w:sz w:val="28"/>
          <w:szCs w:val="21"/>
        </w:rPr>
        <w:t>1</w:t>
      </w:r>
      <w:r>
        <w:rPr>
          <w:rFonts w:eastAsia="黑体"/>
          <w:sz w:val="28"/>
          <w:szCs w:val="21"/>
        </w:rPr>
        <w:t xml:space="preserve"> </w:t>
      </w:r>
      <w:r>
        <w:rPr>
          <w:rFonts w:eastAsia="黑体"/>
          <w:sz w:val="28"/>
          <w:szCs w:val="21"/>
        </w:rPr>
        <w:t>全膝关节置换系统左膝的力和运动的符号法则</w:t>
      </w:r>
    </w:p>
    <w:p w:rsidR="00000000" w:rsidRDefault="00A03DA3">
      <w:pPr>
        <w:spacing w:line="4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修改</w:t>
      </w:r>
      <w:r>
        <w:rPr>
          <w:rFonts w:eastAsia="仿宋_GB2312"/>
          <w:kern w:val="0"/>
          <w:sz w:val="32"/>
          <w:szCs w:val="32"/>
        </w:rPr>
        <w:t>为：</w:t>
      </w:r>
    </w:p>
    <w:p w:rsidR="00000000" w:rsidRDefault="009E1131">
      <w:pPr>
        <w:jc w:val="center"/>
      </w:pPr>
      <w:r>
        <w:rPr>
          <w:noProof/>
        </w:rPr>
        <w:drawing>
          <wp:inline distT="0" distB="0" distL="0" distR="0">
            <wp:extent cx="2476500" cy="34766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3DA3">
      <w:pPr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rFonts w:ascii="仿宋_GB2312" w:eastAsia="仿宋_GB2312" w:hAnsi="仿宋_GB2312" w:cs="仿宋_GB2312" w:hint="eastAsia"/>
          <w:sz w:val="24"/>
          <w:szCs w:val="18"/>
        </w:rPr>
        <w:lastRenderedPageBreak/>
        <w:t>标引序号说明：</w:t>
      </w:r>
    </w:p>
    <w:p w:rsidR="00000000" w:rsidRDefault="00A03DA3">
      <w:pPr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sz w:val="24"/>
          <w:szCs w:val="18"/>
        </w:rPr>
        <w:t>1——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屈曲（股骨部件）；</w:t>
      </w:r>
    </w:p>
    <w:p w:rsidR="00000000" w:rsidRDefault="00A03DA3">
      <w:pPr>
        <w:jc w:val="left"/>
        <w:rPr>
          <w:sz w:val="24"/>
          <w:szCs w:val="18"/>
        </w:rPr>
      </w:pPr>
      <w:r>
        <w:rPr>
          <w:sz w:val="24"/>
          <w:szCs w:val="18"/>
        </w:rPr>
        <w:t>2——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胫骨旋转；</w:t>
      </w:r>
    </w:p>
    <w:p w:rsidR="00000000" w:rsidRDefault="00A03DA3">
      <w:pPr>
        <w:jc w:val="left"/>
        <w:rPr>
          <w:sz w:val="24"/>
          <w:szCs w:val="18"/>
        </w:rPr>
      </w:pPr>
      <w:r>
        <w:rPr>
          <w:sz w:val="24"/>
          <w:szCs w:val="18"/>
        </w:rPr>
        <w:t>3——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胫骨部件的前后位移；</w:t>
      </w:r>
    </w:p>
    <w:p w:rsidR="00000000" w:rsidRDefault="00A03DA3">
      <w:pPr>
        <w:jc w:val="left"/>
        <w:rPr>
          <w:sz w:val="24"/>
          <w:szCs w:val="18"/>
        </w:rPr>
      </w:pPr>
      <w:r>
        <w:rPr>
          <w:sz w:val="24"/>
          <w:szCs w:val="18"/>
        </w:rPr>
        <w:t>4</w:t>
      </w:r>
      <w:r>
        <w:rPr>
          <w:sz w:val="24"/>
          <w:szCs w:val="18"/>
        </w:rPr>
        <w:t>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当轴向力施加于股骨部件时的极性；</w:t>
      </w:r>
    </w:p>
    <w:p w:rsidR="00000000" w:rsidRDefault="00A03DA3">
      <w:pPr>
        <w:jc w:val="left"/>
        <w:rPr>
          <w:sz w:val="24"/>
          <w:szCs w:val="18"/>
        </w:rPr>
      </w:pPr>
      <w:r>
        <w:rPr>
          <w:sz w:val="24"/>
          <w:szCs w:val="18"/>
        </w:rPr>
        <w:t>5——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当轴向力施加于胫骨部件时的极性。</w:t>
      </w:r>
    </w:p>
    <w:p w:rsidR="00A03DA3" w:rsidRDefault="00A03DA3" w:rsidP="002F5302">
      <w:pPr>
        <w:jc w:val="center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1"/>
        </w:rPr>
        <w:t>图</w:t>
      </w:r>
      <w:r>
        <w:rPr>
          <w:rFonts w:eastAsia="黑体"/>
          <w:sz w:val="28"/>
          <w:szCs w:val="21"/>
        </w:rPr>
        <w:t>1</w:t>
      </w:r>
      <w:r>
        <w:rPr>
          <w:rFonts w:eastAsia="黑体"/>
          <w:sz w:val="28"/>
          <w:szCs w:val="21"/>
        </w:rPr>
        <w:t xml:space="preserve"> </w:t>
      </w:r>
      <w:r>
        <w:rPr>
          <w:rFonts w:eastAsia="黑体"/>
          <w:sz w:val="28"/>
          <w:szCs w:val="21"/>
        </w:rPr>
        <w:t>全膝关节置换系统左膝</w:t>
      </w:r>
      <w:r>
        <w:rPr>
          <w:rFonts w:eastAsia="黑体"/>
          <w:sz w:val="28"/>
          <w:szCs w:val="21"/>
        </w:rPr>
        <w:t>的力和运动符号的规定</w:t>
      </w:r>
      <w:bookmarkStart w:id="0" w:name="_GoBack"/>
      <w:bookmarkEnd w:id="0"/>
    </w:p>
    <w:sectPr w:rsidR="00A03DA3">
      <w:footerReference w:type="default" r:id="rId9"/>
      <w:pgSz w:w="11906" w:h="16838"/>
      <w:pgMar w:top="1928" w:right="1531" w:bottom="1701" w:left="1531" w:header="851" w:footer="124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A3" w:rsidRDefault="00A03DA3">
      <w:r>
        <w:separator/>
      </w:r>
    </w:p>
  </w:endnote>
  <w:endnote w:type="continuationSeparator" w:id="0">
    <w:p w:rsidR="00A03DA3" w:rsidRDefault="00A0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E11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3DA3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530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A03DA3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F530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A3" w:rsidRDefault="00A03DA3">
      <w:r>
        <w:separator/>
      </w:r>
    </w:p>
  </w:footnote>
  <w:footnote w:type="continuationSeparator" w:id="0">
    <w:p w:rsidR="00A03DA3" w:rsidRDefault="00A0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40CA07"/>
    <w:multiLevelType w:val="singleLevel"/>
    <w:tmpl w:val="8540CA07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abstractNum w:abstractNumId="1" w15:restartNumberingAfterBreak="0">
    <w:nsid w:val="E7D81D0E"/>
    <w:multiLevelType w:val="singleLevel"/>
    <w:tmpl w:val="E7D81D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7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DBF04F4"/>
    <w:multiLevelType w:val="multilevel"/>
    <w:tmpl w:val="6DBF04F4"/>
    <w:lvl w:ilvl="0">
      <w:start w:val="1"/>
      <w:numFmt w:val="none"/>
      <w:suff w:val="nothing"/>
      <w:lvlText w:val="%1注："/>
      <w:lvlJc w:val="left"/>
      <w:pPr>
        <w:ind w:left="788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202"/>
        </w:tabs>
        <w:ind w:left="788" w:hanging="363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202"/>
        </w:tabs>
        <w:ind w:left="788" w:hanging="363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2F5302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D602A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C7CE5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1131"/>
    <w:rsid w:val="009F63A3"/>
    <w:rsid w:val="00A03AD8"/>
    <w:rsid w:val="00A03DA3"/>
    <w:rsid w:val="00A24E9C"/>
    <w:rsid w:val="00A254E3"/>
    <w:rsid w:val="00A351E7"/>
    <w:rsid w:val="00A36576"/>
    <w:rsid w:val="00A62362"/>
    <w:rsid w:val="00A639CD"/>
    <w:rsid w:val="00A646C6"/>
    <w:rsid w:val="00A65BFC"/>
    <w:rsid w:val="00A8280B"/>
    <w:rsid w:val="00A82CA2"/>
    <w:rsid w:val="00AA020F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20811"/>
    <w:rsid w:val="00D53A64"/>
    <w:rsid w:val="00D61B72"/>
    <w:rsid w:val="00DD4D3D"/>
    <w:rsid w:val="00DD5C43"/>
    <w:rsid w:val="00DF1936"/>
    <w:rsid w:val="00E05A99"/>
    <w:rsid w:val="00E21EF7"/>
    <w:rsid w:val="00E377BD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4EDCF16"/>
    <w:rsid w:val="09DFFE5F"/>
    <w:rsid w:val="0B182CF1"/>
    <w:rsid w:val="0BCF05B9"/>
    <w:rsid w:val="0BEC7EA0"/>
    <w:rsid w:val="0DFF2E91"/>
    <w:rsid w:val="0F9E0E77"/>
    <w:rsid w:val="0FBFA4A7"/>
    <w:rsid w:val="1069F992"/>
    <w:rsid w:val="13F5CCB7"/>
    <w:rsid w:val="13FFE1F5"/>
    <w:rsid w:val="174EE97C"/>
    <w:rsid w:val="1976331D"/>
    <w:rsid w:val="1A06DD94"/>
    <w:rsid w:val="1CD9F083"/>
    <w:rsid w:val="1DF97A3C"/>
    <w:rsid w:val="1F79C15A"/>
    <w:rsid w:val="286D3979"/>
    <w:rsid w:val="2A8D465A"/>
    <w:rsid w:val="2AF76C55"/>
    <w:rsid w:val="2CDFBB8F"/>
    <w:rsid w:val="2FDB2C3C"/>
    <w:rsid w:val="37F7377E"/>
    <w:rsid w:val="39EB7163"/>
    <w:rsid w:val="3A630078"/>
    <w:rsid w:val="3ABF2CE3"/>
    <w:rsid w:val="3ADF748B"/>
    <w:rsid w:val="3B9E5634"/>
    <w:rsid w:val="3BDDD566"/>
    <w:rsid w:val="3BF17F8D"/>
    <w:rsid w:val="3DFAEF09"/>
    <w:rsid w:val="3E15A3E3"/>
    <w:rsid w:val="3EAF9B9C"/>
    <w:rsid w:val="3EFE0C1D"/>
    <w:rsid w:val="3FC7A23A"/>
    <w:rsid w:val="3FE5A5C3"/>
    <w:rsid w:val="3FEF4D86"/>
    <w:rsid w:val="3FFF42C5"/>
    <w:rsid w:val="3FFFD066"/>
    <w:rsid w:val="43E2636A"/>
    <w:rsid w:val="46EF17AB"/>
    <w:rsid w:val="4C1A048F"/>
    <w:rsid w:val="4CEFCA4D"/>
    <w:rsid w:val="55DE4CE5"/>
    <w:rsid w:val="5772979D"/>
    <w:rsid w:val="578DD520"/>
    <w:rsid w:val="57BFF186"/>
    <w:rsid w:val="57CFC640"/>
    <w:rsid w:val="591D3208"/>
    <w:rsid w:val="59DBB5B2"/>
    <w:rsid w:val="5B78C133"/>
    <w:rsid w:val="5B9F0630"/>
    <w:rsid w:val="5BAE7BD2"/>
    <w:rsid w:val="5BFE56B7"/>
    <w:rsid w:val="5D8F40E6"/>
    <w:rsid w:val="5DEDD254"/>
    <w:rsid w:val="5E6684DB"/>
    <w:rsid w:val="5F297A5F"/>
    <w:rsid w:val="5F981978"/>
    <w:rsid w:val="5FAB9DE0"/>
    <w:rsid w:val="5FBBB501"/>
    <w:rsid w:val="5FCC98C8"/>
    <w:rsid w:val="5FE79E9B"/>
    <w:rsid w:val="5FF68EF3"/>
    <w:rsid w:val="5FFB4780"/>
    <w:rsid w:val="62DFE336"/>
    <w:rsid w:val="63E446CD"/>
    <w:rsid w:val="65F75F2E"/>
    <w:rsid w:val="66BDBC0C"/>
    <w:rsid w:val="679F1A80"/>
    <w:rsid w:val="67F8EB6F"/>
    <w:rsid w:val="6BB33785"/>
    <w:rsid w:val="6BEC5FFE"/>
    <w:rsid w:val="6BFD1100"/>
    <w:rsid w:val="6EDD1EB7"/>
    <w:rsid w:val="6EFF072E"/>
    <w:rsid w:val="6F8D699A"/>
    <w:rsid w:val="6FC7E760"/>
    <w:rsid w:val="6FEF9F97"/>
    <w:rsid w:val="6FF92DB5"/>
    <w:rsid w:val="6FFF1B20"/>
    <w:rsid w:val="6FFF40FD"/>
    <w:rsid w:val="71E7963A"/>
    <w:rsid w:val="729B7195"/>
    <w:rsid w:val="731E9D8B"/>
    <w:rsid w:val="7373461E"/>
    <w:rsid w:val="73DBFEA8"/>
    <w:rsid w:val="742E66F2"/>
    <w:rsid w:val="746FDB4A"/>
    <w:rsid w:val="74FF90CE"/>
    <w:rsid w:val="75963A8A"/>
    <w:rsid w:val="764F1775"/>
    <w:rsid w:val="76F3E4F4"/>
    <w:rsid w:val="77556D3F"/>
    <w:rsid w:val="77EF8F14"/>
    <w:rsid w:val="77FE482A"/>
    <w:rsid w:val="77FF90E6"/>
    <w:rsid w:val="77FFE8F2"/>
    <w:rsid w:val="797E7CC4"/>
    <w:rsid w:val="79B6CF9B"/>
    <w:rsid w:val="79FF1E38"/>
    <w:rsid w:val="7A6D128D"/>
    <w:rsid w:val="7A7A7E8C"/>
    <w:rsid w:val="7A9B235C"/>
    <w:rsid w:val="7AE77EF5"/>
    <w:rsid w:val="7B5EE258"/>
    <w:rsid w:val="7B6994C6"/>
    <w:rsid w:val="7BADB4C4"/>
    <w:rsid w:val="7BB7F0A3"/>
    <w:rsid w:val="7BCDB9A9"/>
    <w:rsid w:val="7BD6DAE1"/>
    <w:rsid w:val="7BEBA68F"/>
    <w:rsid w:val="7D7C4B2F"/>
    <w:rsid w:val="7DBFF381"/>
    <w:rsid w:val="7DFD4290"/>
    <w:rsid w:val="7E638158"/>
    <w:rsid w:val="7E76AFBB"/>
    <w:rsid w:val="7EAD6917"/>
    <w:rsid w:val="7EB9F312"/>
    <w:rsid w:val="7ED62E8A"/>
    <w:rsid w:val="7F0F2AE0"/>
    <w:rsid w:val="7F5B6BD1"/>
    <w:rsid w:val="7F7F1D18"/>
    <w:rsid w:val="7FBF4700"/>
    <w:rsid w:val="7FBFFC17"/>
    <w:rsid w:val="7FD3E017"/>
    <w:rsid w:val="7FD714F7"/>
    <w:rsid w:val="7FDB2453"/>
    <w:rsid w:val="7FDF265A"/>
    <w:rsid w:val="7FDFF8C7"/>
    <w:rsid w:val="7FEF7085"/>
    <w:rsid w:val="7FEFB678"/>
    <w:rsid w:val="7FFD05FF"/>
    <w:rsid w:val="7FFE2FD4"/>
    <w:rsid w:val="7FFF35C9"/>
    <w:rsid w:val="7FFFB1B8"/>
    <w:rsid w:val="8C980C0B"/>
    <w:rsid w:val="9E5FF5E8"/>
    <w:rsid w:val="9F1DCA67"/>
    <w:rsid w:val="9F363F60"/>
    <w:rsid w:val="9F7EB7B4"/>
    <w:rsid w:val="9F9F3A1B"/>
    <w:rsid w:val="9FB970C8"/>
    <w:rsid w:val="9FFBAF51"/>
    <w:rsid w:val="A6FF3429"/>
    <w:rsid w:val="AB1F3A23"/>
    <w:rsid w:val="ABDAB27E"/>
    <w:rsid w:val="ABF20D79"/>
    <w:rsid w:val="ABFF77E8"/>
    <w:rsid w:val="B7870943"/>
    <w:rsid w:val="B7FFBCA5"/>
    <w:rsid w:val="BAB95A84"/>
    <w:rsid w:val="BAFF6F51"/>
    <w:rsid w:val="BBB9F369"/>
    <w:rsid w:val="BBDD153A"/>
    <w:rsid w:val="BD166960"/>
    <w:rsid w:val="BDFFBC61"/>
    <w:rsid w:val="BE6F627F"/>
    <w:rsid w:val="BEFB0230"/>
    <w:rsid w:val="BF551105"/>
    <w:rsid w:val="BF67F8B6"/>
    <w:rsid w:val="BF73A83F"/>
    <w:rsid w:val="BFD3D606"/>
    <w:rsid w:val="BFDF5118"/>
    <w:rsid w:val="C5FF7349"/>
    <w:rsid w:val="C8B9F53D"/>
    <w:rsid w:val="CDD7952E"/>
    <w:rsid w:val="CFBFE20F"/>
    <w:rsid w:val="CFFF7D54"/>
    <w:rsid w:val="CFFFB584"/>
    <w:rsid w:val="D1EB94EA"/>
    <w:rsid w:val="D3DCFE1C"/>
    <w:rsid w:val="D69597F6"/>
    <w:rsid w:val="D72D1B34"/>
    <w:rsid w:val="D93F9887"/>
    <w:rsid w:val="DA3EDFD8"/>
    <w:rsid w:val="DB5DB487"/>
    <w:rsid w:val="DD3F802C"/>
    <w:rsid w:val="DDFFFB85"/>
    <w:rsid w:val="DEAF767F"/>
    <w:rsid w:val="DF5FC5D8"/>
    <w:rsid w:val="DF744A54"/>
    <w:rsid w:val="DFAFD1E4"/>
    <w:rsid w:val="DFC46519"/>
    <w:rsid w:val="DFC74F77"/>
    <w:rsid w:val="DFE76AAA"/>
    <w:rsid w:val="DFFAD2FC"/>
    <w:rsid w:val="DFFF5058"/>
    <w:rsid w:val="DFFFE76B"/>
    <w:rsid w:val="E5C3528A"/>
    <w:rsid w:val="E5FC26BE"/>
    <w:rsid w:val="E5FFCDA7"/>
    <w:rsid w:val="E6FBFE2A"/>
    <w:rsid w:val="E73BAF34"/>
    <w:rsid w:val="EBBF09B7"/>
    <w:rsid w:val="EBCEF341"/>
    <w:rsid w:val="EE7B7438"/>
    <w:rsid w:val="EF92AD42"/>
    <w:rsid w:val="EFBBAB9D"/>
    <w:rsid w:val="EFBF3807"/>
    <w:rsid w:val="EFBFFD22"/>
    <w:rsid w:val="EFDD46C7"/>
    <w:rsid w:val="EFDDA2D8"/>
    <w:rsid w:val="EFFECA47"/>
    <w:rsid w:val="EFFF6998"/>
    <w:rsid w:val="F1CEE66B"/>
    <w:rsid w:val="F4F7B3CA"/>
    <w:rsid w:val="F4F7C97B"/>
    <w:rsid w:val="F5FFD82D"/>
    <w:rsid w:val="F7255B95"/>
    <w:rsid w:val="F77FCD8C"/>
    <w:rsid w:val="F7B938F5"/>
    <w:rsid w:val="F7BFF594"/>
    <w:rsid w:val="F7EDD3C7"/>
    <w:rsid w:val="F7F3C623"/>
    <w:rsid w:val="F8BF22A6"/>
    <w:rsid w:val="F9FD7385"/>
    <w:rsid w:val="FAE196F2"/>
    <w:rsid w:val="FAFF34F2"/>
    <w:rsid w:val="FB39C51F"/>
    <w:rsid w:val="FB56DAE2"/>
    <w:rsid w:val="FB6E7AD4"/>
    <w:rsid w:val="FB7731E7"/>
    <w:rsid w:val="FBFE0ABA"/>
    <w:rsid w:val="FBFEB5A9"/>
    <w:rsid w:val="FC3739E5"/>
    <w:rsid w:val="FC9F1606"/>
    <w:rsid w:val="FD1A91CA"/>
    <w:rsid w:val="FD6A4C9B"/>
    <w:rsid w:val="FD7F5F44"/>
    <w:rsid w:val="FDBFD066"/>
    <w:rsid w:val="FDC77B59"/>
    <w:rsid w:val="FDFB6846"/>
    <w:rsid w:val="FDFEF8C2"/>
    <w:rsid w:val="FDFFDE3F"/>
    <w:rsid w:val="FE3E7A25"/>
    <w:rsid w:val="FEAFC81A"/>
    <w:rsid w:val="FEBB2E35"/>
    <w:rsid w:val="FED52EA5"/>
    <w:rsid w:val="FEF5A3FD"/>
    <w:rsid w:val="FEF74AB1"/>
    <w:rsid w:val="FEFD5C2B"/>
    <w:rsid w:val="FEFF4E9E"/>
    <w:rsid w:val="FEFF65FC"/>
    <w:rsid w:val="FEFF79D9"/>
    <w:rsid w:val="FF2F4ABE"/>
    <w:rsid w:val="FF3C9F58"/>
    <w:rsid w:val="FF3DE74B"/>
    <w:rsid w:val="FF4A77F1"/>
    <w:rsid w:val="FF57831F"/>
    <w:rsid w:val="FF6B5CE6"/>
    <w:rsid w:val="FF7E8F37"/>
    <w:rsid w:val="FF8F0715"/>
    <w:rsid w:val="FFB5C555"/>
    <w:rsid w:val="FFBACE75"/>
    <w:rsid w:val="FFCFB226"/>
    <w:rsid w:val="FFD4DE76"/>
    <w:rsid w:val="FFDFF673"/>
    <w:rsid w:val="FFF334FB"/>
    <w:rsid w:val="FFF7B1F0"/>
    <w:rsid w:val="FFF7FDB1"/>
    <w:rsid w:val="FFFC8026"/>
    <w:rsid w:val="FFFF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47C68D-36A4-4142-A73F-F43C025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customStyle="1" w:styleId="a8">
    <w:name w:val="注："/>
    <w:next w:val="a"/>
    <w:qFormat/>
    <w:pPr>
      <w:widowControl w:val="0"/>
      <w:numPr>
        <w:numId w:val="1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9">
    <w:name w:val="一级条标题"/>
    <w:next w:val="aa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a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>Xtzj.Com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2023-11-23T16:38:00Z</cp:lastPrinted>
  <dcterms:created xsi:type="dcterms:W3CDTF">2023-11-24T02:38:00Z</dcterms:created>
  <dcterms:modified xsi:type="dcterms:W3CDTF">2023-11-24T02:38:00Z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6E67B052A1F386CB7E085F656DA3D0B2</vt:lpwstr>
  </property>
</Properties>
</file>