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636F56" w14:paraId="753FB0DD" w14:textId="77777777">
        <w:tc>
          <w:tcPr>
            <w:tcW w:w="509" w:type="dxa"/>
          </w:tcPr>
          <w:p w14:paraId="330FBE76" w14:textId="77777777" w:rsidR="00636F56" w:rsidRDefault="00000000">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E0A893C" w14:textId="77777777" w:rsidR="00636F56" w:rsidRDefault="00000000">
            <w:pPr>
              <w:pStyle w:val="affff0"/>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03.080.99</w:t>
            </w:r>
            <w:r>
              <w:rPr>
                <w:rFonts w:ascii="黑体" w:eastAsia="黑体" w:hAnsi="黑体"/>
                <w:sz w:val="21"/>
                <w:szCs w:val="21"/>
              </w:rPr>
              <w:fldChar w:fldCharType="end"/>
            </w:r>
            <w:bookmarkEnd w:id="0"/>
          </w:p>
        </w:tc>
      </w:tr>
      <w:tr w:rsidR="00636F56" w14:paraId="79E9834A" w14:textId="77777777">
        <w:tc>
          <w:tcPr>
            <w:tcW w:w="509" w:type="dxa"/>
          </w:tcPr>
          <w:p w14:paraId="2771080C" w14:textId="77777777" w:rsidR="00636F56"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364E6E48" w14:textId="77777777" w:rsidR="00636F56"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A 20</w:t>
            </w:r>
            <w:r>
              <w:rPr>
                <w:rFonts w:ascii="黑体" w:eastAsia="黑体" w:hAnsi="黑体"/>
                <w:sz w:val="21"/>
                <w:szCs w:val="21"/>
              </w:rPr>
              <w:fldChar w:fldCharType="end"/>
            </w:r>
            <w:bookmarkEnd w:id="1"/>
          </w:p>
        </w:tc>
      </w:tr>
    </w:tbl>
    <w:p w14:paraId="0E5EA47F" w14:textId="77777777" w:rsidR="00636F56" w:rsidRDefault="00000000">
      <w:pPr>
        <w:pStyle w:val="afffff0"/>
        <w:framePr w:w="9639" w:h="624" w:hRule="exact" w:hSpace="181" w:vSpace="181" w:wrap="around" w:hAnchor="page" w:x="1305" w:y="2269"/>
      </w:pPr>
      <w:bookmarkStart w:id="2" w:name="_Hlk26473981"/>
      <w:r>
        <w:rPr>
          <w:rFonts w:hint="eastAsia"/>
        </w:rPr>
        <w:t>中华人民共和国国家标准</w:t>
      </w:r>
    </w:p>
    <w:bookmarkEnd w:id="2"/>
    <w:p w14:paraId="5FD9644B" w14:textId="77777777" w:rsidR="00636F56" w:rsidRDefault="00000000">
      <w:pPr>
        <w:pStyle w:val="affffffffff2"/>
        <w:framePr w:wrap="auto"/>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31E96804" w14:textId="77777777" w:rsidR="00636F56" w:rsidRDefault="00000000">
      <w:pPr>
        <w:pStyle w:val="affffffffff3"/>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624821F7" w14:textId="77777777" w:rsidR="00636F56" w:rsidRDefault="00000000">
      <w:pPr>
        <w:spacing w:line="240" w:lineRule="auto"/>
        <w:ind w:left="8080"/>
        <w:rPr>
          <w:rFonts w:ascii="黑体" w:eastAsia="黑体" w:hAnsi="黑体"/>
          <w:kern w:val="0"/>
          <w:sz w:val="52"/>
          <w:szCs w:val="20"/>
        </w:rPr>
      </w:pPr>
      <w:r>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6FB9A028" wp14:editId="3F42032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eastAsia="黑体" w:hAnsi="黑体"/>
          <w:noProof/>
          <w:kern w:val="0"/>
          <w:sz w:val="52"/>
          <w:szCs w:val="20"/>
        </w:rPr>
        <w:drawing>
          <wp:anchor distT="0" distB="0" distL="114300" distR="114300" simplePos="0" relativeHeight="251659264" behindDoc="0" locked="0" layoutInCell="1" allowOverlap="0" wp14:anchorId="62801F2C" wp14:editId="6838CEAC">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044BE9A2" w14:textId="77777777" w:rsidR="00636F56" w:rsidRDefault="00636F56">
      <w:pPr>
        <w:pStyle w:val="afffff0"/>
        <w:framePr w:w="9639" w:h="6976" w:hRule="exact" w:hSpace="0" w:vSpace="0" w:wrap="around" w:hAnchor="page" w:y="6408"/>
        <w:jc w:val="center"/>
        <w:rPr>
          <w:rFonts w:ascii="黑体" w:eastAsia="黑体" w:hAnsi="黑体"/>
          <w:b w:val="0"/>
          <w:bCs w:val="0"/>
          <w:w w:val="100"/>
        </w:rPr>
      </w:pPr>
    </w:p>
    <w:p w14:paraId="6F4EAAB7" w14:textId="77777777" w:rsidR="00636F56" w:rsidRDefault="00000000">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养老机构认知障碍友好环境设置导则</w:t>
      </w:r>
      <w:r>
        <w:fldChar w:fldCharType="end"/>
      </w:r>
      <w:bookmarkEnd w:id="7"/>
    </w:p>
    <w:p w14:paraId="37F81788" w14:textId="77777777" w:rsidR="00636F56" w:rsidRDefault="00636F56">
      <w:pPr>
        <w:framePr w:w="9639" w:h="6974" w:hRule="exact" w:wrap="around" w:vAnchor="page" w:hAnchor="page" w:x="1419" w:y="6408" w:anchorLock="1"/>
        <w:ind w:left="-1418"/>
      </w:pPr>
    </w:p>
    <w:p w14:paraId="43AB895C" w14:textId="77777777" w:rsidR="00636F56"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Guid</w:t>
      </w:r>
      <w:r>
        <w:rPr>
          <w:rFonts w:eastAsia="黑体" w:hint="eastAsia"/>
          <w:szCs w:val="28"/>
        </w:rPr>
        <w:t>ing</w:t>
      </w:r>
      <w:r>
        <w:rPr>
          <w:rFonts w:eastAsia="黑体"/>
          <w:szCs w:val="28"/>
        </w:rPr>
        <w:t xml:space="preserve"> P</w:t>
      </w:r>
      <w:r>
        <w:rPr>
          <w:rFonts w:eastAsia="黑体" w:hint="eastAsia"/>
          <w:szCs w:val="28"/>
        </w:rPr>
        <w:t>rin</w:t>
      </w:r>
      <w:r>
        <w:rPr>
          <w:rFonts w:eastAsia="黑体"/>
          <w:szCs w:val="28"/>
        </w:rPr>
        <w:t xml:space="preserve">ciples for cognitive impairment friendly environments </w:t>
      </w:r>
    </w:p>
    <w:p w14:paraId="26C156CE" w14:textId="77777777" w:rsidR="00636F56" w:rsidRDefault="00000000">
      <w:pPr>
        <w:pStyle w:val="afffffff8"/>
        <w:framePr w:w="9639" w:h="6974" w:hRule="exact" w:wrap="around" w:vAnchor="page" w:hAnchor="page" w:x="1419" w:y="6408" w:anchorLock="1"/>
        <w:textAlignment w:val="bottom"/>
        <w:rPr>
          <w:rFonts w:eastAsia="黑体"/>
          <w:szCs w:val="28"/>
        </w:rPr>
      </w:pPr>
      <w:r>
        <w:rPr>
          <w:rFonts w:eastAsia="黑体"/>
          <w:szCs w:val="28"/>
        </w:rPr>
        <w:t>in senior care organization</w:t>
      </w:r>
      <w:r>
        <w:rPr>
          <w:rFonts w:eastAsia="黑体"/>
          <w:szCs w:val="28"/>
        </w:rPr>
        <w:fldChar w:fldCharType="end"/>
      </w:r>
      <w:bookmarkEnd w:id="8"/>
    </w:p>
    <w:p w14:paraId="622BE225" w14:textId="77777777" w:rsidR="00636F56" w:rsidRDefault="00636F56">
      <w:pPr>
        <w:framePr w:w="9639" w:h="6974" w:hRule="exact" w:wrap="around" w:vAnchor="page" w:hAnchor="page" w:x="1419" w:y="6408" w:anchorLock="1"/>
        <w:spacing w:line="760" w:lineRule="exact"/>
        <w:ind w:left="-1418"/>
      </w:pPr>
    </w:p>
    <w:p w14:paraId="488F7FF4" w14:textId="77777777" w:rsidR="00636F56"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w:t>
      </w:r>
      <w:r>
        <w:rPr>
          <w:rFonts w:eastAsia="黑体" w:hint="eastAsia"/>
          <w:szCs w:val="28"/>
        </w:rPr>
        <w:t>点击此处添加与国际标准一致性程度的标识</w:t>
      </w:r>
      <w:r>
        <w:rPr>
          <w:rFonts w:eastAsia="黑体" w:hint="eastAsia"/>
          <w:szCs w:val="28"/>
        </w:rPr>
        <w:t>)</w:t>
      </w:r>
      <w:r>
        <w:rPr>
          <w:rFonts w:eastAsia="黑体"/>
          <w:szCs w:val="28"/>
        </w:rPr>
        <w:fldChar w:fldCharType="end"/>
      </w:r>
      <w:bookmarkEnd w:id="9"/>
    </w:p>
    <w:p w14:paraId="442C9DAA" w14:textId="77777777" w:rsidR="00636F56"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7EA95D6B" w14:textId="77777777" w:rsidR="00636F56"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rFonts w:hint="eastAsia"/>
          <w:sz w:val="21"/>
          <w:szCs w:val="28"/>
        </w:rPr>
        <w:t>（完成时间：</w:t>
      </w:r>
      <w:r>
        <w:rPr>
          <w:rFonts w:hint="eastAsia"/>
          <w:sz w:val="21"/>
          <w:szCs w:val="28"/>
        </w:rPr>
        <w:t>2</w:t>
      </w:r>
      <w:r>
        <w:rPr>
          <w:sz w:val="21"/>
          <w:szCs w:val="28"/>
        </w:rPr>
        <w:t>023.9.15</w:t>
      </w:r>
      <w:r>
        <w:rPr>
          <w:rFonts w:hint="eastAsia"/>
          <w:sz w:val="21"/>
          <w:szCs w:val="28"/>
        </w:rPr>
        <w:t>）</w:t>
      </w:r>
      <w:r>
        <w:rPr>
          <w:sz w:val="21"/>
          <w:szCs w:val="28"/>
        </w:rPr>
        <w:fldChar w:fldCharType="end"/>
      </w:r>
      <w:bookmarkEnd w:id="11"/>
    </w:p>
    <w:p w14:paraId="4271C9D5" w14:textId="77777777" w:rsidR="00636F56"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2258C2E1" w14:textId="77777777" w:rsidR="00636F56"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    </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4238E4B1" w14:textId="77777777" w:rsidR="00636F56"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1BAA218F" w14:textId="77777777" w:rsidR="00636F56" w:rsidRDefault="00000000">
      <w:pPr>
        <w:rPr>
          <w:rFonts w:ascii="宋体" w:hAnsi="宋体"/>
          <w:sz w:val="28"/>
          <w:szCs w:val="28"/>
        </w:rPr>
        <w:sectPr w:rsidR="00636F5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2336" behindDoc="0" locked="0" layoutInCell="1" allowOverlap="1" wp14:anchorId="665D87B4" wp14:editId="2D2C01D2">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ascii="宋体" w:hAnsi="宋体" w:hint="eastAsia"/>
          <w:noProof/>
          <w:sz w:val="28"/>
          <w:szCs w:val="28"/>
        </w:rPr>
        <mc:AlternateContent>
          <mc:Choice Requires="wps">
            <w:drawing>
              <wp:anchor distT="0" distB="0" distL="114300" distR="114300" simplePos="0" relativeHeight="251661312" behindDoc="0" locked="1" layoutInCell="1" allowOverlap="1" wp14:anchorId="0C4EB1AE" wp14:editId="42031243">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ascii="宋体" w:hAnsi="宋体" w:hint="eastAsia"/>
          <w:sz w:val="28"/>
          <w:szCs w:val="28"/>
        </w:rPr>
        <w:t>`</w:t>
      </w:r>
    </w:p>
    <w:p w14:paraId="68D63AD2" w14:textId="77777777" w:rsidR="00636F56" w:rsidRDefault="00000000">
      <w:pPr>
        <w:pStyle w:val="affffffa"/>
        <w:spacing w:after="468"/>
      </w:pPr>
      <w:bookmarkStart w:id="19" w:name="BookMark1"/>
      <w:bookmarkStart w:id="20" w:name="_Toc135745480"/>
      <w:bookmarkStart w:id="21" w:name="_Toc136170114"/>
      <w:bookmarkStart w:id="22" w:name="_Toc135425502"/>
      <w:bookmarkStart w:id="23" w:name="_Toc135425534"/>
      <w:bookmarkStart w:id="24" w:name="_Toc135853776"/>
      <w:bookmarkStart w:id="25" w:name="_Toc130139694"/>
      <w:bookmarkStart w:id="26" w:name="_Toc135393673"/>
      <w:bookmarkStart w:id="27" w:name="_Toc136182685"/>
      <w:bookmarkStart w:id="28" w:name="_Toc136026343"/>
      <w:r>
        <w:rPr>
          <w:rFonts w:hint="eastAsia"/>
          <w:spacing w:val="320"/>
        </w:rPr>
        <w:lastRenderedPageBreak/>
        <w:t>目</w:t>
      </w:r>
      <w:r>
        <w:rPr>
          <w:rFonts w:hint="eastAsia"/>
        </w:rPr>
        <w:t>次</w:t>
      </w:r>
    </w:p>
    <w:p w14:paraId="7D9B7C40" w14:textId="77777777" w:rsidR="00636F56" w:rsidRDefault="00000000">
      <w:pPr>
        <w:pStyle w:val="TOC1"/>
        <w:tabs>
          <w:tab w:val="right" w:leader="dot" w:pos="9344"/>
        </w:tabs>
        <w:rPr>
          <w:rFonts w:asciiTheme="minorHAnsi" w:eastAsiaTheme="minorEastAsia" w:hAnsiTheme="minorHAnsi" w:cstheme="minorBidi"/>
          <w:szCs w:val="22"/>
          <w14:ligatures w14:val="standardContextual"/>
        </w:rPr>
      </w:pPr>
      <w:r>
        <w:fldChar w:fldCharType="begin"/>
      </w:r>
      <w:r>
        <w:instrText xml:space="preserve"> TOC \o "1-1" \h </w:instrText>
      </w:r>
      <w:r>
        <w:fldChar w:fldCharType="separate"/>
      </w:r>
      <w:hyperlink w:anchor="_Toc143638086" w:history="1">
        <w:r>
          <w:rPr>
            <w:rStyle w:val="affffb"/>
          </w:rPr>
          <w:t>前言</w:t>
        </w:r>
        <w:r>
          <w:tab/>
        </w:r>
        <w:r>
          <w:fldChar w:fldCharType="begin"/>
        </w:r>
        <w:r>
          <w:instrText xml:space="preserve"> PAGEREF _Toc143638086 \h </w:instrText>
        </w:r>
        <w:r>
          <w:fldChar w:fldCharType="separate"/>
        </w:r>
        <w:r>
          <w:t>II</w:t>
        </w:r>
        <w:r>
          <w:fldChar w:fldCharType="end"/>
        </w:r>
      </w:hyperlink>
    </w:p>
    <w:p w14:paraId="50FAAE04" w14:textId="77777777" w:rsidR="00636F56" w:rsidRDefault="00000000">
      <w:pPr>
        <w:pStyle w:val="TOC1"/>
        <w:tabs>
          <w:tab w:val="right" w:leader="dot" w:pos="9344"/>
        </w:tabs>
        <w:rPr>
          <w:rFonts w:asciiTheme="minorHAnsi" w:eastAsiaTheme="minorEastAsia" w:hAnsiTheme="minorHAnsi" w:cstheme="minorBidi"/>
          <w:szCs w:val="22"/>
          <w14:ligatures w14:val="standardContextual"/>
        </w:rPr>
      </w:pPr>
      <w:hyperlink w:anchor="_Toc143638087" w:history="1">
        <w:r>
          <w:rPr>
            <w:rStyle w:val="affffb"/>
          </w:rPr>
          <w:t>1  范围</w:t>
        </w:r>
        <w:r>
          <w:tab/>
        </w:r>
        <w:r>
          <w:fldChar w:fldCharType="begin"/>
        </w:r>
        <w:r>
          <w:instrText xml:space="preserve"> PAGEREF _Toc143638087 \h </w:instrText>
        </w:r>
        <w:r>
          <w:fldChar w:fldCharType="separate"/>
        </w:r>
        <w:r>
          <w:t>1</w:t>
        </w:r>
        <w:r>
          <w:fldChar w:fldCharType="end"/>
        </w:r>
      </w:hyperlink>
    </w:p>
    <w:p w14:paraId="3BF2B894" w14:textId="77777777" w:rsidR="00636F56" w:rsidRDefault="00000000">
      <w:pPr>
        <w:pStyle w:val="TOC1"/>
        <w:tabs>
          <w:tab w:val="right" w:leader="dot" w:pos="9344"/>
        </w:tabs>
        <w:rPr>
          <w:rFonts w:asciiTheme="minorHAnsi" w:eastAsiaTheme="minorEastAsia" w:hAnsiTheme="minorHAnsi" w:cstheme="minorBidi"/>
          <w:szCs w:val="22"/>
          <w14:ligatures w14:val="standardContextual"/>
        </w:rPr>
      </w:pPr>
      <w:hyperlink w:anchor="_Toc143638088" w:history="1">
        <w:r>
          <w:rPr>
            <w:rStyle w:val="affffb"/>
          </w:rPr>
          <w:t>2  规范性引用文件</w:t>
        </w:r>
        <w:r>
          <w:tab/>
        </w:r>
        <w:r>
          <w:fldChar w:fldCharType="begin"/>
        </w:r>
        <w:r>
          <w:instrText xml:space="preserve"> PAGEREF _Toc143638088 \h </w:instrText>
        </w:r>
        <w:r>
          <w:fldChar w:fldCharType="separate"/>
        </w:r>
        <w:r>
          <w:t>1</w:t>
        </w:r>
        <w:r>
          <w:fldChar w:fldCharType="end"/>
        </w:r>
      </w:hyperlink>
    </w:p>
    <w:p w14:paraId="699FD989" w14:textId="77777777" w:rsidR="00636F56" w:rsidRDefault="00000000">
      <w:pPr>
        <w:pStyle w:val="TOC1"/>
        <w:tabs>
          <w:tab w:val="right" w:leader="dot" w:pos="9344"/>
        </w:tabs>
        <w:rPr>
          <w:rFonts w:asciiTheme="minorHAnsi" w:eastAsiaTheme="minorEastAsia" w:hAnsiTheme="minorHAnsi" w:cstheme="minorBidi"/>
          <w:szCs w:val="22"/>
          <w14:ligatures w14:val="standardContextual"/>
        </w:rPr>
      </w:pPr>
      <w:hyperlink w:anchor="_Toc143638089" w:history="1">
        <w:r>
          <w:rPr>
            <w:rStyle w:val="affffb"/>
          </w:rPr>
          <w:t>3  术语和定义</w:t>
        </w:r>
        <w:r>
          <w:tab/>
        </w:r>
        <w:r>
          <w:fldChar w:fldCharType="begin"/>
        </w:r>
        <w:r>
          <w:instrText xml:space="preserve"> PAGEREF _Toc143638089 \h </w:instrText>
        </w:r>
        <w:r>
          <w:fldChar w:fldCharType="separate"/>
        </w:r>
        <w:r>
          <w:t>1</w:t>
        </w:r>
        <w:r>
          <w:fldChar w:fldCharType="end"/>
        </w:r>
      </w:hyperlink>
    </w:p>
    <w:p w14:paraId="34693975" w14:textId="77777777" w:rsidR="00636F56" w:rsidRDefault="00000000">
      <w:pPr>
        <w:pStyle w:val="TOC1"/>
        <w:tabs>
          <w:tab w:val="right" w:leader="dot" w:pos="9344"/>
        </w:tabs>
        <w:rPr>
          <w:rFonts w:asciiTheme="minorHAnsi" w:eastAsiaTheme="minorEastAsia" w:hAnsiTheme="minorHAnsi" w:cstheme="minorBidi"/>
          <w:szCs w:val="22"/>
          <w14:ligatures w14:val="standardContextual"/>
        </w:rPr>
      </w:pPr>
      <w:hyperlink w:anchor="_Toc143638090" w:history="1">
        <w:r>
          <w:rPr>
            <w:rStyle w:val="affffb"/>
          </w:rPr>
          <w:t>4  总体原则</w:t>
        </w:r>
        <w:r>
          <w:tab/>
        </w:r>
        <w:r>
          <w:fldChar w:fldCharType="begin"/>
        </w:r>
        <w:r>
          <w:instrText xml:space="preserve"> PAGEREF _Toc143638090 \h </w:instrText>
        </w:r>
        <w:r>
          <w:fldChar w:fldCharType="separate"/>
        </w:r>
        <w:r>
          <w:t>1</w:t>
        </w:r>
        <w:r>
          <w:fldChar w:fldCharType="end"/>
        </w:r>
      </w:hyperlink>
    </w:p>
    <w:p w14:paraId="43CE0B6E" w14:textId="77777777" w:rsidR="00636F56" w:rsidRDefault="00000000">
      <w:pPr>
        <w:pStyle w:val="TOC1"/>
        <w:tabs>
          <w:tab w:val="right" w:leader="dot" w:pos="9344"/>
        </w:tabs>
        <w:rPr>
          <w:rFonts w:asciiTheme="minorHAnsi" w:eastAsiaTheme="minorEastAsia" w:hAnsiTheme="minorHAnsi" w:cstheme="minorBidi"/>
          <w:szCs w:val="22"/>
          <w14:ligatures w14:val="standardContextual"/>
        </w:rPr>
      </w:pPr>
      <w:hyperlink w:anchor="_Toc143638091" w:history="1">
        <w:r>
          <w:rPr>
            <w:rStyle w:val="affffb"/>
          </w:rPr>
          <w:t>5  总体要求</w:t>
        </w:r>
        <w:r>
          <w:tab/>
        </w:r>
        <w:r>
          <w:fldChar w:fldCharType="begin"/>
        </w:r>
        <w:r>
          <w:instrText xml:space="preserve"> PAGEREF _Toc143638091 \h </w:instrText>
        </w:r>
        <w:r>
          <w:fldChar w:fldCharType="separate"/>
        </w:r>
        <w:r>
          <w:t>2</w:t>
        </w:r>
        <w:r>
          <w:fldChar w:fldCharType="end"/>
        </w:r>
      </w:hyperlink>
    </w:p>
    <w:p w14:paraId="52995134" w14:textId="77777777" w:rsidR="00636F56" w:rsidRDefault="00000000">
      <w:pPr>
        <w:pStyle w:val="TOC1"/>
        <w:tabs>
          <w:tab w:val="right" w:leader="dot" w:pos="9344"/>
        </w:tabs>
        <w:rPr>
          <w:rFonts w:asciiTheme="minorHAnsi" w:eastAsiaTheme="minorEastAsia" w:hAnsiTheme="minorHAnsi" w:cstheme="minorBidi"/>
          <w:szCs w:val="22"/>
          <w14:ligatures w14:val="standardContextual"/>
        </w:rPr>
      </w:pPr>
      <w:hyperlink w:anchor="_Toc143638092" w:history="1">
        <w:r>
          <w:rPr>
            <w:rStyle w:val="affffb"/>
          </w:rPr>
          <w:t>6  通用细则</w:t>
        </w:r>
        <w:r>
          <w:tab/>
        </w:r>
        <w:r>
          <w:fldChar w:fldCharType="begin"/>
        </w:r>
        <w:r>
          <w:instrText xml:space="preserve"> PAGEREF _Toc143638092 \h </w:instrText>
        </w:r>
        <w:r>
          <w:fldChar w:fldCharType="separate"/>
        </w:r>
        <w:r>
          <w:t>2</w:t>
        </w:r>
        <w:r>
          <w:fldChar w:fldCharType="end"/>
        </w:r>
      </w:hyperlink>
    </w:p>
    <w:p w14:paraId="5ECD145A" w14:textId="77777777" w:rsidR="00636F56" w:rsidRDefault="00000000">
      <w:pPr>
        <w:pStyle w:val="TOC1"/>
        <w:tabs>
          <w:tab w:val="right" w:leader="dot" w:pos="9344"/>
        </w:tabs>
        <w:rPr>
          <w:rFonts w:asciiTheme="minorHAnsi" w:eastAsiaTheme="minorEastAsia" w:hAnsiTheme="minorHAnsi" w:cstheme="minorBidi"/>
          <w:szCs w:val="22"/>
          <w14:ligatures w14:val="standardContextual"/>
        </w:rPr>
      </w:pPr>
      <w:hyperlink w:anchor="_Toc143638093" w:history="1">
        <w:r>
          <w:rPr>
            <w:rStyle w:val="affffb"/>
          </w:rPr>
          <w:t>7  居住空间</w:t>
        </w:r>
        <w:r>
          <w:tab/>
        </w:r>
        <w:r>
          <w:fldChar w:fldCharType="begin"/>
        </w:r>
        <w:r>
          <w:instrText xml:space="preserve"> PAGEREF _Toc143638093 \h </w:instrText>
        </w:r>
        <w:r>
          <w:fldChar w:fldCharType="separate"/>
        </w:r>
        <w:r>
          <w:t>3</w:t>
        </w:r>
        <w:r>
          <w:fldChar w:fldCharType="end"/>
        </w:r>
      </w:hyperlink>
    </w:p>
    <w:p w14:paraId="7C92A013" w14:textId="77777777" w:rsidR="00636F56" w:rsidRDefault="00000000">
      <w:pPr>
        <w:pStyle w:val="TOC1"/>
        <w:tabs>
          <w:tab w:val="right" w:leader="dot" w:pos="9344"/>
        </w:tabs>
        <w:rPr>
          <w:rFonts w:asciiTheme="minorHAnsi" w:eastAsiaTheme="minorEastAsia" w:hAnsiTheme="minorHAnsi" w:cstheme="minorBidi"/>
          <w:szCs w:val="22"/>
          <w14:ligatures w14:val="standardContextual"/>
        </w:rPr>
      </w:pPr>
      <w:hyperlink w:anchor="_Toc143638094" w:history="1">
        <w:r>
          <w:rPr>
            <w:rStyle w:val="affffb"/>
          </w:rPr>
          <w:t>8  卫浴空间</w:t>
        </w:r>
        <w:r>
          <w:tab/>
        </w:r>
        <w:r>
          <w:fldChar w:fldCharType="begin"/>
        </w:r>
        <w:r>
          <w:instrText xml:space="preserve"> PAGEREF _Toc143638094 \h </w:instrText>
        </w:r>
        <w:r>
          <w:fldChar w:fldCharType="separate"/>
        </w:r>
        <w:r>
          <w:t>4</w:t>
        </w:r>
        <w:r>
          <w:fldChar w:fldCharType="end"/>
        </w:r>
      </w:hyperlink>
    </w:p>
    <w:p w14:paraId="201401E0" w14:textId="77777777" w:rsidR="00636F56" w:rsidRDefault="00000000">
      <w:pPr>
        <w:pStyle w:val="TOC1"/>
        <w:tabs>
          <w:tab w:val="right" w:leader="dot" w:pos="9344"/>
        </w:tabs>
        <w:rPr>
          <w:rFonts w:asciiTheme="minorHAnsi" w:eastAsiaTheme="minorEastAsia" w:hAnsiTheme="minorHAnsi" w:cstheme="minorBidi"/>
          <w:szCs w:val="22"/>
          <w14:ligatures w14:val="standardContextual"/>
        </w:rPr>
      </w:pPr>
      <w:hyperlink w:anchor="_Toc143638095" w:history="1">
        <w:r>
          <w:rPr>
            <w:rStyle w:val="affffb"/>
          </w:rPr>
          <w:t>9  交通空间</w:t>
        </w:r>
        <w:r>
          <w:tab/>
        </w:r>
        <w:r>
          <w:fldChar w:fldCharType="begin"/>
        </w:r>
        <w:r>
          <w:instrText xml:space="preserve"> PAGEREF _Toc143638095 \h </w:instrText>
        </w:r>
        <w:r>
          <w:fldChar w:fldCharType="separate"/>
        </w:r>
        <w:r>
          <w:t>4</w:t>
        </w:r>
        <w:r>
          <w:fldChar w:fldCharType="end"/>
        </w:r>
      </w:hyperlink>
    </w:p>
    <w:p w14:paraId="3A98A35A" w14:textId="77777777" w:rsidR="00636F56" w:rsidRDefault="00000000">
      <w:pPr>
        <w:pStyle w:val="TOC1"/>
        <w:tabs>
          <w:tab w:val="right" w:leader="dot" w:pos="9344"/>
        </w:tabs>
        <w:rPr>
          <w:rFonts w:asciiTheme="minorHAnsi" w:eastAsiaTheme="minorEastAsia" w:hAnsiTheme="minorHAnsi" w:cstheme="minorBidi"/>
          <w:szCs w:val="22"/>
          <w14:ligatures w14:val="standardContextual"/>
        </w:rPr>
      </w:pPr>
      <w:hyperlink w:anchor="_Toc143638096" w:history="1">
        <w:r>
          <w:rPr>
            <w:rStyle w:val="affffb"/>
          </w:rPr>
          <w:t>10  餐饮空间</w:t>
        </w:r>
        <w:r>
          <w:tab/>
        </w:r>
        <w:r>
          <w:fldChar w:fldCharType="begin"/>
        </w:r>
        <w:r>
          <w:instrText xml:space="preserve"> PAGEREF _Toc143638096 \h </w:instrText>
        </w:r>
        <w:r>
          <w:fldChar w:fldCharType="separate"/>
        </w:r>
        <w:r>
          <w:t>5</w:t>
        </w:r>
        <w:r>
          <w:fldChar w:fldCharType="end"/>
        </w:r>
      </w:hyperlink>
    </w:p>
    <w:p w14:paraId="0CBF7749" w14:textId="77777777" w:rsidR="00636F56" w:rsidRDefault="00000000">
      <w:pPr>
        <w:pStyle w:val="TOC1"/>
        <w:tabs>
          <w:tab w:val="right" w:leader="dot" w:pos="9344"/>
        </w:tabs>
        <w:rPr>
          <w:rFonts w:asciiTheme="minorHAnsi" w:eastAsiaTheme="minorEastAsia" w:hAnsiTheme="minorHAnsi" w:cstheme="minorBidi"/>
          <w:szCs w:val="22"/>
          <w14:ligatures w14:val="standardContextual"/>
        </w:rPr>
      </w:pPr>
      <w:hyperlink w:anchor="_Toc143638097" w:history="1">
        <w:r>
          <w:rPr>
            <w:rStyle w:val="affffb"/>
          </w:rPr>
          <w:t>11  活动空间</w:t>
        </w:r>
        <w:r>
          <w:tab/>
        </w:r>
        <w:r>
          <w:fldChar w:fldCharType="begin"/>
        </w:r>
        <w:r>
          <w:instrText xml:space="preserve"> PAGEREF _Toc143638097 \h </w:instrText>
        </w:r>
        <w:r>
          <w:fldChar w:fldCharType="separate"/>
        </w:r>
        <w:r>
          <w:t>6</w:t>
        </w:r>
        <w:r>
          <w:fldChar w:fldCharType="end"/>
        </w:r>
      </w:hyperlink>
    </w:p>
    <w:p w14:paraId="284FD8DA" w14:textId="77777777" w:rsidR="00636F56" w:rsidRDefault="00000000">
      <w:pPr>
        <w:pStyle w:val="TOC1"/>
        <w:tabs>
          <w:tab w:val="right" w:leader="dot" w:pos="9344"/>
        </w:tabs>
        <w:rPr>
          <w:rFonts w:asciiTheme="minorHAnsi" w:eastAsiaTheme="minorEastAsia" w:hAnsiTheme="minorHAnsi" w:cstheme="minorBidi"/>
          <w:szCs w:val="22"/>
          <w14:ligatures w14:val="standardContextual"/>
        </w:rPr>
      </w:pPr>
      <w:hyperlink w:anchor="_Toc143638098" w:history="1">
        <w:r>
          <w:rPr>
            <w:rStyle w:val="affffb"/>
          </w:rPr>
          <w:t>参考文献</w:t>
        </w:r>
        <w:r>
          <w:tab/>
        </w:r>
        <w:r>
          <w:fldChar w:fldCharType="begin"/>
        </w:r>
        <w:r>
          <w:instrText xml:space="preserve"> PAGEREF _Toc143638098 \h </w:instrText>
        </w:r>
        <w:r>
          <w:fldChar w:fldCharType="separate"/>
        </w:r>
        <w:r>
          <w:t>8</w:t>
        </w:r>
        <w:r>
          <w:fldChar w:fldCharType="end"/>
        </w:r>
      </w:hyperlink>
    </w:p>
    <w:p w14:paraId="1A3EF8EA" w14:textId="77777777" w:rsidR="00636F56" w:rsidRDefault="00000000">
      <w:pPr>
        <w:pStyle w:val="affffffa"/>
        <w:spacing w:after="468"/>
        <w:sectPr w:rsidR="00636F56">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type="lines" w:linePitch="312"/>
        </w:sectPr>
      </w:pPr>
      <w:r>
        <w:fldChar w:fldCharType="end"/>
      </w:r>
    </w:p>
    <w:p w14:paraId="7CDFFB0D" w14:textId="77777777" w:rsidR="00636F56" w:rsidRDefault="00000000">
      <w:pPr>
        <w:pStyle w:val="a6"/>
        <w:spacing w:before="900" w:after="468"/>
      </w:pPr>
      <w:bookmarkStart w:id="29" w:name="_Toc143638086"/>
      <w:bookmarkStart w:id="30" w:name="BookMark2"/>
      <w:bookmarkEnd w:id="19"/>
      <w:r>
        <w:rPr>
          <w:spacing w:val="320"/>
        </w:rPr>
        <w:lastRenderedPageBreak/>
        <w:t>前</w:t>
      </w:r>
      <w:r>
        <w:t>言</w:t>
      </w:r>
      <w:bookmarkEnd w:id="20"/>
      <w:bookmarkEnd w:id="21"/>
      <w:bookmarkEnd w:id="22"/>
      <w:bookmarkEnd w:id="23"/>
      <w:bookmarkEnd w:id="24"/>
      <w:bookmarkEnd w:id="25"/>
      <w:bookmarkEnd w:id="26"/>
      <w:bookmarkEnd w:id="27"/>
      <w:bookmarkEnd w:id="28"/>
      <w:bookmarkEnd w:id="29"/>
    </w:p>
    <w:p w14:paraId="37AF1DF4" w14:textId="77777777" w:rsidR="00636F56" w:rsidRDefault="00000000">
      <w:pPr>
        <w:pStyle w:val="afffff5"/>
        <w:ind w:firstLine="420"/>
      </w:pPr>
      <w:r>
        <w:rPr>
          <w:rFonts w:hint="eastAsia"/>
        </w:rPr>
        <w:t>本文件按照GB/T 1.1—2020《标准化工作导则  第1部分：标准化文件的结构和起草规则》的规定起草。</w:t>
      </w:r>
    </w:p>
    <w:p w14:paraId="541CF9C6" w14:textId="77777777" w:rsidR="00636F56" w:rsidRDefault="00000000">
      <w:pPr>
        <w:pStyle w:val="afffff5"/>
        <w:ind w:firstLine="420"/>
      </w:pPr>
      <w:r>
        <w:rPr>
          <w:rFonts w:hint="eastAsia"/>
        </w:rPr>
        <w:t>请注意本文件的某些内容可能涉及专利。本文件的发布机构不承担识别专利的责任。</w:t>
      </w:r>
    </w:p>
    <w:p w14:paraId="76A6FC7D" w14:textId="77777777" w:rsidR="00636F56" w:rsidRDefault="00000000">
      <w:pPr>
        <w:pStyle w:val="afffff5"/>
        <w:ind w:firstLine="420"/>
      </w:pPr>
      <w:r>
        <w:rPr>
          <w:rFonts w:hint="eastAsia"/>
        </w:rPr>
        <w:t>本文件由</w:t>
      </w:r>
      <w:bookmarkStart w:id="31" w:name="_Hlk130139721"/>
      <w:r>
        <w:rPr>
          <w:rFonts w:hAnsi="宋体" w:hint="eastAsia"/>
          <w:color w:val="000000" w:themeColor="text1"/>
        </w:rPr>
        <w:t>中华人民共和国民政</w:t>
      </w:r>
      <w:bookmarkEnd w:id="31"/>
      <w:r>
        <w:rPr>
          <w:rFonts w:hAnsi="宋体" w:hint="eastAsia"/>
          <w:color w:val="000000" w:themeColor="text1"/>
        </w:rPr>
        <w:t>部</w:t>
      </w:r>
      <w:r>
        <w:rPr>
          <w:rFonts w:hint="eastAsia"/>
        </w:rPr>
        <w:t>提出。</w:t>
      </w:r>
    </w:p>
    <w:p w14:paraId="7F314643" w14:textId="77777777" w:rsidR="00636F56" w:rsidRDefault="00000000">
      <w:pPr>
        <w:pStyle w:val="afffff5"/>
        <w:ind w:firstLine="420"/>
      </w:pPr>
      <w:r>
        <w:rPr>
          <w:rFonts w:hint="eastAsia"/>
        </w:rPr>
        <w:t>本文件由</w:t>
      </w:r>
      <w:r>
        <w:rPr>
          <w:rFonts w:hAnsi="宋体" w:hint="eastAsia"/>
          <w:color w:val="000000" w:themeColor="text1"/>
        </w:rPr>
        <w:t>全国社会福利服务标准化技术委员会（SAC/TC 315）</w:t>
      </w:r>
      <w:r>
        <w:rPr>
          <w:rFonts w:hint="eastAsia"/>
        </w:rPr>
        <w:t>归口。</w:t>
      </w:r>
    </w:p>
    <w:p w14:paraId="2061661D" w14:textId="6DD3BAFF" w:rsidR="00636F56" w:rsidRDefault="00000000">
      <w:pPr>
        <w:pStyle w:val="afffff5"/>
        <w:ind w:firstLine="420"/>
        <w:rPr>
          <w:color w:val="000000" w:themeColor="text1"/>
        </w:rPr>
      </w:pPr>
      <w:r>
        <w:rPr>
          <w:rFonts w:hint="eastAsia"/>
        </w:rPr>
        <w:t>本文件起草单位</w:t>
      </w:r>
      <w:r>
        <w:rPr>
          <w:rFonts w:hint="eastAsia"/>
          <w:color w:val="000000" w:themeColor="text1"/>
        </w:rPr>
        <w:t>：河北普爱养老服务有限公司、清华大学建筑学院、中山大学社会学与人类学学院、北京建筑大学建筑与城市规划学院、北京大学护理学院、民政部社会福利中心、河北省民政厅、石家庄市民政局、石家庄市汇德养老评估服务中心、河北医科大学护理学院、</w:t>
      </w:r>
      <w:r w:rsidR="0017318F">
        <w:rPr>
          <w:rFonts w:hint="eastAsia"/>
          <w:color w:val="000000" w:themeColor="text1"/>
        </w:rPr>
        <w:t>河北医科大学第四医院、</w:t>
      </w:r>
      <w:r>
        <w:rPr>
          <w:rFonts w:hint="eastAsia"/>
          <w:color w:val="000000" w:themeColor="text1"/>
        </w:rPr>
        <w:t>河北医科大学第二医院、河北中医药大学护理学院、江苏省产业技术</w:t>
      </w:r>
      <w:proofErr w:type="gramStart"/>
      <w:r>
        <w:rPr>
          <w:rFonts w:hint="eastAsia"/>
          <w:color w:val="000000" w:themeColor="text1"/>
        </w:rPr>
        <w:t>研究院适老社会</w:t>
      </w:r>
      <w:proofErr w:type="gramEnd"/>
      <w:r>
        <w:rPr>
          <w:rFonts w:hint="eastAsia"/>
          <w:color w:val="000000" w:themeColor="text1"/>
        </w:rPr>
        <w:t>科技创新中心、河北省建筑设计研究院</w:t>
      </w:r>
      <w:r w:rsidR="0017318F">
        <w:rPr>
          <w:rFonts w:hint="eastAsia"/>
          <w:color w:val="000000" w:themeColor="text1"/>
        </w:rPr>
        <w:t>、北京清</w:t>
      </w:r>
      <w:proofErr w:type="gramStart"/>
      <w:r w:rsidR="0017318F">
        <w:rPr>
          <w:rFonts w:hint="eastAsia"/>
          <w:color w:val="000000" w:themeColor="text1"/>
        </w:rPr>
        <w:t>颐</w:t>
      </w:r>
      <w:proofErr w:type="gramEnd"/>
      <w:r w:rsidR="0017318F">
        <w:rPr>
          <w:rFonts w:hint="eastAsia"/>
          <w:color w:val="000000" w:themeColor="text1"/>
        </w:rPr>
        <w:t>人居建筑设计咨询有限公司</w:t>
      </w:r>
      <w:r>
        <w:rPr>
          <w:rFonts w:hint="eastAsia"/>
          <w:color w:val="000000" w:themeColor="text1"/>
        </w:rPr>
        <w:t>。</w:t>
      </w:r>
    </w:p>
    <w:p w14:paraId="53971E0E" w14:textId="60F2FEDA" w:rsidR="00636F56" w:rsidRDefault="00000000">
      <w:pPr>
        <w:pStyle w:val="afffff5"/>
        <w:ind w:firstLine="420"/>
        <w:rPr>
          <w:color w:val="000000" w:themeColor="text1"/>
        </w:rPr>
      </w:pPr>
      <w:r>
        <w:rPr>
          <w:rFonts w:hint="eastAsia"/>
          <w:color w:val="000000" w:themeColor="text1"/>
        </w:rPr>
        <w:t>本文件主要起草人：高亚暄、安兰茹、周燕珉、季若冰、</w:t>
      </w:r>
      <w:r w:rsidR="00460674">
        <w:rPr>
          <w:rFonts w:hint="eastAsia"/>
          <w:color w:val="000000" w:themeColor="text1"/>
        </w:rPr>
        <w:t>邱婷、</w:t>
      </w:r>
      <w:r>
        <w:rPr>
          <w:rFonts w:hint="eastAsia"/>
          <w:color w:val="000000" w:themeColor="text1"/>
        </w:rPr>
        <w:t>李佳</w:t>
      </w:r>
      <w:proofErr w:type="gramStart"/>
      <w:r>
        <w:rPr>
          <w:rFonts w:hint="eastAsia"/>
          <w:color w:val="000000" w:themeColor="text1"/>
        </w:rPr>
        <w:t>婧</w:t>
      </w:r>
      <w:proofErr w:type="gramEnd"/>
      <w:r>
        <w:rPr>
          <w:rFonts w:hint="eastAsia"/>
          <w:color w:val="000000" w:themeColor="text1"/>
        </w:rPr>
        <w:t>、梁叶田、方芳、陈曦、高军、蔡娜娜、龙建勇、张美玲、</w:t>
      </w:r>
      <w:r w:rsidR="0017318F">
        <w:rPr>
          <w:rFonts w:hint="eastAsia"/>
          <w:color w:val="000000" w:themeColor="text1"/>
        </w:rPr>
        <w:t>张瑞丽、</w:t>
      </w:r>
      <w:r>
        <w:rPr>
          <w:rFonts w:hint="eastAsia"/>
          <w:color w:val="000000" w:themeColor="text1"/>
        </w:rPr>
        <w:t>李妍、</w:t>
      </w:r>
      <w:r w:rsidR="0017318F">
        <w:rPr>
          <w:rFonts w:hint="eastAsia"/>
          <w:color w:val="000000" w:themeColor="text1"/>
        </w:rPr>
        <w:t>李慧娟、</w:t>
      </w:r>
      <w:r>
        <w:rPr>
          <w:rFonts w:hint="eastAsia"/>
          <w:color w:val="000000" w:themeColor="text1"/>
        </w:rPr>
        <w:t>田素斋、陈灿、芮国兴、温硕。</w:t>
      </w:r>
    </w:p>
    <w:p w14:paraId="6768EFC7" w14:textId="77777777" w:rsidR="00636F56" w:rsidRDefault="00636F56">
      <w:pPr>
        <w:pStyle w:val="afffff5"/>
        <w:ind w:firstLine="420"/>
        <w:sectPr w:rsidR="00636F56">
          <w:pgSz w:w="11906" w:h="16838"/>
          <w:pgMar w:top="1928" w:right="1134" w:bottom="1134" w:left="1134" w:header="1418" w:footer="1134" w:gutter="284"/>
          <w:pgNumType w:fmt="upperRoman"/>
          <w:cols w:space="425"/>
          <w:formProt w:val="0"/>
          <w:docGrid w:type="lines" w:linePitch="312"/>
        </w:sectPr>
      </w:pPr>
    </w:p>
    <w:p w14:paraId="3FC38653" w14:textId="77777777" w:rsidR="00636F56" w:rsidRDefault="00636F56">
      <w:pPr>
        <w:spacing w:line="20" w:lineRule="exact"/>
        <w:jc w:val="center"/>
        <w:rPr>
          <w:rFonts w:ascii="黑体" w:eastAsia="黑体" w:hAnsi="黑体"/>
          <w:sz w:val="32"/>
          <w:szCs w:val="32"/>
        </w:rPr>
      </w:pPr>
      <w:bookmarkStart w:id="32" w:name="BookMark4"/>
      <w:bookmarkEnd w:id="30"/>
    </w:p>
    <w:p w14:paraId="4B05009C" w14:textId="77777777" w:rsidR="00636F56" w:rsidRDefault="00636F56">
      <w:pPr>
        <w:spacing w:line="20" w:lineRule="exact"/>
        <w:jc w:val="center"/>
        <w:rPr>
          <w:rFonts w:ascii="黑体" w:eastAsia="黑体" w:hAnsi="黑体"/>
          <w:sz w:val="32"/>
          <w:szCs w:val="32"/>
        </w:rPr>
      </w:pPr>
    </w:p>
    <w:bookmarkStart w:id="33" w:name="NEW_STAND_NAME" w:displacedByCustomXml="next"/>
    <w:sdt>
      <w:sdtPr>
        <w:tag w:val="NEW_STAND_NAME"/>
        <w:id w:val="595910757"/>
        <w:lock w:val="sdtLocked"/>
        <w:placeholder>
          <w:docPart w:val="A982A9C5C039418FAE7D86CD4278CB26"/>
        </w:placeholder>
      </w:sdtPr>
      <w:sdtContent>
        <w:p w14:paraId="19F52E13" w14:textId="77777777" w:rsidR="00636F56" w:rsidRDefault="00000000">
          <w:pPr>
            <w:pStyle w:val="afffffffff8"/>
            <w:spacing w:beforeLines="1" w:before="3" w:afterLines="220" w:after="686"/>
          </w:pPr>
          <w:r>
            <w:rPr>
              <w:rFonts w:hint="eastAsia"/>
            </w:rPr>
            <w:t>养老机构认知障碍友好环境设置导则</w:t>
          </w:r>
        </w:p>
      </w:sdtContent>
    </w:sdt>
    <w:p w14:paraId="6DF55ABA" w14:textId="77777777" w:rsidR="00636F56" w:rsidRDefault="00000000">
      <w:pPr>
        <w:pStyle w:val="affc"/>
        <w:spacing w:before="312" w:after="312"/>
      </w:pPr>
      <w:bookmarkStart w:id="34" w:name="_Toc130139695"/>
      <w:bookmarkStart w:id="35" w:name="_Toc24884218"/>
      <w:bookmarkStart w:id="36" w:name="_Toc26648465"/>
      <w:bookmarkStart w:id="37" w:name="_Toc135853777"/>
      <w:bookmarkStart w:id="38" w:name="_Toc143638087"/>
      <w:bookmarkStart w:id="39" w:name="_Toc135393674"/>
      <w:bookmarkStart w:id="40" w:name="_Toc135425535"/>
      <w:bookmarkStart w:id="41" w:name="_Toc135425503"/>
      <w:bookmarkStart w:id="42" w:name="_Toc17233325"/>
      <w:bookmarkStart w:id="43" w:name="_Toc136170115"/>
      <w:bookmarkStart w:id="44" w:name="_Toc26986771"/>
      <w:bookmarkStart w:id="45" w:name="_Toc26718930"/>
      <w:bookmarkStart w:id="46" w:name="_Toc26986530"/>
      <w:bookmarkStart w:id="47" w:name="_Toc135745481"/>
      <w:bookmarkStart w:id="48" w:name="_Toc24884211"/>
      <w:bookmarkStart w:id="49" w:name="_Toc136182686"/>
      <w:bookmarkStart w:id="50" w:name="_Toc17233333"/>
      <w:bookmarkStart w:id="51" w:name="_Toc136026344"/>
      <w:bookmarkStart w:id="52" w:name="_Toc97190718"/>
      <w:bookmarkEnd w:id="33"/>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8A68AE0" w14:textId="77777777" w:rsidR="00636F56" w:rsidRDefault="00000000">
      <w:pPr>
        <w:pStyle w:val="afffff5"/>
        <w:ind w:firstLine="420"/>
      </w:pPr>
      <w:bookmarkStart w:id="53" w:name="_Toc24884219"/>
      <w:bookmarkStart w:id="54" w:name="_Toc24884212"/>
      <w:bookmarkStart w:id="55" w:name="_Toc17233326"/>
      <w:bookmarkStart w:id="56" w:name="_Toc17233334"/>
      <w:bookmarkStart w:id="57" w:name="_Toc26648466"/>
      <w:r>
        <w:rPr>
          <w:rFonts w:hint="eastAsia"/>
        </w:rPr>
        <w:t>本文件提供了养老机构认知障碍友好环境设置的总体原则、总体要求、通用细则，以及居住、卫浴、交通、餐饮和活动等空间的设置指导。</w:t>
      </w:r>
    </w:p>
    <w:p w14:paraId="282AB694" w14:textId="77777777" w:rsidR="00636F56" w:rsidRDefault="00000000">
      <w:pPr>
        <w:pStyle w:val="afffff5"/>
        <w:ind w:firstLine="420"/>
      </w:pPr>
      <w:r>
        <w:rPr>
          <w:rFonts w:hint="eastAsia"/>
        </w:rPr>
        <w:t>本文件适用于养老机构中新建或改建专门认知障碍照护单元的环境设置，也适用于一般养老机构增进老年人认知功能发挥的环境设置。</w:t>
      </w:r>
    </w:p>
    <w:p w14:paraId="09AB0158" w14:textId="77777777" w:rsidR="00636F56" w:rsidRDefault="00000000">
      <w:pPr>
        <w:pStyle w:val="affc"/>
        <w:spacing w:before="312" w:after="312"/>
      </w:pPr>
      <w:bookmarkStart w:id="58" w:name="_Toc130139696"/>
      <w:bookmarkStart w:id="59" w:name="_Toc26986772"/>
      <w:bookmarkStart w:id="60" w:name="_Toc135425504"/>
      <w:bookmarkStart w:id="61" w:name="_Toc97190719"/>
      <w:bookmarkStart w:id="62" w:name="_Toc135853778"/>
      <w:bookmarkStart w:id="63" w:name="_Toc136170116"/>
      <w:bookmarkStart w:id="64" w:name="_Toc136026345"/>
      <w:bookmarkStart w:id="65" w:name="_Toc143638088"/>
      <w:bookmarkStart w:id="66" w:name="_Toc135425536"/>
      <w:bookmarkStart w:id="67" w:name="_Toc136182687"/>
      <w:bookmarkStart w:id="68" w:name="_Toc26718931"/>
      <w:bookmarkStart w:id="69" w:name="_Toc135745482"/>
      <w:bookmarkStart w:id="70" w:name="_Toc135393675"/>
      <w:bookmarkStart w:id="71" w:name="_Toc26986531"/>
      <w:r>
        <w:rPr>
          <w:rFonts w:hint="eastAsia"/>
        </w:rPr>
        <w:t>规范性引用文件</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sdt>
      <w:sdtPr>
        <w:rPr>
          <w:rFonts w:hint="eastAsia"/>
        </w:rPr>
        <w:id w:val="715848253"/>
        <w:placeholder>
          <w:docPart w:val="A3A80E717DAA443F8704AA256FA501D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05F3B94" w14:textId="77777777" w:rsidR="00636F56"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07D4F7E" w14:textId="77777777" w:rsidR="00636F56" w:rsidRDefault="00000000">
      <w:pPr>
        <w:pStyle w:val="afffff5"/>
        <w:ind w:firstLine="420"/>
      </w:pPr>
      <w:r>
        <w:rPr>
          <w:rFonts w:hint="eastAsia"/>
        </w:rPr>
        <w:t>GB/T 35796   养老机构服务质量基本规范</w:t>
      </w:r>
    </w:p>
    <w:p w14:paraId="425F6D7D" w14:textId="77777777" w:rsidR="00636F56" w:rsidRDefault="00000000">
      <w:pPr>
        <w:pStyle w:val="afffff5"/>
        <w:ind w:firstLine="420"/>
      </w:pPr>
      <w:r>
        <w:rPr>
          <w:rFonts w:hint="eastAsia"/>
        </w:rPr>
        <w:t>GB 38600  养老机构服务安全基本规范</w:t>
      </w:r>
    </w:p>
    <w:p w14:paraId="61F83F08" w14:textId="77777777" w:rsidR="00636F56" w:rsidRDefault="00000000">
      <w:pPr>
        <w:pStyle w:val="afffff5"/>
        <w:ind w:firstLine="420"/>
      </w:pPr>
      <w:r>
        <w:rPr>
          <w:rFonts w:hint="eastAsia"/>
        </w:rPr>
        <w:t>GB 55019  建筑与市政工程无障碍通用规范</w:t>
      </w:r>
    </w:p>
    <w:p w14:paraId="0B9701F5" w14:textId="77777777" w:rsidR="00636F56" w:rsidRDefault="00000000">
      <w:pPr>
        <w:pStyle w:val="afffff5"/>
        <w:ind w:firstLine="420"/>
      </w:pPr>
      <w:r>
        <w:rPr>
          <w:rFonts w:hint="eastAsia"/>
        </w:rPr>
        <w:t>JGJ 450  老年人照料设施建筑设计标准</w:t>
      </w:r>
    </w:p>
    <w:p w14:paraId="3B32C4A2" w14:textId="77777777" w:rsidR="00636F56" w:rsidRDefault="00000000">
      <w:pPr>
        <w:pStyle w:val="afffff5"/>
        <w:ind w:firstLine="420"/>
      </w:pPr>
      <w:r>
        <w:rPr>
          <w:rFonts w:hint="eastAsia"/>
        </w:rPr>
        <w:t>JGJ/T 484  养老服务智能化系统技术标准</w:t>
      </w:r>
    </w:p>
    <w:p w14:paraId="25AE5046" w14:textId="77777777" w:rsidR="00636F56" w:rsidRDefault="00000000">
      <w:pPr>
        <w:pStyle w:val="afffff5"/>
        <w:ind w:firstLine="420"/>
      </w:pPr>
      <w:r>
        <w:rPr>
          <w:rFonts w:hint="eastAsia"/>
        </w:rPr>
        <w:t>MZ/T 131  养老服务常用图形符号及标志</w:t>
      </w:r>
    </w:p>
    <w:p w14:paraId="2B4A439B" w14:textId="77777777" w:rsidR="00636F56" w:rsidRDefault="00000000">
      <w:pPr>
        <w:pStyle w:val="affc"/>
        <w:spacing w:before="312" w:after="312"/>
      </w:pPr>
      <w:bookmarkStart w:id="72" w:name="_Toc130139697"/>
      <w:bookmarkStart w:id="73" w:name="_Toc135393676"/>
      <w:bookmarkStart w:id="74" w:name="_Toc143638089"/>
      <w:bookmarkStart w:id="75" w:name="_Toc136182688"/>
      <w:bookmarkStart w:id="76" w:name="_Toc97190720"/>
      <w:bookmarkStart w:id="77" w:name="_Toc135745483"/>
      <w:bookmarkStart w:id="78" w:name="_Toc135853779"/>
      <w:bookmarkStart w:id="79" w:name="_Toc136170117"/>
      <w:bookmarkStart w:id="80" w:name="_Toc135425505"/>
      <w:bookmarkStart w:id="81" w:name="_Toc135425537"/>
      <w:bookmarkStart w:id="82" w:name="_Toc136026346"/>
      <w:r>
        <w:rPr>
          <w:rFonts w:hint="eastAsia"/>
          <w:szCs w:val="21"/>
        </w:rPr>
        <w:t>术语和定义</w:t>
      </w:r>
      <w:bookmarkEnd w:id="72"/>
      <w:bookmarkEnd w:id="73"/>
      <w:bookmarkEnd w:id="74"/>
      <w:bookmarkEnd w:id="75"/>
      <w:bookmarkEnd w:id="76"/>
      <w:bookmarkEnd w:id="77"/>
      <w:bookmarkEnd w:id="78"/>
      <w:bookmarkEnd w:id="79"/>
      <w:bookmarkEnd w:id="80"/>
      <w:bookmarkEnd w:id="81"/>
      <w:bookmarkEnd w:id="82"/>
    </w:p>
    <w:bookmarkStart w:id="83" w:name="_Toc26986532" w:displacedByCustomXml="next"/>
    <w:bookmarkEnd w:id="83" w:displacedByCustomXml="next"/>
    <w:sdt>
      <w:sdtPr>
        <w:id w:val="-1909835108"/>
        <w:placeholder>
          <w:docPart w:val="A3A80E717DAA443F8704AA256FA501D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B10514C" w14:textId="77777777" w:rsidR="00636F56" w:rsidRDefault="00000000">
          <w:pPr>
            <w:pStyle w:val="afffff5"/>
            <w:ind w:firstLine="420"/>
          </w:pPr>
          <w:r>
            <w:t>下列术语和定义适用于本文件。</w:t>
          </w:r>
        </w:p>
      </w:sdtContent>
    </w:sdt>
    <w:p w14:paraId="1C0BAF19" w14:textId="77777777" w:rsidR="00636F56" w:rsidRDefault="00000000">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 xml:space="preserve">认知障碍  cognitive impairment </w:t>
      </w:r>
    </w:p>
    <w:p w14:paraId="0749076F" w14:textId="77777777" w:rsidR="00636F56" w:rsidRDefault="00000000">
      <w:pPr>
        <w:pStyle w:val="afffff5"/>
        <w:ind w:firstLine="420"/>
      </w:pPr>
      <w:r>
        <w:rPr>
          <w:rFonts w:hint="eastAsia"/>
        </w:rPr>
        <w:t>是指一个或多个认知领域受到损害，包括主观认知障碍、轻度认知障碍和痴呆。</w:t>
      </w:r>
      <w:bookmarkStart w:id="84" w:name="_Toc130139698"/>
    </w:p>
    <w:p w14:paraId="17AEED64" w14:textId="77777777" w:rsidR="00636F56" w:rsidRDefault="00000000">
      <w:pPr>
        <w:pStyle w:val="afffff5"/>
        <w:ind w:firstLine="420"/>
        <w:rPr>
          <w:b/>
          <w:bCs/>
        </w:rPr>
      </w:pPr>
      <w:r>
        <w:rPr>
          <w:rFonts w:hint="eastAsia"/>
        </w:rPr>
        <w:t>注：认知领域包括复杂注意、执行功能、学习与记忆、语言、感知</w:t>
      </w:r>
      <w:proofErr w:type="gramStart"/>
      <w:r>
        <w:rPr>
          <w:rFonts w:hint="eastAsia"/>
        </w:rPr>
        <w:t>—运动</w:t>
      </w:r>
      <w:proofErr w:type="gramEnd"/>
      <w:r>
        <w:rPr>
          <w:rFonts w:hint="eastAsia"/>
        </w:rPr>
        <w:t>功能、社会认知。</w:t>
      </w:r>
    </w:p>
    <w:p w14:paraId="2CD5D46B" w14:textId="77777777" w:rsidR="00636F56" w:rsidRDefault="00000000">
      <w:pPr>
        <w:pStyle w:val="affc"/>
        <w:spacing w:before="312" w:after="312"/>
      </w:pPr>
      <w:bookmarkStart w:id="85" w:name="_Toc136182689"/>
      <w:bookmarkStart w:id="86" w:name="_Toc143638090"/>
      <w:bookmarkEnd w:id="84"/>
      <w:r>
        <w:rPr>
          <w:rFonts w:hint="eastAsia"/>
        </w:rPr>
        <w:t>总体原则</w:t>
      </w:r>
      <w:bookmarkEnd w:id="85"/>
      <w:bookmarkEnd w:id="86"/>
    </w:p>
    <w:p w14:paraId="2242E477" w14:textId="77777777" w:rsidR="00636F56" w:rsidRDefault="00000000">
      <w:pPr>
        <w:pStyle w:val="affd"/>
        <w:spacing w:before="156" w:after="156"/>
      </w:pPr>
      <w:r>
        <w:rPr>
          <w:rFonts w:hint="eastAsia"/>
        </w:rPr>
        <w:t>确保环境的安全性</w:t>
      </w:r>
    </w:p>
    <w:p w14:paraId="7B4369AA" w14:textId="77777777" w:rsidR="00636F56" w:rsidRDefault="00000000">
      <w:pPr>
        <w:pStyle w:val="afffff5"/>
        <w:ind w:firstLine="420"/>
      </w:pPr>
      <w:r>
        <w:rPr>
          <w:rFonts w:hint="eastAsia"/>
        </w:rPr>
        <w:t>最大程度降低环境中导致老年人各类不良事件的风险因素，并对环境中的危险物品加以管控。</w:t>
      </w:r>
    </w:p>
    <w:p w14:paraId="6439A70D" w14:textId="77777777" w:rsidR="00636F56" w:rsidRDefault="00000000">
      <w:pPr>
        <w:pStyle w:val="affd"/>
        <w:spacing w:before="156" w:after="156"/>
      </w:pPr>
      <w:r>
        <w:rPr>
          <w:rFonts w:hint="eastAsia"/>
        </w:rPr>
        <w:t>保持环境的稳定性与熟悉性</w:t>
      </w:r>
    </w:p>
    <w:p w14:paraId="12CA8726" w14:textId="77777777" w:rsidR="00636F56" w:rsidRDefault="00000000">
      <w:pPr>
        <w:pStyle w:val="afffff5"/>
        <w:ind w:firstLine="420"/>
      </w:pPr>
      <w:r>
        <w:rPr>
          <w:rFonts w:hint="eastAsia"/>
        </w:rPr>
        <w:t>营造小规模、居家式的环境氛围，避免频繁更换房间，鼓励老年人携带一定数量的喜爱或有纪念意义的个人物品。</w:t>
      </w:r>
    </w:p>
    <w:p w14:paraId="7EAF8615" w14:textId="77777777" w:rsidR="00636F56" w:rsidRDefault="00000000">
      <w:pPr>
        <w:pStyle w:val="affd"/>
        <w:spacing w:before="156" w:after="156"/>
      </w:pPr>
      <w:r>
        <w:rPr>
          <w:rFonts w:hint="eastAsia"/>
        </w:rPr>
        <w:t>设计定向线索</w:t>
      </w:r>
    </w:p>
    <w:p w14:paraId="2EB7C632" w14:textId="77777777" w:rsidR="00636F56" w:rsidRDefault="00000000">
      <w:pPr>
        <w:pStyle w:val="afffff5"/>
        <w:ind w:firstLine="420"/>
      </w:pPr>
      <w:r>
        <w:rPr>
          <w:rFonts w:hint="eastAsia"/>
        </w:rPr>
        <w:t>确保老年人能够方便地看到简明、易懂的时间线索，设置方向引导标识以提升其空间定向的独立性。</w:t>
      </w:r>
    </w:p>
    <w:p w14:paraId="5B3B3BA9" w14:textId="77777777" w:rsidR="00636F56" w:rsidRDefault="00000000">
      <w:pPr>
        <w:pStyle w:val="affd"/>
        <w:spacing w:before="156" w:after="156"/>
      </w:pPr>
      <w:r>
        <w:rPr>
          <w:rFonts w:hint="eastAsia"/>
        </w:rPr>
        <w:lastRenderedPageBreak/>
        <w:t>提供适当的感官刺激</w:t>
      </w:r>
    </w:p>
    <w:p w14:paraId="0A6CB7E3" w14:textId="77777777" w:rsidR="00636F56" w:rsidRDefault="00000000">
      <w:pPr>
        <w:pStyle w:val="afffff5"/>
        <w:ind w:firstLine="420"/>
      </w:pPr>
      <w:r>
        <w:rPr>
          <w:rFonts w:hint="eastAsia"/>
        </w:rPr>
        <w:t>在视觉、听觉、触觉、嗅觉、味觉等方面，增加环境中有益的刺激，减少有害或无用的刺激。</w:t>
      </w:r>
    </w:p>
    <w:p w14:paraId="07D72BC0" w14:textId="77777777" w:rsidR="00636F56" w:rsidRDefault="00000000">
      <w:pPr>
        <w:pStyle w:val="affd"/>
        <w:spacing w:before="156" w:after="156"/>
      </w:pPr>
      <w:r>
        <w:rPr>
          <w:rFonts w:hint="eastAsia"/>
        </w:rPr>
        <w:t>维持私密性和社交性</w:t>
      </w:r>
    </w:p>
    <w:p w14:paraId="64B625A3" w14:textId="77777777" w:rsidR="00636F56" w:rsidRDefault="00000000">
      <w:pPr>
        <w:pStyle w:val="afffff5"/>
        <w:ind w:firstLine="420"/>
      </w:pPr>
      <w:r>
        <w:rPr>
          <w:rFonts w:hint="eastAsia"/>
        </w:rPr>
        <w:t>注重保护隐私，提供独处的空间，同时提供不同规模的小组活动空间。</w:t>
      </w:r>
    </w:p>
    <w:p w14:paraId="3ACEC398" w14:textId="77777777" w:rsidR="00636F56" w:rsidRDefault="00000000">
      <w:pPr>
        <w:pStyle w:val="affc"/>
        <w:spacing w:before="312" w:after="312"/>
      </w:pPr>
      <w:bookmarkStart w:id="87" w:name="_Toc136182690"/>
      <w:bookmarkStart w:id="88" w:name="_Toc143638091"/>
      <w:r>
        <w:rPr>
          <w:rFonts w:hint="eastAsia"/>
        </w:rPr>
        <w:t>总体要求</w:t>
      </w:r>
      <w:bookmarkEnd w:id="87"/>
      <w:bookmarkEnd w:id="88"/>
    </w:p>
    <w:p w14:paraId="29326ED8" w14:textId="77777777" w:rsidR="00636F56" w:rsidRDefault="00000000">
      <w:pPr>
        <w:pStyle w:val="affffffffe"/>
      </w:pPr>
      <w:r>
        <w:rPr>
          <w:rFonts w:hint="eastAsia"/>
        </w:rPr>
        <w:t>养老机构的建筑基地与总平面、建筑设计、建筑设备应符合JGJ 450的相关规定。</w:t>
      </w:r>
    </w:p>
    <w:p w14:paraId="0ED31908" w14:textId="77777777" w:rsidR="00636F56" w:rsidRDefault="00000000">
      <w:pPr>
        <w:pStyle w:val="affffffffe"/>
      </w:pPr>
      <w:r>
        <w:rPr>
          <w:rFonts w:hint="eastAsia"/>
        </w:rPr>
        <w:t>养老机构的运营管理应符合GB/T 35796、GB 38600的相关规定。</w:t>
      </w:r>
    </w:p>
    <w:p w14:paraId="53740319" w14:textId="77777777" w:rsidR="00636F56" w:rsidRDefault="00000000">
      <w:pPr>
        <w:pStyle w:val="affffffffe"/>
      </w:pPr>
      <w:r>
        <w:rPr>
          <w:rFonts w:hint="eastAsia"/>
        </w:rPr>
        <w:t>养老机构的无障碍设计应符合GB 55019的相关规定。</w:t>
      </w:r>
    </w:p>
    <w:p w14:paraId="24A7C2F4" w14:textId="77777777" w:rsidR="00636F56" w:rsidRDefault="00000000">
      <w:pPr>
        <w:pStyle w:val="affffffffe"/>
      </w:pPr>
      <w:r>
        <w:rPr>
          <w:rFonts w:hint="eastAsia"/>
        </w:rPr>
        <w:t>养老机构的图形符号与标志应符合M</w:t>
      </w:r>
      <w:r>
        <w:t>Z/T 131</w:t>
      </w:r>
      <w:r>
        <w:rPr>
          <w:rFonts w:hint="eastAsia"/>
        </w:rPr>
        <w:t>的相关规定。</w:t>
      </w:r>
    </w:p>
    <w:p w14:paraId="52EEE18E" w14:textId="77777777" w:rsidR="00636F56" w:rsidRDefault="00000000">
      <w:pPr>
        <w:pStyle w:val="affffffffe"/>
      </w:pPr>
      <w:r>
        <w:rPr>
          <w:rFonts w:hint="eastAsia"/>
        </w:rPr>
        <w:t>宜配置符合JGJ/T 484相关规定的养老服务智能化系统，包括但不限于出入口控制、视频监控、安全技术防范、电子巡查等。</w:t>
      </w:r>
    </w:p>
    <w:p w14:paraId="314FF966" w14:textId="77777777" w:rsidR="00636F56" w:rsidRDefault="00000000">
      <w:pPr>
        <w:pStyle w:val="affc"/>
        <w:spacing w:before="312" w:after="312"/>
      </w:pPr>
      <w:bookmarkStart w:id="89" w:name="_Toc135393678"/>
      <w:bookmarkStart w:id="90" w:name="_Toc135745485"/>
      <w:bookmarkStart w:id="91" w:name="_Toc135425539"/>
      <w:bookmarkStart w:id="92" w:name="_Toc135853781"/>
      <w:bookmarkStart w:id="93" w:name="_Toc135425507"/>
      <w:bookmarkStart w:id="94" w:name="_Toc136026348"/>
      <w:bookmarkStart w:id="95" w:name="_Toc136170120"/>
      <w:bookmarkStart w:id="96" w:name="_Toc143638092"/>
      <w:bookmarkStart w:id="97" w:name="_Toc136182691"/>
      <w:r>
        <w:rPr>
          <w:rFonts w:hint="eastAsia"/>
        </w:rPr>
        <w:t>通用</w:t>
      </w:r>
      <w:bookmarkEnd w:id="89"/>
      <w:bookmarkEnd w:id="90"/>
      <w:bookmarkEnd w:id="91"/>
      <w:bookmarkEnd w:id="92"/>
      <w:bookmarkEnd w:id="93"/>
      <w:bookmarkEnd w:id="94"/>
      <w:r>
        <w:rPr>
          <w:rFonts w:hint="eastAsia"/>
        </w:rPr>
        <w:t>细则</w:t>
      </w:r>
      <w:bookmarkEnd w:id="95"/>
      <w:bookmarkEnd w:id="96"/>
      <w:bookmarkEnd w:id="97"/>
    </w:p>
    <w:p w14:paraId="641F9EB6" w14:textId="77777777" w:rsidR="00636F56" w:rsidRDefault="00000000">
      <w:pPr>
        <w:pStyle w:val="affd"/>
        <w:spacing w:before="156" w:after="156"/>
      </w:pPr>
      <w:r>
        <w:rPr>
          <w:rFonts w:hint="eastAsia"/>
        </w:rPr>
        <w:t>平面布局</w:t>
      </w:r>
    </w:p>
    <w:p w14:paraId="2C189219" w14:textId="77777777" w:rsidR="00636F56" w:rsidRDefault="00000000">
      <w:pPr>
        <w:pStyle w:val="afffffffff1"/>
      </w:pPr>
      <w:r>
        <w:rPr>
          <w:rFonts w:hint="eastAsia"/>
        </w:rPr>
        <w:t>宜采用小规模组团方式设置相对独立的认知障碍照护单元，每个单元的规模不宜超过</w:t>
      </w:r>
      <w:r>
        <w:t>2</w:t>
      </w:r>
      <w:r>
        <w:rPr>
          <w:rFonts w:hint="eastAsia"/>
        </w:rPr>
        <w:t>0人。</w:t>
      </w:r>
    </w:p>
    <w:p w14:paraId="45A984BA" w14:textId="77777777" w:rsidR="00636F56" w:rsidRDefault="00000000">
      <w:pPr>
        <w:pStyle w:val="afffffffff1"/>
      </w:pPr>
      <w:r>
        <w:rPr>
          <w:rFonts w:hint="eastAsia"/>
        </w:rPr>
        <w:t>同时设置多个认知障碍照护单元时，其位置</w:t>
      </w:r>
      <w:proofErr w:type="gramStart"/>
      <w:r>
        <w:rPr>
          <w:rFonts w:hint="eastAsia"/>
        </w:rPr>
        <w:t>宜相互</w:t>
      </w:r>
      <w:proofErr w:type="gramEnd"/>
      <w:r>
        <w:rPr>
          <w:rFonts w:hint="eastAsia"/>
        </w:rPr>
        <w:t>毗邻。</w:t>
      </w:r>
    </w:p>
    <w:p w14:paraId="13559D87" w14:textId="77777777" w:rsidR="00636F56" w:rsidRDefault="00000000">
      <w:pPr>
        <w:pStyle w:val="afffffffff1"/>
      </w:pPr>
      <w:r>
        <w:rPr>
          <w:rFonts w:hint="eastAsia"/>
        </w:rPr>
        <w:t>照护单元内平面布局宜使老年人的行动路径自由、连贯。</w:t>
      </w:r>
    </w:p>
    <w:p w14:paraId="5689023B" w14:textId="77777777" w:rsidR="00636F56" w:rsidRDefault="00000000">
      <w:pPr>
        <w:pStyle w:val="affd"/>
        <w:spacing w:before="156" w:after="156"/>
      </w:pPr>
      <w:r>
        <w:rPr>
          <w:rFonts w:hint="eastAsia"/>
        </w:rPr>
        <w:t>设施设备</w:t>
      </w:r>
    </w:p>
    <w:p w14:paraId="6127887E" w14:textId="77777777" w:rsidR="00636F56" w:rsidRDefault="00000000">
      <w:pPr>
        <w:pStyle w:val="afffffffff1"/>
      </w:pPr>
      <w:r>
        <w:rPr>
          <w:rFonts w:hint="eastAsia"/>
        </w:rPr>
        <w:t>鼓励老年人自主使用的设施设备及日常用品，应易于识别，便于操作。</w:t>
      </w:r>
    </w:p>
    <w:p w14:paraId="44AC3BAA" w14:textId="77777777" w:rsidR="00636F56" w:rsidRDefault="00000000">
      <w:pPr>
        <w:pStyle w:val="ac"/>
      </w:pPr>
      <w:r>
        <w:rPr>
          <w:rFonts w:hint="eastAsia"/>
        </w:rPr>
        <w:t>居室门、门把手、床椅、餐具、开关、按钮、马桶圈。</w:t>
      </w:r>
    </w:p>
    <w:p w14:paraId="1E79C632" w14:textId="77777777" w:rsidR="00636F56" w:rsidRDefault="00000000">
      <w:pPr>
        <w:pStyle w:val="afffffffff1"/>
      </w:pPr>
      <w:r>
        <w:rPr>
          <w:rFonts w:hint="eastAsia"/>
        </w:rPr>
        <w:t>供工作人员使用的设施设备及日常用品，应采用隐蔽式设计。</w:t>
      </w:r>
    </w:p>
    <w:p w14:paraId="40B5330C" w14:textId="77777777" w:rsidR="00636F56" w:rsidRDefault="00000000">
      <w:pPr>
        <w:pStyle w:val="ac"/>
      </w:pPr>
      <w:r>
        <w:rPr>
          <w:rFonts w:hint="eastAsia"/>
        </w:rPr>
        <w:t>清洁用品收纳柜、保洁室房门。</w:t>
      </w:r>
    </w:p>
    <w:p w14:paraId="027426C2" w14:textId="77777777" w:rsidR="00636F56" w:rsidRDefault="00000000">
      <w:pPr>
        <w:pStyle w:val="afffffffff1"/>
      </w:pPr>
      <w:r>
        <w:rPr>
          <w:rFonts w:hint="eastAsia"/>
        </w:rPr>
        <w:t>窗户应设有安全护栏或限位控制装置，同时应兼顾通风需求。</w:t>
      </w:r>
    </w:p>
    <w:p w14:paraId="3CFF9A52" w14:textId="77777777" w:rsidR="00636F56" w:rsidRDefault="00000000">
      <w:pPr>
        <w:pStyle w:val="affd"/>
        <w:spacing w:before="156" w:after="156"/>
      </w:pPr>
      <w:r>
        <w:rPr>
          <w:rFonts w:hint="eastAsia"/>
        </w:rPr>
        <w:t>物理环境</w:t>
      </w:r>
    </w:p>
    <w:p w14:paraId="34D01E53" w14:textId="77777777" w:rsidR="00636F56" w:rsidRDefault="00000000">
      <w:pPr>
        <w:pStyle w:val="afffffffff1"/>
      </w:pPr>
      <w:r>
        <w:rPr>
          <w:rFonts w:hint="eastAsia"/>
        </w:rPr>
        <w:t xml:space="preserve">认知障碍老年人的主要居住及活动空间应引入充足的自然采光。 </w:t>
      </w:r>
    </w:p>
    <w:p w14:paraId="2F281B2A" w14:textId="77777777" w:rsidR="00636F56" w:rsidRDefault="00000000">
      <w:pPr>
        <w:pStyle w:val="afffffffff1"/>
      </w:pPr>
      <w:r>
        <w:rPr>
          <w:rFonts w:hint="eastAsia"/>
        </w:rPr>
        <w:t>应设置充足、均匀的人工照明，避免出现阴影或暗区。</w:t>
      </w:r>
    </w:p>
    <w:p w14:paraId="30A6D8E6" w14:textId="77777777" w:rsidR="00636F56" w:rsidRDefault="00000000">
      <w:pPr>
        <w:pStyle w:val="afffffffff1"/>
      </w:pPr>
      <w:r>
        <w:rPr>
          <w:rFonts w:hint="eastAsia"/>
        </w:rPr>
        <w:t>人工照明应能够分区、分组控制，以适应不同时间和场景下的使用及管理需求。</w:t>
      </w:r>
    </w:p>
    <w:p w14:paraId="0BDBC3B4" w14:textId="77777777" w:rsidR="00636F56" w:rsidRDefault="00000000">
      <w:pPr>
        <w:pStyle w:val="afffffffff1"/>
      </w:pPr>
      <w:proofErr w:type="gramStart"/>
      <w:r>
        <w:rPr>
          <w:rFonts w:hint="eastAsia"/>
        </w:rPr>
        <w:t>宜设置</w:t>
      </w:r>
      <w:proofErr w:type="gramEnd"/>
      <w:r>
        <w:rPr>
          <w:rFonts w:hint="eastAsia"/>
        </w:rPr>
        <w:t>满足阅读、书写、手工作业等特殊需求的作业照明。</w:t>
      </w:r>
    </w:p>
    <w:p w14:paraId="08EF8332" w14:textId="77777777" w:rsidR="00636F56" w:rsidRDefault="00000000">
      <w:pPr>
        <w:pStyle w:val="afffffffff1"/>
      </w:pPr>
      <w:r>
        <w:rPr>
          <w:rFonts w:hint="eastAsia"/>
        </w:rPr>
        <w:t>应注意不同空间中光照的平缓过渡，避免强烈的明暗差别。</w:t>
      </w:r>
    </w:p>
    <w:p w14:paraId="6788CE7B" w14:textId="77777777" w:rsidR="00636F56" w:rsidRDefault="00000000">
      <w:pPr>
        <w:pStyle w:val="ac"/>
      </w:pPr>
      <w:r>
        <w:rPr>
          <w:rFonts w:hint="eastAsia"/>
        </w:rPr>
        <w:t>室内外出入口、门廊。</w:t>
      </w:r>
    </w:p>
    <w:p w14:paraId="0666432B" w14:textId="77777777" w:rsidR="00636F56" w:rsidRDefault="00000000">
      <w:pPr>
        <w:pStyle w:val="afffffffff1"/>
      </w:pPr>
      <w:r>
        <w:rPr>
          <w:rFonts w:hint="eastAsia"/>
        </w:rPr>
        <w:t xml:space="preserve">应消除或减少眩光。 </w:t>
      </w:r>
    </w:p>
    <w:p w14:paraId="1C2B6D1D" w14:textId="77777777" w:rsidR="00636F56" w:rsidRDefault="00000000">
      <w:pPr>
        <w:pStyle w:val="afffffffff1"/>
      </w:pPr>
      <w:r>
        <w:rPr>
          <w:rFonts w:hint="eastAsia"/>
        </w:rPr>
        <w:t>应控制或降低噪音及室内回响。</w:t>
      </w:r>
    </w:p>
    <w:p w14:paraId="4905B69E" w14:textId="77777777" w:rsidR="00636F56" w:rsidRDefault="00000000">
      <w:pPr>
        <w:pStyle w:val="affd"/>
        <w:spacing w:before="156" w:after="156"/>
      </w:pPr>
      <w:proofErr w:type="gramStart"/>
      <w:r>
        <w:rPr>
          <w:rFonts w:hint="eastAsia"/>
        </w:rPr>
        <w:t>软装设计</w:t>
      </w:r>
      <w:proofErr w:type="gramEnd"/>
    </w:p>
    <w:p w14:paraId="7B3BB75E" w14:textId="77777777" w:rsidR="00636F56" w:rsidRDefault="00000000">
      <w:pPr>
        <w:pStyle w:val="afffffffff1"/>
      </w:pPr>
      <w:r>
        <w:rPr>
          <w:rFonts w:hint="eastAsia"/>
        </w:rPr>
        <w:t xml:space="preserve">相邻空间内无高差的地面在色彩与明度应相同或相近。 </w:t>
      </w:r>
    </w:p>
    <w:p w14:paraId="3CF68789" w14:textId="77777777" w:rsidR="00636F56" w:rsidRDefault="00000000">
      <w:pPr>
        <w:pStyle w:val="afffffffff1"/>
      </w:pPr>
      <w:r>
        <w:rPr>
          <w:rFonts w:hint="eastAsia"/>
        </w:rPr>
        <w:t xml:space="preserve">不同照护单元宜通过装饰风格、主题色彩、家具样式等方式加以区分。 </w:t>
      </w:r>
    </w:p>
    <w:p w14:paraId="58BA6C4F" w14:textId="77777777" w:rsidR="00636F56" w:rsidRDefault="00000000">
      <w:pPr>
        <w:pStyle w:val="afffffffff1"/>
      </w:pPr>
      <w:r>
        <w:rPr>
          <w:rFonts w:hint="eastAsia"/>
        </w:rPr>
        <w:lastRenderedPageBreak/>
        <w:t>应采用适宜的色彩对比增强对整体与局部空间的识别与利用。</w:t>
      </w:r>
    </w:p>
    <w:p w14:paraId="02D9EEDD" w14:textId="77777777" w:rsidR="00636F56" w:rsidRDefault="00000000">
      <w:pPr>
        <w:pStyle w:val="ac"/>
      </w:pPr>
      <w:r>
        <w:rPr>
          <w:rFonts w:hint="eastAsia"/>
        </w:rPr>
        <w:t>地面与墙面、门面与墙面、扶手与墙面。</w:t>
      </w:r>
    </w:p>
    <w:p w14:paraId="7DAD57CB" w14:textId="77777777" w:rsidR="00636F56" w:rsidRDefault="00000000">
      <w:pPr>
        <w:pStyle w:val="afffffffff1"/>
      </w:pPr>
      <w:proofErr w:type="gramStart"/>
      <w:r>
        <w:rPr>
          <w:rFonts w:hint="eastAsia"/>
        </w:rPr>
        <w:t>不</w:t>
      </w:r>
      <w:proofErr w:type="gramEnd"/>
      <w:r>
        <w:rPr>
          <w:rFonts w:hint="eastAsia"/>
        </w:rPr>
        <w:t>应选用外观样式过于复杂，图纹色彩对比过于强烈的装饰面。</w:t>
      </w:r>
    </w:p>
    <w:p w14:paraId="7E0DF9D6" w14:textId="77777777" w:rsidR="00636F56" w:rsidRDefault="00000000">
      <w:pPr>
        <w:pStyle w:val="ac"/>
      </w:pPr>
      <w:r>
        <w:rPr>
          <w:rFonts w:hint="eastAsia"/>
        </w:rPr>
        <w:t>墙面、地面、窗帘、布艺沙发面。</w:t>
      </w:r>
    </w:p>
    <w:p w14:paraId="793677A8" w14:textId="77777777" w:rsidR="00636F56" w:rsidRDefault="00000000">
      <w:pPr>
        <w:pStyle w:val="afffffffff1"/>
      </w:pPr>
      <w:r>
        <w:rPr>
          <w:rFonts w:hint="eastAsia"/>
        </w:rPr>
        <w:t xml:space="preserve">窗框与门框宜在色彩与造型上有所区分。 </w:t>
      </w:r>
    </w:p>
    <w:p w14:paraId="39995E0B" w14:textId="77777777" w:rsidR="00636F56" w:rsidRDefault="00000000">
      <w:pPr>
        <w:pStyle w:val="afffffffff1"/>
      </w:pPr>
      <w:r>
        <w:rPr>
          <w:rFonts w:hint="eastAsia"/>
        </w:rPr>
        <w:t>标识应采用文字、图画、符号相结合的表达方式。</w:t>
      </w:r>
    </w:p>
    <w:p w14:paraId="4BB9A922" w14:textId="77777777" w:rsidR="00636F56" w:rsidRDefault="00000000">
      <w:pPr>
        <w:pStyle w:val="affc"/>
        <w:spacing w:before="312" w:after="312"/>
      </w:pPr>
      <w:bookmarkStart w:id="98" w:name="_Toc136170121"/>
      <w:bookmarkStart w:id="99" w:name="_Toc136182692"/>
      <w:bookmarkStart w:id="100" w:name="_Toc143638093"/>
      <w:bookmarkStart w:id="101" w:name="_Toc136026349"/>
      <w:r>
        <w:rPr>
          <w:rFonts w:hint="eastAsia"/>
        </w:rPr>
        <w:t>居住空间</w:t>
      </w:r>
      <w:bookmarkEnd w:id="98"/>
      <w:bookmarkEnd w:id="99"/>
      <w:bookmarkEnd w:id="100"/>
      <w:bookmarkEnd w:id="101"/>
    </w:p>
    <w:p w14:paraId="2C9A4EBA" w14:textId="77777777" w:rsidR="00636F56" w:rsidRDefault="00000000">
      <w:pPr>
        <w:pStyle w:val="affd"/>
        <w:spacing w:before="156" w:after="156"/>
      </w:pPr>
      <w:bookmarkStart w:id="102" w:name="_Toc135425509"/>
      <w:bookmarkStart w:id="103" w:name="_Toc135393683"/>
      <w:r>
        <w:rPr>
          <w:rFonts w:hint="eastAsia"/>
        </w:rPr>
        <w:t>居住空间的安全性设置</w:t>
      </w:r>
      <w:bookmarkEnd w:id="102"/>
      <w:bookmarkEnd w:id="103"/>
    </w:p>
    <w:p w14:paraId="36CAF316" w14:textId="77777777" w:rsidR="00636F56" w:rsidRDefault="00000000">
      <w:pPr>
        <w:pStyle w:val="afffffffff1"/>
      </w:pPr>
      <w:r>
        <w:rPr>
          <w:rFonts w:hint="eastAsia"/>
        </w:rPr>
        <w:t>居室内不应摆放有毒、有尖刺的植物。</w:t>
      </w:r>
    </w:p>
    <w:p w14:paraId="22DC71B4" w14:textId="77777777" w:rsidR="00636F56" w:rsidRDefault="00000000">
      <w:pPr>
        <w:pStyle w:val="afffffffff1"/>
      </w:pPr>
      <w:r>
        <w:rPr>
          <w:rFonts w:hint="eastAsia"/>
        </w:rPr>
        <w:t>居室内不应放置裸露的散热设备。</w:t>
      </w:r>
    </w:p>
    <w:p w14:paraId="7E02D0A4" w14:textId="77777777" w:rsidR="00636F56" w:rsidRDefault="00000000">
      <w:pPr>
        <w:pStyle w:val="afffffffff1"/>
      </w:pPr>
      <w:r>
        <w:rPr>
          <w:rFonts w:hint="eastAsia"/>
        </w:rPr>
        <w:t>居室内的带轮家具在非使用状态下应确保轮</w:t>
      </w:r>
      <w:proofErr w:type="gramStart"/>
      <w:r>
        <w:rPr>
          <w:rFonts w:hint="eastAsia"/>
        </w:rPr>
        <w:t>闸及时</w:t>
      </w:r>
      <w:proofErr w:type="gramEnd"/>
      <w:r>
        <w:rPr>
          <w:rFonts w:hint="eastAsia"/>
        </w:rPr>
        <w:t>锁闭。</w:t>
      </w:r>
    </w:p>
    <w:p w14:paraId="4D0B2401" w14:textId="77777777" w:rsidR="00636F56" w:rsidRDefault="00000000">
      <w:pPr>
        <w:pStyle w:val="afffffffff1"/>
      </w:pPr>
      <w:r>
        <w:rPr>
          <w:rFonts w:hint="eastAsia"/>
        </w:rPr>
        <w:t>居室内的镜子应便于移出或隐藏，如安装遮帘、贴膜等。</w:t>
      </w:r>
    </w:p>
    <w:p w14:paraId="3F712117" w14:textId="77777777" w:rsidR="00636F56" w:rsidRDefault="00000000">
      <w:pPr>
        <w:pStyle w:val="affd"/>
        <w:spacing w:before="156" w:after="156"/>
      </w:pPr>
      <w:r>
        <w:rPr>
          <w:rFonts w:hint="eastAsia"/>
        </w:rPr>
        <w:t>居住空间的稳定性与熟悉性设置</w:t>
      </w:r>
    </w:p>
    <w:p w14:paraId="720F4A51" w14:textId="77777777" w:rsidR="00636F56" w:rsidRDefault="00000000">
      <w:pPr>
        <w:pStyle w:val="afffffffff1"/>
      </w:pPr>
      <w:r>
        <w:rPr>
          <w:rFonts w:hint="eastAsia"/>
        </w:rPr>
        <w:t>居室宜为单人间，最多不宜超过四人。</w:t>
      </w:r>
    </w:p>
    <w:p w14:paraId="4FA2F2E5" w14:textId="77777777" w:rsidR="00636F56" w:rsidRDefault="00000000">
      <w:pPr>
        <w:pStyle w:val="afffffffff1"/>
      </w:pPr>
      <w:r>
        <w:rPr>
          <w:rFonts w:hint="eastAsia"/>
        </w:rPr>
        <w:t>居室的平面布局应尊重老年人的生活习惯与个人喜好。</w:t>
      </w:r>
    </w:p>
    <w:p w14:paraId="394D2391" w14:textId="77777777" w:rsidR="00636F56" w:rsidRDefault="00000000">
      <w:pPr>
        <w:pStyle w:val="ac"/>
      </w:pPr>
      <w:r>
        <w:rPr>
          <w:rFonts w:hint="eastAsia"/>
        </w:rPr>
        <w:t>床的摆放方向、床头柜的摆放位置。</w:t>
      </w:r>
    </w:p>
    <w:p w14:paraId="5F5A4C7D" w14:textId="77777777" w:rsidR="00636F56" w:rsidRDefault="00000000">
      <w:pPr>
        <w:pStyle w:val="afffffffff1"/>
      </w:pPr>
      <w:r>
        <w:rPr>
          <w:rFonts w:hint="eastAsia"/>
        </w:rPr>
        <w:t>居室的装修风格应为温馨、舒适的家居风格。</w:t>
      </w:r>
    </w:p>
    <w:p w14:paraId="263536F2" w14:textId="77777777" w:rsidR="00636F56" w:rsidRDefault="00000000">
      <w:pPr>
        <w:pStyle w:val="afffffffff1"/>
      </w:pPr>
      <w:r>
        <w:rPr>
          <w:rFonts w:hint="eastAsia"/>
        </w:rPr>
        <w:t>家具应选用老年人熟悉的样式，应避免塑料或不锈钢材质的家具，可鼓励老年人从家中携带适量的家具。</w:t>
      </w:r>
    </w:p>
    <w:p w14:paraId="6289AC17" w14:textId="77777777" w:rsidR="00636F56" w:rsidRDefault="00000000">
      <w:pPr>
        <w:pStyle w:val="afffffffff1"/>
      </w:pPr>
      <w:r>
        <w:rPr>
          <w:rFonts w:hint="eastAsia"/>
        </w:rPr>
        <w:t>应个性化布置个人区域，鼓励使用、摆放适量的个人物品。</w:t>
      </w:r>
    </w:p>
    <w:p w14:paraId="569BE7D0" w14:textId="77777777" w:rsidR="00636F56" w:rsidRDefault="00000000">
      <w:pPr>
        <w:pStyle w:val="ac"/>
      </w:pPr>
      <w:r>
        <w:rPr>
          <w:rFonts w:hint="eastAsia"/>
        </w:rPr>
        <w:t>抱枕、毯子、床罩、照片、玩偶。</w:t>
      </w:r>
    </w:p>
    <w:p w14:paraId="36190143" w14:textId="77777777" w:rsidR="00636F56" w:rsidRDefault="00000000">
      <w:pPr>
        <w:pStyle w:val="afffffffff1"/>
      </w:pPr>
      <w:r>
        <w:rPr>
          <w:rFonts w:hint="eastAsia"/>
        </w:rPr>
        <w:t>宜在居室内设置符合老年人体型与喜好的座椅。</w:t>
      </w:r>
      <w:r>
        <w:t xml:space="preserve"> </w:t>
      </w:r>
    </w:p>
    <w:p w14:paraId="785233FD" w14:textId="77777777" w:rsidR="00636F56" w:rsidRDefault="00000000">
      <w:pPr>
        <w:pStyle w:val="afffffffff1"/>
      </w:pPr>
      <w:r>
        <w:rPr>
          <w:rFonts w:hint="eastAsia"/>
        </w:rPr>
        <w:t>如有设备带，其外观宜选择木纹饰面或安装装饰</w:t>
      </w:r>
      <w:proofErr w:type="gramStart"/>
      <w:r>
        <w:rPr>
          <w:rFonts w:hint="eastAsia"/>
        </w:rPr>
        <w:t>画加以</w:t>
      </w:r>
      <w:proofErr w:type="gramEnd"/>
      <w:r>
        <w:rPr>
          <w:rFonts w:hint="eastAsia"/>
        </w:rPr>
        <w:t>隐藏，可与照明</w:t>
      </w:r>
      <w:proofErr w:type="gramStart"/>
      <w:r>
        <w:rPr>
          <w:rFonts w:hint="eastAsia"/>
        </w:rPr>
        <w:t>设施或储物</w:t>
      </w:r>
      <w:proofErr w:type="gramEnd"/>
      <w:r>
        <w:rPr>
          <w:rFonts w:hint="eastAsia"/>
        </w:rPr>
        <w:t>柜整合设置。</w:t>
      </w:r>
    </w:p>
    <w:p w14:paraId="04A16A26" w14:textId="77777777" w:rsidR="00636F56" w:rsidRDefault="00000000">
      <w:pPr>
        <w:pStyle w:val="affd"/>
        <w:spacing w:before="156" w:after="156"/>
      </w:pPr>
      <w:bookmarkStart w:id="104" w:name="_Toc135393698"/>
      <w:bookmarkStart w:id="105" w:name="_Toc135425524"/>
      <w:r>
        <w:rPr>
          <w:rFonts w:hint="eastAsia"/>
        </w:rPr>
        <w:t>居住空间的定向线索设置</w:t>
      </w:r>
      <w:bookmarkEnd w:id="104"/>
      <w:bookmarkEnd w:id="105"/>
    </w:p>
    <w:p w14:paraId="3F71E362" w14:textId="77777777" w:rsidR="00636F56" w:rsidRDefault="00000000">
      <w:pPr>
        <w:pStyle w:val="afffffffff1"/>
      </w:pPr>
      <w:r>
        <w:rPr>
          <w:rFonts w:hint="eastAsia"/>
        </w:rPr>
        <w:t>单人间应通过不同的布局或装饰便于老年人识别自己的房间。</w:t>
      </w:r>
    </w:p>
    <w:p w14:paraId="0F2D0D8E" w14:textId="77777777" w:rsidR="00636F56" w:rsidRDefault="00000000">
      <w:pPr>
        <w:pStyle w:val="ac"/>
      </w:pPr>
      <w:r>
        <w:rPr>
          <w:rFonts w:hint="eastAsia"/>
        </w:rPr>
        <w:t>家具摆放、床单、窗帘。</w:t>
      </w:r>
    </w:p>
    <w:p w14:paraId="4E6DCA17" w14:textId="77777777" w:rsidR="00636F56" w:rsidRDefault="00000000">
      <w:pPr>
        <w:pStyle w:val="afffffffff1"/>
      </w:pPr>
      <w:r>
        <w:rPr>
          <w:rFonts w:hint="eastAsia"/>
        </w:rPr>
        <w:t>双人间与多人间的不同床位空间应有所区分，如不同色彩的墙面与隔帘、不同的家具款式与布局等。</w:t>
      </w:r>
    </w:p>
    <w:p w14:paraId="64EEB576" w14:textId="77777777" w:rsidR="00636F56" w:rsidRDefault="00000000">
      <w:pPr>
        <w:pStyle w:val="afffffffff1"/>
      </w:pPr>
      <w:r>
        <w:rPr>
          <w:rFonts w:hint="eastAsia"/>
        </w:rPr>
        <w:t>可设置明显且方便取放的衣柜放置常穿衣物，同时设置相对隐蔽的储物柜收纳其他衣物。</w:t>
      </w:r>
    </w:p>
    <w:p w14:paraId="34B4594B" w14:textId="77777777" w:rsidR="00636F56" w:rsidRDefault="00000000">
      <w:pPr>
        <w:pStyle w:val="afffffffff1"/>
      </w:pPr>
      <w:r>
        <w:rPr>
          <w:rFonts w:hint="eastAsia"/>
        </w:rPr>
        <w:t>房门与柜门应标明开启的方向或方法。</w:t>
      </w:r>
    </w:p>
    <w:p w14:paraId="05D25B88" w14:textId="77777777" w:rsidR="00636F56" w:rsidRDefault="00000000">
      <w:pPr>
        <w:pStyle w:val="afffffffff1"/>
      </w:pPr>
      <w:r>
        <w:rPr>
          <w:rFonts w:hint="eastAsia"/>
        </w:rPr>
        <w:t>宜在居室的明显位置设置信息板。</w:t>
      </w:r>
    </w:p>
    <w:p w14:paraId="720E163E" w14:textId="77777777" w:rsidR="00636F56" w:rsidRDefault="00000000">
      <w:pPr>
        <w:pStyle w:val="afffffffff1"/>
      </w:pPr>
      <w:r>
        <w:rPr>
          <w:rFonts w:hint="eastAsia"/>
        </w:rPr>
        <w:t>可为有需要的老年人设置大尺寸、阿拉伯数字的指针时钟。</w:t>
      </w:r>
    </w:p>
    <w:p w14:paraId="21783E50" w14:textId="77777777" w:rsidR="00636F56" w:rsidRDefault="00000000">
      <w:pPr>
        <w:pStyle w:val="afffffffff1"/>
      </w:pPr>
      <w:r>
        <w:rPr>
          <w:rFonts w:hint="eastAsia"/>
        </w:rPr>
        <w:t>可为有需要的老年人设置大字体、版式简洁的日历。</w:t>
      </w:r>
    </w:p>
    <w:p w14:paraId="1CFB4B39" w14:textId="77777777" w:rsidR="00636F56" w:rsidRDefault="00000000">
      <w:pPr>
        <w:pStyle w:val="afffffffff1"/>
      </w:pPr>
      <w:r>
        <w:rPr>
          <w:rFonts w:hint="eastAsia"/>
        </w:rPr>
        <w:t>居室门边或门面应张贴或悬挂有助于增加房间识别的物品。</w:t>
      </w:r>
    </w:p>
    <w:p w14:paraId="6F817A1C" w14:textId="77777777" w:rsidR="00636F56" w:rsidRDefault="00000000">
      <w:pPr>
        <w:pStyle w:val="ac"/>
      </w:pPr>
      <w:r>
        <w:rPr>
          <w:rFonts w:hint="eastAsia"/>
        </w:rPr>
        <w:t>老年人本人或亲属的照片、宠物或风景的照片、记忆箱、特色装饰。</w:t>
      </w:r>
    </w:p>
    <w:p w14:paraId="55366B0C" w14:textId="77777777" w:rsidR="00636F56" w:rsidRDefault="00000000">
      <w:pPr>
        <w:pStyle w:val="afffffffff1"/>
      </w:pPr>
      <w:r>
        <w:rPr>
          <w:rFonts w:hint="eastAsia"/>
        </w:rPr>
        <w:t>居室门边或门面</w:t>
      </w:r>
      <w:proofErr w:type="gramStart"/>
      <w:r>
        <w:rPr>
          <w:rFonts w:hint="eastAsia"/>
        </w:rPr>
        <w:t>宜设置</w:t>
      </w:r>
      <w:proofErr w:type="gramEnd"/>
      <w:r>
        <w:rPr>
          <w:rFonts w:hint="eastAsia"/>
        </w:rPr>
        <w:t>老年人熟悉或喜欢的门牌。</w:t>
      </w:r>
    </w:p>
    <w:p w14:paraId="23B59456" w14:textId="77777777" w:rsidR="00636F56" w:rsidRDefault="00000000">
      <w:pPr>
        <w:pStyle w:val="ac"/>
      </w:pPr>
      <w:r>
        <w:rPr>
          <w:rFonts w:hint="eastAsia"/>
        </w:rPr>
        <w:t>王老师的家、刘爷爷的居室。</w:t>
      </w:r>
    </w:p>
    <w:p w14:paraId="08086D14" w14:textId="77777777" w:rsidR="00636F56" w:rsidRDefault="00000000">
      <w:pPr>
        <w:pStyle w:val="affd"/>
        <w:spacing w:before="156" w:after="156"/>
      </w:pPr>
      <w:bookmarkStart w:id="106" w:name="_Toc135425529"/>
      <w:bookmarkStart w:id="107" w:name="_Toc135393703"/>
      <w:r>
        <w:rPr>
          <w:rFonts w:hint="eastAsia"/>
        </w:rPr>
        <w:t>居住空间的感官刺激设置</w:t>
      </w:r>
      <w:bookmarkEnd w:id="106"/>
      <w:bookmarkEnd w:id="107"/>
    </w:p>
    <w:p w14:paraId="464D56D5" w14:textId="77777777" w:rsidR="00636F56" w:rsidRDefault="00000000">
      <w:pPr>
        <w:pStyle w:val="afffffffff1"/>
      </w:pPr>
      <w:r>
        <w:rPr>
          <w:rFonts w:hint="eastAsia"/>
        </w:rPr>
        <w:lastRenderedPageBreak/>
        <w:t>居室墙面应选用浅色，亚光材质。</w:t>
      </w:r>
    </w:p>
    <w:p w14:paraId="2008F68F" w14:textId="77777777" w:rsidR="00636F56" w:rsidRDefault="00000000">
      <w:pPr>
        <w:pStyle w:val="afffffffff1"/>
      </w:pPr>
      <w:r>
        <w:rPr>
          <w:rFonts w:hint="eastAsia"/>
        </w:rPr>
        <w:t>居室顶部光源不应安装在床的正上方，且应避免光源裸露。</w:t>
      </w:r>
    </w:p>
    <w:p w14:paraId="12E782E0" w14:textId="77777777" w:rsidR="00636F56" w:rsidRDefault="00000000">
      <w:pPr>
        <w:pStyle w:val="afffffffff1"/>
      </w:pPr>
      <w:r>
        <w:rPr>
          <w:rFonts w:hint="eastAsia"/>
        </w:rPr>
        <w:t>应避免在窗户前方放置阻挡老年人视线的设施设备。</w:t>
      </w:r>
    </w:p>
    <w:p w14:paraId="56948452" w14:textId="77777777" w:rsidR="00636F56" w:rsidRDefault="00000000">
      <w:pPr>
        <w:pStyle w:val="ac"/>
      </w:pPr>
      <w:r>
        <w:rPr>
          <w:rFonts w:hint="eastAsia"/>
        </w:rPr>
        <w:t>高柜、医用设备。</w:t>
      </w:r>
    </w:p>
    <w:p w14:paraId="1AA5196E" w14:textId="77777777" w:rsidR="00636F56" w:rsidRDefault="00000000">
      <w:pPr>
        <w:pStyle w:val="afffffffff1"/>
      </w:pPr>
      <w:r>
        <w:rPr>
          <w:rFonts w:hint="eastAsia"/>
        </w:rPr>
        <w:t>宜配置浅色的遮光窗帘及纱帘。</w:t>
      </w:r>
      <w:r>
        <w:t xml:space="preserve"> </w:t>
      </w:r>
    </w:p>
    <w:p w14:paraId="4ACD4A0E" w14:textId="77777777" w:rsidR="00636F56" w:rsidRDefault="00000000">
      <w:pPr>
        <w:pStyle w:val="affd"/>
        <w:spacing w:before="156" w:after="156"/>
      </w:pPr>
      <w:r>
        <w:rPr>
          <w:rFonts w:hint="eastAsia"/>
        </w:rPr>
        <w:t>居住空间的隐私性与社交性设置</w:t>
      </w:r>
    </w:p>
    <w:p w14:paraId="409EE4A9" w14:textId="77777777" w:rsidR="00636F56" w:rsidRDefault="00000000">
      <w:pPr>
        <w:pStyle w:val="afffffffff1"/>
      </w:pPr>
      <w:r>
        <w:rPr>
          <w:rFonts w:hint="eastAsia"/>
        </w:rPr>
        <w:t>居室内应预留家属陪护时放置折叠床或折叠椅所需的空间。</w:t>
      </w:r>
    </w:p>
    <w:p w14:paraId="2AB6FE9D" w14:textId="77777777" w:rsidR="00636F56" w:rsidRDefault="00000000">
      <w:pPr>
        <w:pStyle w:val="afffffffff1"/>
        <w:rPr>
          <w:rFonts w:ascii="楷体" w:eastAsia="楷体" w:hAnsi="楷体"/>
          <w:kern w:val="2"/>
        </w:rPr>
      </w:pPr>
      <w:r>
        <w:rPr>
          <w:rFonts w:hint="eastAsia"/>
        </w:rPr>
        <w:t>居室门不宜直接相对，以免加重定向障碍，同时维护私密性。</w:t>
      </w:r>
    </w:p>
    <w:p w14:paraId="495290FF" w14:textId="77777777" w:rsidR="00636F56" w:rsidRDefault="00000000">
      <w:pPr>
        <w:pStyle w:val="afffffffff1"/>
      </w:pPr>
      <w:r>
        <w:rPr>
          <w:rFonts w:hint="eastAsia"/>
        </w:rPr>
        <w:t>应确保双人间、多人间中各个床位空间具有一定私密性。</w:t>
      </w:r>
    </w:p>
    <w:p w14:paraId="7F9156CE" w14:textId="77777777" w:rsidR="00636F56" w:rsidRDefault="00000000">
      <w:pPr>
        <w:pStyle w:val="ac"/>
      </w:pPr>
      <w:r>
        <w:rPr>
          <w:rFonts w:hint="eastAsia"/>
        </w:rPr>
        <w:t>隔帘、隔墙、家具隔断。</w:t>
      </w:r>
    </w:p>
    <w:p w14:paraId="05BC2AAE" w14:textId="77777777" w:rsidR="00636F56" w:rsidRDefault="00000000">
      <w:pPr>
        <w:pStyle w:val="affc"/>
        <w:spacing w:before="312" w:after="312"/>
      </w:pPr>
      <w:bookmarkStart w:id="108" w:name="_Toc143638094"/>
      <w:r>
        <w:rPr>
          <w:rFonts w:hint="eastAsia"/>
        </w:rPr>
        <w:t>卫浴空间</w:t>
      </w:r>
      <w:bookmarkEnd w:id="108"/>
    </w:p>
    <w:p w14:paraId="1EBE02D8" w14:textId="77777777" w:rsidR="00636F56" w:rsidRDefault="00000000">
      <w:pPr>
        <w:pStyle w:val="affd"/>
        <w:spacing w:before="156" w:after="156"/>
      </w:pPr>
      <w:r>
        <w:rPr>
          <w:rFonts w:hint="eastAsia"/>
        </w:rPr>
        <w:t>卫浴空间的安全性设置</w:t>
      </w:r>
    </w:p>
    <w:p w14:paraId="7A7FE3B2" w14:textId="77777777" w:rsidR="00636F56" w:rsidRDefault="00000000">
      <w:pPr>
        <w:pStyle w:val="afffffffff1"/>
      </w:pPr>
      <w:r>
        <w:rPr>
          <w:rFonts w:hint="eastAsia"/>
        </w:rPr>
        <w:t>应设置隐蔽的收纳空间。</w:t>
      </w:r>
    </w:p>
    <w:p w14:paraId="174F0B98" w14:textId="77777777" w:rsidR="00636F56" w:rsidRDefault="00000000">
      <w:pPr>
        <w:pStyle w:val="afffffffff1"/>
      </w:pPr>
      <w:r>
        <w:rPr>
          <w:rFonts w:hint="eastAsia"/>
        </w:rPr>
        <w:t>应留有至少两名工作人员同时进行护理操作的空间。</w:t>
      </w:r>
    </w:p>
    <w:p w14:paraId="4E7C774C" w14:textId="77777777" w:rsidR="00636F56" w:rsidRDefault="00000000">
      <w:pPr>
        <w:pStyle w:val="afffffffff1"/>
      </w:pPr>
      <w:r>
        <w:rPr>
          <w:rFonts w:hint="eastAsia"/>
        </w:rPr>
        <w:t>应设置至少两个不同位置的人工光源，同时应确保主光源不在洗浴区正上方，避免产生眩光。</w:t>
      </w:r>
    </w:p>
    <w:p w14:paraId="17F9777A" w14:textId="77777777" w:rsidR="00636F56" w:rsidRDefault="00000000">
      <w:pPr>
        <w:pStyle w:val="afffffffff1"/>
      </w:pPr>
      <w:r>
        <w:rPr>
          <w:rFonts w:hint="eastAsia"/>
        </w:rPr>
        <w:t>公共卫生间的每个隔间均应具有均匀、良好的照明。</w:t>
      </w:r>
    </w:p>
    <w:p w14:paraId="58694721" w14:textId="77777777" w:rsidR="00636F56" w:rsidRDefault="00000000">
      <w:pPr>
        <w:pStyle w:val="affd"/>
        <w:spacing w:before="156" w:after="156"/>
      </w:pPr>
      <w:r>
        <w:rPr>
          <w:rFonts w:hint="eastAsia"/>
        </w:rPr>
        <w:t>卫浴空间的稳定性和熟悉性设置</w:t>
      </w:r>
    </w:p>
    <w:p w14:paraId="59DAA596" w14:textId="77777777" w:rsidR="00636F56" w:rsidRDefault="00000000">
      <w:pPr>
        <w:pStyle w:val="afffffffff1"/>
      </w:pPr>
      <w:r>
        <w:rPr>
          <w:rFonts w:hint="eastAsia"/>
        </w:rPr>
        <w:t>应配置易于辨识、操作简单的洁具，包括但不限于面盆、马桶等。</w:t>
      </w:r>
    </w:p>
    <w:p w14:paraId="340F5B36" w14:textId="77777777" w:rsidR="00636F56" w:rsidRDefault="00000000">
      <w:pPr>
        <w:pStyle w:val="afffffffff1"/>
      </w:pPr>
      <w:r>
        <w:rPr>
          <w:rFonts w:hint="eastAsia"/>
        </w:rPr>
        <w:t>应配置易于辨识、操作简单的日用五金配件，包括但不限于水龙头、把手等。</w:t>
      </w:r>
    </w:p>
    <w:p w14:paraId="4C2AF9CA" w14:textId="77777777" w:rsidR="00636F56" w:rsidRDefault="00000000">
      <w:pPr>
        <w:pStyle w:val="afffffffff1"/>
      </w:pPr>
      <w:r>
        <w:rPr>
          <w:rFonts w:hint="eastAsia"/>
        </w:rPr>
        <w:t>梳妆镜宜安装在面盆的上方。</w:t>
      </w:r>
    </w:p>
    <w:p w14:paraId="27BD85B0" w14:textId="77777777" w:rsidR="00636F56" w:rsidRDefault="00000000">
      <w:pPr>
        <w:pStyle w:val="affd"/>
        <w:spacing w:before="156" w:after="156"/>
      </w:pPr>
      <w:r>
        <w:rPr>
          <w:rFonts w:hint="eastAsia"/>
        </w:rPr>
        <w:t>卫浴空间的定向线索设置</w:t>
      </w:r>
    </w:p>
    <w:p w14:paraId="2CBE7978" w14:textId="77777777" w:rsidR="00636F56" w:rsidRDefault="00000000">
      <w:pPr>
        <w:pStyle w:val="afffffffff1"/>
      </w:pPr>
      <w:r>
        <w:rPr>
          <w:rFonts w:hint="eastAsia"/>
        </w:rPr>
        <w:t>卫生间与洗浴间分别设置时，其门面标识应有明显差别。</w:t>
      </w:r>
    </w:p>
    <w:p w14:paraId="2246C3D7" w14:textId="77777777" w:rsidR="00636F56" w:rsidRDefault="00000000">
      <w:pPr>
        <w:pStyle w:val="afffffffff1"/>
      </w:pPr>
      <w:r>
        <w:rPr>
          <w:rFonts w:hint="eastAsia"/>
        </w:rPr>
        <w:t>卫生间或坐便椅的位置宜便于老年人卧床时直接看到。</w:t>
      </w:r>
    </w:p>
    <w:p w14:paraId="0FD3E161" w14:textId="77777777" w:rsidR="00636F56" w:rsidRDefault="00000000">
      <w:pPr>
        <w:pStyle w:val="afffffffff1"/>
      </w:pPr>
      <w:r>
        <w:rPr>
          <w:rFonts w:hint="eastAsia"/>
        </w:rPr>
        <w:t>同一照护单元内的卫生间门面</w:t>
      </w:r>
      <w:proofErr w:type="gramStart"/>
      <w:r>
        <w:rPr>
          <w:rFonts w:hint="eastAsia"/>
        </w:rPr>
        <w:t>宜设置</w:t>
      </w:r>
      <w:proofErr w:type="gramEnd"/>
      <w:r>
        <w:rPr>
          <w:rFonts w:hint="eastAsia"/>
        </w:rPr>
        <w:t>为统一的外观与色彩。</w:t>
      </w:r>
    </w:p>
    <w:p w14:paraId="4E7A0AA6" w14:textId="77777777" w:rsidR="00636F56" w:rsidRDefault="00000000">
      <w:pPr>
        <w:pStyle w:val="affd"/>
        <w:spacing w:before="156" w:after="156"/>
      </w:pPr>
      <w:r>
        <w:rPr>
          <w:rFonts w:hint="eastAsia"/>
        </w:rPr>
        <w:t>卫浴空间的感官刺激设置</w:t>
      </w:r>
    </w:p>
    <w:p w14:paraId="3AF755ED" w14:textId="77777777" w:rsidR="00636F56" w:rsidRDefault="00000000">
      <w:pPr>
        <w:pStyle w:val="afffffffff1"/>
      </w:pPr>
      <w:r>
        <w:rPr>
          <w:rFonts w:hint="eastAsia"/>
        </w:rPr>
        <w:t>洁具应与其所在的墙面和地面的色彩对比明显。</w:t>
      </w:r>
    </w:p>
    <w:p w14:paraId="3DA833D9" w14:textId="77777777" w:rsidR="00636F56" w:rsidRDefault="00000000">
      <w:pPr>
        <w:pStyle w:val="afffffffff1"/>
      </w:pPr>
      <w:r>
        <w:rPr>
          <w:rFonts w:hint="eastAsia"/>
          <w:spacing w:val="-3"/>
          <w:szCs w:val="21"/>
        </w:rPr>
        <w:t>应避免使用噪声过大的设施设备</w:t>
      </w:r>
      <w:r>
        <w:rPr>
          <w:rFonts w:hint="eastAsia"/>
        </w:rPr>
        <w:t>。</w:t>
      </w:r>
    </w:p>
    <w:p w14:paraId="78D9E1FF" w14:textId="77777777" w:rsidR="00636F56" w:rsidRDefault="00000000">
      <w:pPr>
        <w:pStyle w:val="ac"/>
      </w:pPr>
      <w:r>
        <w:rPr>
          <w:rFonts w:hint="eastAsia"/>
        </w:rPr>
        <w:t>排风、排水、烘手机。</w:t>
      </w:r>
    </w:p>
    <w:p w14:paraId="59BFEF7E" w14:textId="77777777" w:rsidR="00636F56" w:rsidRDefault="00000000">
      <w:pPr>
        <w:pStyle w:val="affd"/>
        <w:spacing w:before="156" w:after="156"/>
      </w:pPr>
      <w:r>
        <w:rPr>
          <w:rFonts w:hint="eastAsia"/>
        </w:rPr>
        <w:t>卫浴空间的隐私性与社交性设置</w:t>
      </w:r>
    </w:p>
    <w:p w14:paraId="3353985B" w14:textId="77777777" w:rsidR="00636F56" w:rsidRDefault="00000000">
      <w:pPr>
        <w:pStyle w:val="afffffffff1"/>
      </w:pPr>
      <w:r>
        <w:rPr>
          <w:rFonts w:hint="eastAsia"/>
        </w:rPr>
        <w:t>洗浴区应安装浴帘。</w:t>
      </w:r>
    </w:p>
    <w:p w14:paraId="29089DE5" w14:textId="77777777" w:rsidR="00636F56" w:rsidRDefault="00000000">
      <w:pPr>
        <w:pStyle w:val="afffffffff1"/>
      </w:pPr>
      <w:r>
        <w:rPr>
          <w:rFonts w:hint="eastAsia"/>
        </w:rPr>
        <w:t>洗浴间门口宜安装门帘，避免外部视线贯穿。</w:t>
      </w:r>
    </w:p>
    <w:p w14:paraId="4A9E34EE" w14:textId="77777777" w:rsidR="00636F56" w:rsidRDefault="00000000">
      <w:pPr>
        <w:pStyle w:val="affc"/>
        <w:spacing w:before="312" w:after="312"/>
      </w:pPr>
      <w:bookmarkStart w:id="109" w:name="_Toc143638095"/>
      <w:bookmarkStart w:id="110" w:name="_Toc136182693"/>
      <w:bookmarkStart w:id="111" w:name="_Toc136026350"/>
      <w:bookmarkStart w:id="112" w:name="_Toc136170122"/>
      <w:r>
        <w:rPr>
          <w:rFonts w:hint="eastAsia"/>
        </w:rPr>
        <w:t>交通空间</w:t>
      </w:r>
      <w:bookmarkEnd w:id="109"/>
      <w:bookmarkEnd w:id="110"/>
      <w:bookmarkEnd w:id="111"/>
      <w:bookmarkEnd w:id="112"/>
    </w:p>
    <w:p w14:paraId="32616707" w14:textId="77777777" w:rsidR="00636F56" w:rsidRDefault="00000000">
      <w:pPr>
        <w:pStyle w:val="affd"/>
        <w:spacing w:before="156" w:after="156"/>
      </w:pPr>
      <w:bookmarkStart w:id="113" w:name="_Toc135393684"/>
      <w:bookmarkStart w:id="114" w:name="_Toc135425510"/>
      <w:r>
        <w:rPr>
          <w:rFonts w:hint="eastAsia"/>
        </w:rPr>
        <w:t>交通空间的安全性设置</w:t>
      </w:r>
      <w:bookmarkEnd w:id="113"/>
      <w:bookmarkEnd w:id="114"/>
    </w:p>
    <w:p w14:paraId="5DBA45D7" w14:textId="77777777" w:rsidR="00636F56" w:rsidRDefault="00000000">
      <w:pPr>
        <w:pStyle w:val="afffffffff1"/>
      </w:pPr>
      <w:r>
        <w:rPr>
          <w:rFonts w:hint="eastAsia"/>
        </w:rPr>
        <w:lastRenderedPageBreak/>
        <w:t>通往不安全区域的出入口应设有门禁，并采用隐蔽化或障碍化处理。</w:t>
      </w:r>
    </w:p>
    <w:p w14:paraId="4E164230" w14:textId="77777777" w:rsidR="00636F56" w:rsidRDefault="00000000">
      <w:pPr>
        <w:pStyle w:val="ac"/>
      </w:pPr>
      <w:r>
        <w:rPr>
          <w:rFonts w:hint="eastAsia"/>
        </w:rPr>
        <w:t>与周围的墙面色彩保持一致、张贴或绘制障碍物图片。</w:t>
      </w:r>
    </w:p>
    <w:p w14:paraId="46F619A8" w14:textId="77777777" w:rsidR="00636F56" w:rsidRDefault="00000000">
      <w:pPr>
        <w:pStyle w:val="afffffffff1"/>
      </w:pPr>
      <w:r>
        <w:rPr>
          <w:rFonts w:hint="eastAsia"/>
        </w:rPr>
        <w:t>对需要封闭管理的通道，封闭后应用屏风或布帘加以遮挡。</w:t>
      </w:r>
    </w:p>
    <w:p w14:paraId="6A432349" w14:textId="77777777" w:rsidR="00636F56" w:rsidRDefault="00000000">
      <w:pPr>
        <w:pStyle w:val="afffffffff1"/>
      </w:pPr>
      <w:r>
        <w:rPr>
          <w:rFonts w:hint="eastAsia"/>
        </w:rPr>
        <w:t>安装玻璃门或玻璃隔断时，应在视线高度设置明显、易于辨识的防撞标识。</w:t>
      </w:r>
    </w:p>
    <w:p w14:paraId="2CAD9EE2" w14:textId="77777777" w:rsidR="00636F56" w:rsidRDefault="00000000">
      <w:pPr>
        <w:pStyle w:val="afffffffff1"/>
      </w:pPr>
      <w:r>
        <w:rPr>
          <w:rFonts w:hint="eastAsia"/>
        </w:rPr>
        <w:t>电梯应</w:t>
      </w:r>
      <w:proofErr w:type="gramStart"/>
      <w:r>
        <w:rPr>
          <w:rFonts w:hint="eastAsia"/>
        </w:rPr>
        <w:t>设置楼控模式</w:t>
      </w:r>
      <w:proofErr w:type="gramEnd"/>
      <w:r>
        <w:rPr>
          <w:rFonts w:hint="eastAsia"/>
        </w:rPr>
        <w:t>，避免老年人误入不安全区域。</w:t>
      </w:r>
    </w:p>
    <w:p w14:paraId="1BB50524" w14:textId="77777777" w:rsidR="00636F56" w:rsidRDefault="00000000">
      <w:pPr>
        <w:pStyle w:val="afffffffff1"/>
      </w:pPr>
      <w:r>
        <w:rPr>
          <w:rFonts w:hint="eastAsia"/>
        </w:rPr>
        <w:t>电梯内的轮椅倒车镜宜安装在角度合适的高处，避免引起镜像认知障碍。</w:t>
      </w:r>
    </w:p>
    <w:p w14:paraId="0A930308" w14:textId="77777777" w:rsidR="00636F56" w:rsidRDefault="00000000">
      <w:pPr>
        <w:pStyle w:val="affd"/>
        <w:spacing w:before="156" w:after="156"/>
      </w:pPr>
      <w:bookmarkStart w:id="115" w:name="_Toc135393689"/>
      <w:bookmarkStart w:id="116" w:name="_Toc135425515"/>
      <w:r>
        <w:rPr>
          <w:rFonts w:hint="eastAsia"/>
        </w:rPr>
        <w:t>交通空间的稳定性与熟悉性设置</w:t>
      </w:r>
      <w:bookmarkEnd w:id="115"/>
      <w:bookmarkEnd w:id="116"/>
    </w:p>
    <w:p w14:paraId="44E81249" w14:textId="77777777" w:rsidR="00636F56" w:rsidRDefault="00000000">
      <w:pPr>
        <w:pStyle w:val="afffffffff1"/>
      </w:pPr>
      <w:r>
        <w:rPr>
          <w:rFonts w:hint="eastAsia"/>
        </w:rPr>
        <w:t>不同的走廊空间宜通过设计或装饰加以区别，便于老年人识别和定位。</w:t>
      </w:r>
    </w:p>
    <w:p w14:paraId="16126632" w14:textId="77777777" w:rsidR="00636F56" w:rsidRDefault="00000000">
      <w:pPr>
        <w:pStyle w:val="ac"/>
      </w:pPr>
      <w:r>
        <w:rPr>
          <w:rFonts w:hint="eastAsia"/>
        </w:rPr>
        <w:t>墙面色彩、装饰物品。</w:t>
      </w:r>
    </w:p>
    <w:p w14:paraId="5AE74050" w14:textId="77777777" w:rsidR="00636F56" w:rsidRDefault="00000000">
      <w:pPr>
        <w:pStyle w:val="afffffffff1"/>
      </w:pPr>
      <w:r>
        <w:rPr>
          <w:rFonts w:hint="eastAsia"/>
        </w:rPr>
        <w:t>走廊空间可采用城市街景、自然风光等生活中常见的元素进行装饰，营造熟悉、亲切的生活氛围，激发回忆，促进沟通。</w:t>
      </w:r>
    </w:p>
    <w:p w14:paraId="749B2715" w14:textId="77777777" w:rsidR="00636F56" w:rsidRDefault="00000000">
      <w:pPr>
        <w:pStyle w:val="afffffffff1"/>
      </w:pPr>
      <w:r>
        <w:rPr>
          <w:rFonts w:hint="eastAsia"/>
        </w:rPr>
        <w:t>应安装连续的扶手，扶手宜为家居风格的木纹饰面。</w:t>
      </w:r>
    </w:p>
    <w:p w14:paraId="7F3751A7" w14:textId="77777777" w:rsidR="00636F56" w:rsidRDefault="00000000">
      <w:pPr>
        <w:pStyle w:val="afffffffff1"/>
      </w:pPr>
      <w:r>
        <w:rPr>
          <w:rFonts w:hint="eastAsia"/>
        </w:rPr>
        <w:t>应避免在走廊与电梯内放置与老年人无关的告示与通知。</w:t>
      </w:r>
    </w:p>
    <w:p w14:paraId="08446BC8" w14:textId="77777777" w:rsidR="00636F56" w:rsidRDefault="00000000">
      <w:pPr>
        <w:pStyle w:val="affd"/>
        <w:spacing w:before="156" w:after="156"/>
      </w:pPr>
      <w:bookmarkStart w:id="117" w:name="_Toc135393699"/>
      <w:bookmarkStart w:id="118" w:name="_Toc135425525"/>
      <w:r>
        <w:rPr>
          <w:rFonts w:hint="eastAsia"/>
        </w:rPr>
        <w:t>交通空间的定向线索设置</w:t>
      </w:r>
      <w:bookmarkEnd w:id="117"/>
      <w:bookmarkEnd w:id="118"/>
    </w:p>
    <w:p w14:paraId="43E791BA" w14:textId="77777777" w:rsidR="00636F56" w:rsidRDefault="00000000">
      <w:pPr>
        <w:pStyle w:val="afffffffff1"/>
      </w:pPr>
      <w:r>
        <w:rPr>
          <w:rFonts w:hint="eastAsia"/>
        </w:rPr>
        <w:t>鼓励老年人发现与使用的出入口应与周围墙面的色彩对比明显，供其他人员使用的出入口应进行隐蔽化处理。</w:t>
      </w:r>
    </w:p>
    <w:p w14:paraId="25CE5DA5" w14:textId="77777777" w:rsidR="00636F56" w:rsidRDefault="00000000">
      <w:pPr>
        <w:pStyle w:val="afffffffff1"/>
      </w:pPr>
      <w:r>
        <w:rPr>
          <w:rFonts w:hint="eastAsia"/>
        </w:rPr>
        <w:t>应在出入口、电梯口、电梯内、走廊拐角处设置色彩鲜明、文字清楚且带有箭头的导向牌。</w:t>
      </w:r>
    </w:p>
    <w:p w14:paraId="78EB4AF2" w14:textId="77777777" w:rsidR="00636F56" w:rsidRDefault="00000000">
      <w:pPr>
        <w:pStyle w:val="afffffffff1"/>
      </w:pPr>
      <w:r>
        <w:rPr>
          <w:rFonts w:hint="eastAsia"/>
        </w:rPr>
        <w:t>应在电梯厅、电梯内设置以数字、文字、符号相结合的楼层导视，并对各楼层功能加以注明。</w:t>
      </w:r>
    </w:p>
    <w:p w14:paraId="75A7151B" w14:textId="77777777" w:rsidR="00636F56" w:rsidRDefault="00000000">
      <w:pPr>
        <w:pStyle w:val="afffffffff1"/>
      </w:pPr>
      <w:bookmarkStart w:id="119" w:name="_Toc135425530"/>
      <w:bookmarkStart w:id="120" w:name="_Toc135393704"/>
      <w:r>
        <w:rPr>
          <w:rFonts w:hint="eastAsia"/>
        </w:rPr>
        <w:t>对</w:t>
      </w:r>
      <w:proofErr w:type="gramStart"/>
      <w:r>
        <w:rPr>
          <w:rFonts w:hint="eastAsia"/>
        </w:rPr>
        <w:t>不</w:t>
      </w:r>
      <w:proofErr w:type="gramEnd"/>
      <w:r>
        <w:rPr>
          <w:rFonts w:hint="eastAsia"/>
        </w:rPr>
        <w:t>同楼层设置颜色标识时，电梯厅的墙面应与楼层标识的颜色保持一致。</w:t>
      </w:r>
    </w:p>
    <w:p w14:paraId="25E19BEE" w14:textId="77777777" w:rsidR="00636F56" w:rsidRDefault="00000000">
      <w:pPr>
        <w:pStyle w:val="affd"/>
        <w:spacing w:before="156" w:after="156"/>
      </w:pPr>
      <w:r>
        <w:rPr>
          <w:rFonts w:hint="eastAsia"/>
        </w:rPr>
        <w:t>交通空间的感官刺激设置</w:t>
      </w:r>
      <w:bookmarkEnd w:id="119"/>
      <w:bookmarkEnd w:id="120"/>
    </w:p>
    <w:p w14:paraId="5B27BB52" w14:textId="77777777" w:rsidR="00636F56" w:rsidRDefault="00000000">
      <w:pPr>
        <w:pStyle w:val="afffffffff1"/>
      </w:pPr>
      <w:r>
        <w:rPr>
          <w:rFonts w:hint="eastAsia"/>
        </w:rPr>
        <w:t>走廊装饰元素应直观、易于理解，避免抽象难懂或产生误解。</w:t>
      </w:r>
    </w:p>
    <w:p w14:paraId="1E4A2C08" w14:textId="77777777" w:rsidR="00636F56" w:rsidRDefault="00000000">
      <w:pPr>
        <w:pStyle w:val="afffffffff1"/>
      </w:pPr>
      <w:r>
        <w:rPr>
          <w:rFonts w:hint="eastAsia"/>
        </w:rPr>
        <w:t>走廊照明应充足、均匀，应避免顶部强烈的管束照明。</w:t>
      </w:r>
    </w:p>
    <w:p w14:paraId="1E87F052" w14:textId="77777777" w:rsidR="00636F56" w:rsidRDefault="00000000">
      <w:pPr>
        <w:pStyle w:val="afffffffff1"/>
      </w:pPr>
      <w:r>
        <w:rPr>
          <w:rFonts w:hint="eastAsia"/>
        </w:rPr>
        <w:t>电梯的轿厢壁面</w:t>
      </w:r>
      <w:proofErr w:type="gramStart"/>
      <w:r>
        <w:rPr>
          <w:rFonts w:hint="eastAsia"/>
        </w:rPr>
        <w:t>宜色彩</w:t>
      </w:r>
      <w:proofErr w:type="gramEnd"/>
      <w:r>
        <w:rPr>
          <w:rFonts w:hint="eastAsia"/>
        </w:rPr>
        <w:t>柔和，轿厢地面颜色宜与楼层走廊地面的色彩保持一致。</w:t>
      </w:r>
    </w:p>
    <w:p w14:paraId="601B4338" w14:textId="77777777" w:rsidR="00636F56" w:rsidRDefault="00000000">
      <w:pPr>
        <w:pStyle w:val="afffffffff1"/>
      </w:pPr>
      <w:r>
        <w:rPr>
          <w:rFonts w:hint="eastAsia"/>
        </w:rPr>
        <w:t>电梯厅的电梯按键、轿厢内的控制面板应与背景</w:t>
      </w:r>
      <w:proofErr w:type="gramStart"/>
      <w:r>
        <w:rPr>
          <w:rFonts w:hint="eastAsia"/>
        </w:rPr>
        <w:t>墙面对</w:t>
      </w:r>
      <w:proofErr w:type="gramEnd"/>
      <w:r>
        <w:rPr>
          <w:rFonts w:hint="eastAsia"/>
        </w:rPr>
        <w:t>比明显。</w:t>
      </w:r>
    </w:p>
    <w:p w14:paraId="10EE957C" w14:textId="77777777" w:rsidR="00636F56" w:rsidRDefault="00000000">
      <w:pPr>
        <w:pStyle w:val="affc"/>
        <w:spacing w:before="312" w:after="312"/>
      </w:pPr>
      <w:bookmarkStart w:id="121" w:name="_Toc136170123"/>
      <w:bookmarkStart w:id="122" w:name="_Toc143638096"/>
      <w:bookmarkStart w:id="123" w:name="_Toc136026351"/>
      <w:bookmarkStart w:id="124" w:name="_Toc136182694"/>
      <w:r>
        <w:rPr>
          <w:rFonts w:hint="eastAsia"/>
        </w:rPr>
        <w:t>餐饮空间</w:t>
      </w:r>
      <w:bookmarkEnd w:id="121"/>
      <w:bookmarkEnd w:id="122"/>
      <w:bookmarkEnd w:id="123"/>
      <w:bookmarkEnd w:id="124"/>
    </w:p>
    <w:p w14:paraId="2BE97D3B" w14:textId="77777777" w:rsidR="00636F56" w:rsidRDefault="00000000">
      <w:pPr>
        <w:pStyle w:val="affd"/>
        <w:spacing w:before="156" w:after="156"/>
      </w:pPr>
      <w:bookmarkStart w:id="125" w:name="_Toc135393685"/>
      <w:bookmarkStart w:id="126" w:name="_Toc135425511"/>
      <w:r>
        <w:rPr>
          <w:rFonts w:hint="eastAsia"/>
        </w:rPr>
        <w:t>餐饮空间的安全性设置</w:t>
      </w:r>
      <w:bookmarkEnd w:id="125"/>
      <w:bookmarkEnd w:id="126"/>
    </w:p>
    <w:p w14:paraId="37760957" w14:textId="77777777" w:rsidR="00636F56" w:rsidRDefault="00000000">
      <w:pPr>
        <w:pStyle w:val="afffffffff1"/>
      </w:pPr>
      <w:r>
        <w:rPr>
          <w:rFonts w:hint="eastAsia"/>
        </w:rPr>
        <w:t>应配置材质安全且不易破损的餐具，必要时可提供防滑餐垫。</w:t>
      </w:r>
    </w:p>
    <w:p w14:paraId="46511E54" w14:textId="77777777" w:rsidR="00636F56" w:rsidRDefault="00000000">
      <w:pPr>
        <w:pStyle w:val="afffffffff1"/>
      </w:pPr>
      <w:r>
        <w:rPr>
          <w:rFonts w:hint="eastAsia"/>
        </w:rPr>
        <w:t>应避免配置带尖头或锐边的餐厨用具。</w:t>
      </w:r>
    </w:p>
    <w:p w14:paraId="3105608C" w14:textId="77777777" w:rsidR="00636F56" w:rsidRDefault="00000000">
      <w:pPr>
        <w:pStyle w:val="ac"/>
      </w:pPr>
      <w:r>
        <w:rPr>
          <w:rFonts w:hint="eastAsia"/>
        </w:rPr>
        <w:t>刀具、叉子。</w:t>
      </w:r>
    </w:p>
    <w:p w14:paraId="3655A125" w14:textId="77777777" w:rsidR="00636F56" w:rsidRDefault="00000000">
      <w:pPr>
        <w:pStyle w:val="afffffffff1"/>
      </w:pPr>
      <w:r>
        <w:rPr>
          <w:rFonts w:hint="eastAsia"/>
        </w:rPr>
        <w:t>应及时移除腐坏、过期的食品。</w:t>
      </w:r>
    </w:p>
    <w:p w14:paraId="0E13CA75" w14:textId="77777777" w:rsidR="00636F56" w:rsidRDefault="00000000">
      <w:pPr>
        <w:pStyle w:val="afffffffff1"/>
      </w:pPr>
      <w:r>
        <w:rPr>
          <w:rFonts w:hint="eastAsia"/>
        </w:rPr>
        <w:t>应及时移除或隐藏各类化学类清洁用品。</w:t>
      </w:r>
    </w:p>
    <w:p w14:paraId="284A9EF5" w14:textId="77777777" w:rsidR="00636F56" w:rsidRDefault="00000000">
      <w:pPr>
        <w:pStyle w:val="afffffffff1"/>
      </w:pPr>
      <w:r>
        <w:rPr>
          <w:rFonts w:hint="eastAsia"/>
        </w:rPr>
        <w:t>应对电热设备加以隐藏或安装防护设施。</w:t>
      </w:r>
    </w:p>
    <w:p w14:paraId="51C0D62C" w14:textId="77777777" w:rsidR="00636F56" w:rsidRDefault="00000000">
      <w:pPr>
        <w:pStyle w:val="affd"/>
        <w:spacing w:before="156" w:after="156"/>
      </w:pPr>
      <w:bookmarkStart w:id="127" w:name="_Toc135393690"/>
      <w:bookmarkStart w:id="128" w:name="_Toc135425516"/>
      <w:r>
        <w:rPr>
          <w:rFonts w:hint="eastAsia"/>
        </w:rPr>
        <w:t>餐饮空间的稳定性与熟悉性设置</w:t>
      </w:r>
      <w:bookmarkEnd w:id="127"/>
      <w:bookmarkEnd w:id="128"/>
    </w:p>
    <w:p w14:paraId="6DE54686" w14:textId="77777777" w:rsidR="00636F56" w:rsidRDefault="00000000">
      <w:pPr>
        <w:pStyle w:val="afffffffff1"/>
      </w:pPr>
      <w:proofErr w:type="gramStart"/>
      <w:r>
        <w:rPr>
          <w:rFonts w:hint="eastAsia"/>
        </w:rPr>
        <w:t>宜设置</w:t>
      </w:r>
      <w:proofErr w:type="gramEnd"/>
      <w:r>
        <w:rPr>
          <w:rFonts w:hint="eastAsia"/>
        </w:rPr>
        <w:t>小规模的餐厅。</w:t>
      </w:r>
    </w:p>
    <w:p w14:paraId="0FCF7C24" w14:textId="77777777" w:rsidR="00636F56" w:rsidRDefault="00000000">
      <w:pPr>
        <w:pStyle w:val="afffffffff1"/>
      </w:pPr>
      <w:r>
        <w:rPr>
          <w:rFonts w:hint="eastAsia"/>
        </w:rPr>
        <w:t>餐厅应设置数量充足的餐位，</w:t>
      </w:r>
      <w:proofErr w:type="gramStart"/>
      <w:r>
        <w:rPr>
          <w:rFonts w:hint="eastAsia"/>
        </w:rPr>
        <w:t>宜设置</w:t>
      </w:r>
      <w:proofErr w:type="gramEnd"/>
      <w:r>
        <w:rPr>
          <w:rFonts w:hint="eastAsia"/>
        </w:rPr>
        <w:t>多种类型与组合的餐桌。</w:t>
      </w:r>
    </w:p>
    <w:p w14:paraId="25DA357D" w14:textId="77777777" w:rsidR="00636F56" w:rsidRDefault="00000000">
      <w:pPr>
        <w:pStyle w:val="afffffffff1"/>
      </w:pPr>
      <w:r>
        <w:rPr>
          <w:rFonts w:hint="eastAsia"/>
        </w:rPr>
        <w:t>餐饮用具的外观宜为家居风格，应避免使用儿童餐具。</w:t>
      </w:r>
    </w:p>
    <w:p w14:paraId="3F42D008" w14:textId="77777777" w:rsidR="00636F56" w:rsidRDefault="00000000">
      <w:pPr>
        <w:pStyle w:val="afffffffff1"/>
      </w:pPr>
      <w:r>
        <w:rPr>
          <w:rFonts w:hint="eastAsia"/>
        </w:rPr>
        <w:lastRenderedPageBreak/>
        <w:t>可设置自助茶水台，提供温度适宜的饮品与数量适当的小吃，其高度和形式应便于老年人发现与使用。</w:t>
      </w:r>
    </w:p>
    <w:p w14:paraId="013391A9" w14:textId="77777777" w:rsidR="00636F56" w:rsidRDefault="00000000">
      <w:pPr>
        <w:pStyle w:val="affd"/>
        <w:spacing w:before="156" w:after="156"/>
        <w:rPr>
          <w:rFonts w:ascii="宋体" w:eastAsia="宋体"/>
        </w:rPr>
      </w:pPr>
      <w:bookmarkStart w:id="129" w:name="_Toc135393700"/>
      <w:bookmarkStart w:id="130" w:name="_Toc135425526"/>
      <w:r>
        <w:rPr>
          <w:rFonts w:hint="eastAsia"/>
        </w:rPr>
        <w:t>餐饮空间的定向线索设置</w:t>
      </w:r>
      <w:bookmarkEnd w:id="129"/>
      <w:bookmarkEnd w:id="130"/>
    </w:p>
    <w:p w14:paraId="3267B033" w14:textId="77777777" w:rsidR="00636F56" w:rsidRDefault="00000000">
      <w:pPr>
        <w:pStyle w:val="afffffffff1"/>
      </w:pPr>
      <w:r>
        <w:rPr>
          <w:rFonts w:hint="eastAsia"/>
        </w:rPr>
        <w:t>餐厅</w:t>
      </w:r>
      <w:proofErr w:type="gramStart"/>
      <w:r>
        <w:rPr>
          <w:rFonts w:hint="eastAsia"/>
        </w:rPr>
        <w:t>宜独立</w:t>
      </w:r>
      <w:proofErr w:type="gramEnd"/>
      <w:r>
        <w:rPr>
          <w:rFonts w:hint="eastAsia"/>
        </w:rPr>
        <w:t>设置，不宜与其他功能空间混用。</w:t>
      </w:r>
    </w:p>
    <w:p w14:paraId="4EDF6A05" w14:textId="77777777" w:rsidR="00636F56" w:rsidRDefault="00000000">
      <w:pPr>
        <w:pStyle w:val="afffffffff1"/>
      </w:pPr>
      <w:r>
        <w:rPr>
          <w:rFonts w:hint="eastAsia"/>
        </w:rPr>
        <w:t>餐厅位置应明显且容易找到，宜采用开放式格局。</w:t>
      </w:r>
    </w:p>
    <w:p w14:paraId="6BF330D2" w14:textId="77777777" w:rsidR="00636F56" w:rsidRDefault="00000000">
      <w:pPr>
        <w:pStyle w:val="afffffffff1"/>
      </w:pPr>
      <w:r>
        <w:rPr>
          <w:rFonts w:hint="eastAsia"/>
        </w:rPr>
        <w:t>宜在餐厅内布置与饮食有关的装饰元素，营造餐厅氛围。</w:t>
      </w:r>
    </w:p>
    <w:p w14:paraId="6BA4D921" w14:textId="77777777" w:rsidR="00636F56" w:rsidRDefault="00000000">
      <w:pPr>
        <w:pStyle w:val="afffffffff1"/>
      </w:pPr>
      <w:r>
        <w:rPr>
          <w:rFonts w:hint="eastAsia"/>
        </w:rPr>
        <w:t>橱柜可设置部分开放格摆放鼓励老年人自主取用的餐具，也可在柜门外面配置相应的图文标识。</w:t>
      </w:r>
    </w:p>
    <w:p w14:paraId="2E2AB61C" w14:textId="77777777" w:rsidR="00636F56" w:rsidRDefault="00000000">
      <w:pPr>
        <w:pStyle w:val="afffffffff1"/>
      </w:pPr>
      <w:r>
        <w:rPr>
          <w:rFonts w:hint="eastAsia"/>
        </w:rPr>
        <w:t>可在餐厅设置开放式的备餐区或操作台。</w:t>
      </w:r>
    </w:p>
    <w:p w14:paraId="37991209" w14:textId="77777777" w:rsidR="00636F56" w:rsidRDefault="00000000">
      <w:pPr>
        <w:pStyle w:val="afffffffff1"/>
      </w:pPr>
      <w:r>
        <w:rPr>
          <w:rFonts w:hint="eastAsia"/>
        </w:rPr>
        <w:t>应在明显位置设有通往附近卫生间的导向标识。</w:t>
      </w:r>
    </w:p>
    <w:p w14:paraId="0655B026" w14:textId="77777777" w:rsidR="00636F56" w:rsidRDefault="00000000">
      <w:pPr>
        <w:pStyle w:val="affd"/>
        <w:spacing w:before="156" w:after="156"/>
      </w:pPr>
      <w:bookmarkStart w:id="131" w:name="_Toc135393705"/>
      <w:bookmarkStart w:id="132" w:name="_Toc135425531"/>
      <w:r>
        <w:rPr>
          <w:rFonts w:hint="eastAsia"/>
        </w:rPr>
        <w:t>餐饮空间的感官刺激设置</w:t>
      </w:r>
      <w:bookmarkEnd w:id="131"/>
      <w:bookmarkEnd w:id="132"/>
    </w:p>
    <w:p w14:paraId="20536338" w14:textId="77777777" w:rsidR="00636F56" w:rsidRDefault="00000000">
      <w:pPr>
        <w:pStyle w:val="afffffffff1"/>
      </w:pPr>
      <w:r>
        <w:rPr>
          <w:rFonts w:hint="eastAsia"/>
        </w:rPr>
        <w:t>餐饮空间内宜有食物或烹饪的香味。</w:t>
      </w:r>
    </w:p>
    <w:p w14:paraId="3A1224C6" w14:textId="77777777" w:rsidR="00636F56" w:rsidRDefault="00000000">
      <w:pPr>
        <w:pStyle w:val="afffffffff1"/>
      </w:pPr>
      <w:r>
        <w:rPr>
          <w:rFonts w:hint="eastAsia"/>
        </w:rPr>
        <w:t>餐饮空间宜配置明亮、均匀且显色性好的照明。</w:t>
      </w:r>
    </w:p>
    <w:p w14:paraId="65199A11" w14:textId="77777777" w:rsidR="00636F56" w:rsidRDefault="00000000">
      <w:pPr>
        <w:pStyle w:val="afffffffff1"/>
      </w:pPr>
      <w:r>
        <w:rPr>
          <w:rFonts w:hint="eastAsia"/>
        </w:rPr>
        <w:t>备餐台与操作台的上方</w:t>
      </w:r>
      <w:proofErr w:type="gramStart"/>
      <w:r>
        <w:rPr>
          <w:rFonts w:hint="eastAsia"/>
        </w:rPr>
        <w:t>宜设置</w:t>
      </w:r>
      <w:proofErr w:type="gramEnd"/>
      <w:r>
        <w:rPr>
          <w:rFonts w:hint="eastAsia"/>
        </w:rPr>
        <w:t>作业照明。</w:t>
      </w:r>
    </w:p>
    <w:p w14:paraId="22386BB9" w14:textId="77777777" w:rsidR="00636F56" w:rsidRDefault="00000000">
      <w:pPr>
        <w:pStyle w:val="affd"/>
        <w:spacing w:before="156" w:after="156"/>
      </w:pPr>
      <w:r>
        <w:rPr>
          <w:rFonts w:hint="eastAsia"/>
        </w:rPr>
        <w:t>餐饮空间的隐私性与社交性设置</w:t>
      </w:r>
    </w:p>
    <w:p w14:paraId="6989611C" w14:textId="77777777" w:rsidR="00636F56" w:rsidRDefault="00000000">
      <w:pPr>
        <w:pStyle w:val="afffffffff1"/>
      </w:pPr>
      <w:r>
        <w:rPr>
          <w:rFonts w:hint="eastAsia"/>
        </w:rPr>
        <w:t>应为工作人员与访客留有餐位，便于用餐时的协助与互动。</w:t>
      </w:r>
    </w:p>
    <w:p w14:paraId="565F6542" w14:textId="77777777" w:rsidR="00636F56" w:rsidRDefault="00000000">
      <w:pPr>
        <w:pStyle w:val="afffffffff1"/>
      </w:pPr>
      <w:r>
        <w:rPr>
          <w:rFonts w:hint="eastAsia"/>
        </w:rPr>
        <w:t>应为有单独进餐需求的老年人设置相对独立的餐位或空间。</w:t>
      </w:r>
    </w:p>
    <w:p w14:paraId="24BC7902" w14:textId="77777777" w:rsidR="00636F56" w:rsidRDefault="00000000">
      <w:pPr>
        <w:pStyle w:val="ac"/>
      </w:pPr>
      <w:proofErr w:type="gramStart"/>
      <w:r>
        <w:rPr>
          <w:rFonts w:hint="eastAsia"/>
        </w:rPr>
        <w:t>凹</w:t>
      </w:r>
      <w:proofErr w:type="gramEnd"/>
      <w:r>
        <w:rPr>
          <w:rFonts w:hint="eastAsia"/>
        </w:rPr>
        <w:t>室、子母空间。</w:t>
      </w:r>
    </w:p>
    <w:p w14:paraId="6D7B0802" w14:textId="77777777" w:rsidR="00636F56" w:rsidRDefault="00000000">
      <w:pPr>
        <w:pStyle w:val="affc"/>
        <w:spacing w:before="312" w:after="312"/>
      </w:pPr>
      <w:bookmarkStart w:id="133" w:name="_Toc143638097"/>
      <w:bookmarkStart w:id="134" w:name="_Toc136170124"/>
      <w:bookmarkStart w:id="135" w:name="_Toc136182695"/>
      <w:bookmarkStart w:id="136" w:name="_Toc136026352"/>
      <w:r>
        <w:rPr>
          <w:rFonts w:hint="eastAsia"/>
        </w:rPr>
        <w:t>活动空间</w:t>
      </w:r>
      <w:bookmarkEnd w:id="133"/>
      <w:bookmarkEnd w:id="134"/>
      <w:bookmarkEnd w:id="135"/>
      <w:bookmarkEnd w:id="136"/>
    </w:p>
    <w:p w14:paraId="23EF1D1B" w14:textId="77777777" w:rsidR="00636F56" w:rsidRDefault="00000000">
      <w:pPr>
        <w:pStyle w:val="affd"/>
        <w:spacing w:before="156" w:after="156"/>
      </w:pPr>
      <w:bookmarkStart w:id="137" w:name="_Toc135425512"/>
      <w:bookmarkStart w:id="138" w:name="_Toc135393686"/>
      <w:r>
        <w:rPr>
          <w:rFonts w:hint="eastAsia"/>
        </w:rPr>
        <w:t>活动空间的安全性设置</w:t>
      </w:r>
      <w:bookmarkEnd w:id="137"/>
      <w:bookmarkEnd w:id="138"/>
    </w:p>
    <w:p w14:paraId="273C4956" w14:textId="77777777" w:rsidR="00636F56" w:rsidRDefault="00000000">
      <w:pPr>
        <w:pStyle w:val="afffffffff1"/>
        <w:rPr>
          <w:rFonts w:ascii="楷体" w:eastAsia="楷体" w:hAnsi="楷体"/>
          <w:kern w:val="2"/>
        </w:rPr>
      </w:pPr>
      <w:r>
        <w:rPr>
          <w:rFonts w:hint="eastAsia"/>
        </w:rPr>
        <w:t>供老年人活动的地面与步道应平整、防滑、无棱角、无积水。</w:t>
      </w:r>
    </w:p>
    <w:p w14:paraId="4ED62861" w14:textId="77777777" w:rsidR="00636F56" w:rsidRDefault="00000000">
      <w:pPr>
        <w:pStyle w:val="afffffffff1"/>
      </w:pPr>
      <w:r>
        <w:rPr>
          <w:rFonts w:hint="eastAsia"/>
        </w:rPr>
        <w:t>室内</w:t>
      </w:r>
      <w:proofErr w:type="gramStart"/>
      <w:r>
        <w:rPr>
          <w:rFonts w:hint="eastAsia"/>
        </w:rPr>
        <w:t>外之间</w:t>
      </w:r>
      <w:proofErr w:type="gramEnd"/>
      <w:r>
        <w:rPr>
          <w:rFonts w:hint="eastAsia"/>
        </w:rPr>
        <w:t>的通路应采用无障碍坡道过渡。</w:t>
      </w:r>
    </w:p>
    <w:p w14:paraId="08D7FDAA" w14:textId="77777777" w:rsidR="00636F56" w:rsidRDefault="00000000">
      <w:pPr>
        <w:pStyle w:val="afffffffff1"/>
      </w:pPr>
      <w:r>
        <w:rPr>
          <w:rFonts w:hint="eastAsia"/>
        </w:rPr>
        <w:t>室外活动空间应采用封闭形式。</w:t>
      </w:r>
    </w:p>
    <w:p w14:paraId="612B0FDD" w14:textId="77777777" w:rsidR="00636F56" w:rsidRDefault="00000000">
      <w:pPr>
        <w:pStyle w:val="afffffffff1"/>
        <w:rPr>
          <w:rFonts w:ascii="楷体" w:eastAsia="楷体" w:hAnsi="楷体"/>
          <w:kern w:val="2"/>
        </w:rPr>
      </w:pPr>
      <w:r>
        <w:rPr>
          <w:rFonts w:hint="eastAsia"/>
        </w:rPr>
        <w:t>室外活动空间中通往外界的步道、门及围墙应进行隐蔽化处理，围墙不应有可攀爬性，可用植物加以覆盖。</w:t>
      </w:r>
    </w:p>
    <w:p w14:paraId="4C0C7876" w14:textId="77777777" w:rsidR="00636F56" w:rsidRDefault="00000000">
      <w:pPr>
        <w:pStyle w:val="afffffffff1"/>
        <w:rPr>
          <w:rFonts w:ascii="楷体" w:eastAsia="楷体" w:hAnsi="楷体"/>
          <w:kern w:val="2"/>
        </w:rPr>
      </w:pPr>
      <w:r>
        <w:rPr>
          <w:rFonts w:hint="eastAsia"/>
        </w:rPr>
        <w:t>室外活动空间中存在危险的物业设施与设备应做好隐藏化处理。</w:t>
      </w:r>
    </w:p>
    <w:p w14:paraId="15762548" w14:textId="77777777" w:rsidR="00636F56" w:rsidRDefault="00000000">
      <w:pPr>
        <w:pStyle w:val="ac"/>
      </w:pPr>
      <w:r>
        <w:rPr>
          <w:rFonts w:hint="eastAsia"/>
        </w:rPr>
        <w:t>井盖、管道、排水设施、配电设施、空调外机。</w:t>
      </w:r>
    </w:p>
    <w:p w14:paraId="7080E989" w14:textId="77777777" w:rsidR="00636F56" w:rsidRDefault="00000000">
      <w:pPr>
        <w:pStyle w:val="afffffffff1"/>
      </w:pPr>
      <w:proofErr w:type="gramStart"/>
      <w:r>
        <w:rPr>
          <w:rFonts w:hint="eastAsia"/>
        </w:rPr>
        <w:t>宜设置</w:t>
      </w:r>
      <w:proofErr w:type="gramEnd"/>
      <w:r>
        <w:rPr>
          <w:rFonts w:hint="eastAsia"/>
        </w:rPr>
        <w:t>安全、安静、便于监护的独处空间，以应对老年人的激越行为。</w:t>
      </w:r>
    </w:p>
    <w:p w14:paraId="1C8C1752" w14:textId="77777777" w:rsidR="00636F56" w:rsidRDefault="00000000">
      <w:pPr>
        <w:pStyle w:val="affd"/>
        <w:spacing w:before="156" w:after="156"/>
      </w:pPr>
      <w:bookmarkStart w:id="139" w:name="_Toc135425517"/>
      <w:bookmarkStart w:id="140" w:name="_Toc135393691"/>
      <w:r>
        <w:rPr>
          <w:rFonts w:hint="eastAsia"/>
        </w:rPr>
        <w:t>活动空间的稳定性与熟悉性设置</w:t>
      </w:r>
      <w:bookmarkEnd w:id="139"/>
      <w:bookmarkEnd w:id="140"/>
    </w:p>
    <w:p w14:paraId="456763A7" w14:textId="77777777" w:rsidR="00636F56" w:rsidRDefault="00000000">
      <w:pPr>
        <w:pStyle w:val="afffffffff1"/>
      </w:pPr>
      <w:r>
        <w:rPr>
          <w:rFonts w:hint="eastAsia"/>
        </w:rPr>
        <w:t>应提供符合老年人多元化喜好与需求的室内活动区域。</w:t>
      </w:r>
    </w:p>
    <w:p w14:paraId="2A66E6B8" w14:textId="77777777" w:rsidR="00636F56" w:rsidRDefault="00000000">
      <w:pPr>
        <w:pStyle w:val="ac"/>
      </w:pPr>
      <w:r>
        <w:rPr>
          <w:rFonts w:hint="eastAsia"/>
        </w:rPr>
        <w:t>阅读手工区、休闲观影区。</w:t>
      </w:r>
    </w:p>
    <w:p w14:paraId="48ADEDA5" w14:textId="77777777" w:rsidR="00636F56" w:rsidRDefault="00000000">
      <w:pPr>
        <w:pStyle w:val="afffffffff1"/>
      </w:pPr>
      <w:r>
        <w:rPr>
          <w:rFonts w:hint="eastAsia"/>
        </w:rPr>
        <w:t>宜提供符合老年人多元化喜好与需求的室外活动区域。</w:t>
      </w:r>
    </w:p>
    <w:p w14:paraId="5382B3BF" w14:textId="77777777" w:rsidR="00636F56" w:rsidRDefault="00000000">
      <w:pPr>
        <w:pStyle w:val="ac"/>
      </w:pPr>
      <w:r>
        <w:rPr>
          <w:rFonts w:hint="eastAsia"/>
        </w:rPr>
        <w:t>休闲亭廊、健身场地、花园。</w:t>
      </w:r>
    </w:p>
    <w:p w14:paraId="58369A4D" w14:textId="77777777" w:rsidR="00636F56" w:rsidRDefault="00000000">
      <w:pPr>
        <w:pStyle w:val="afffffffff1"/>
      </w:pPr>
      <w:r>
        <w:rPr>
          <w:rFonts w:hint="eastAsia"/>
        </w:rPr>
        <w:t>活动空间的装饰风格应具有熟悉感与亲切感。</w:t>
      </w:r>
    </w:p>
    <w:p w14:paraId="41CA55BD" w14:textId="77777777" w:rsidR="00636F56" w:rsidRDefault="00000000">
      <w:pPr>
        <w:pStyle w:val="afffffffff1"/>
      </w:pPr>
      <w:r>
        <w:rPr>
          <w:rFonts w:hint="eastAsia"/>
        </w:rPr>
        <w:t>活动空间内应摆放多种类型的座椅，座椅外形宜为老年人熟悉且喜爱的风格。</w:t>
      </w:r>
    </w:p>
    <w:p w14:paraId="0A47FE5E" w14:textId="77777777" w:rsidR="00636F56" w:rsidRDefault="00000000">
      <w:pPr>
        <w:pStyle w:val="afffffffff1"/>
      </w:pPr>
      <w:r>
        <w:rPr>
          <w:rFonts w:hint="eastAsia"/>
        </w:rPr>
        <w:t>应在临近区域设置小型服务台，方便老年人与工作人员看到彼此。</w:t>
      </w:r>
    </w:p>
    <w:p w14:paraId="06F6134D" w14:textId="77777777" w:rsidR="00636F56" w:rsidRDefault="00000000">
      <w:pPr>
        <w:pStyle w:val="afffffffff1"/>
        <w:rPr>
          <w:sz w:val="18"/>
          <w:szCs w:val="18"/>
        </w:rPr>
      </w:pPr>
      <w:r>
        <w:rPr>
          <w:rFonts w:hint="eastAsia"/>
        </w:rPr>
        <w:lastRenderedPageBreak/>
        <w:t>应提供多种类型的文娱设施与用具，满足老年人的不同兴趣爱好，并支持非药物干预的实施。</w:t>
      </w:r>
    </w:p>
    <w:p w14:paraId="294F1876" w14:textId="77777777" w:rsidR="00636F56" w:rsidRDefault="00000000">
      <w:pPr>
        <w:pStyle w:val="ac"/>
      </w:pPr>
      <w:r>
        <w:rPr>
          <w:rFonts w:hint="eastAsia"/>
        </w:rPr>
        <w:t>影音、游戏、手工、阅读、怀旧、园艺。</w:t>
      </w:r>
    </w:p>
    <w:p w14:paraId="5A6A3624" w14:textId="77777777" w:rsidR="00636F56" w:rsidRDefault="00000000">
      <w:pPr>
        <w:pStyle w:val="affd"/>
        <w:spacing w:before="156" w:after="156"/>
      </w:pPr>
      <w:bookmarkStart w:id="141" w:name="_Toc135393701"/>
      <w:bookmarkStart w:id="142" w:name="_Toc135425527"/>
      <w:r>
        <w:rPr>
          <w:rFonts w:hint="eastAsia"/>
        </w:rPr>
        <w:t>活动空间的定向线索设置</w:t>
      </w:r>
      <w:bookmarkEnd w:id="141"/>
      <w:bookmarkEnd w:id="142"/>
    </w:p>
    <w:p w14:paraId="37ABE3A9" w14:textId="77777777" w:rsidR="00636F56" w:rsidRDefault="00000000">
      <w:pPr>
        <w:pStyle w:val="afffffffff1"/>
      </w:pPr>
      <w:r>
        <w:rPr>
          <w:rFonts w:hint="eastAsia"/>
        </w:rPr>
        <w:t>室内与室外活动空间宜彼此相邻或连通。</w:t>
      </w:r>
    </w:p>
    <w:p w14:paraId="5849A967" w14:textId="77777777" w:rsidR="00636F56" w:rsidRDefault="00000000">
      <w:pPr>
        <w:pStyle w:val="afffffffff1"/>
      </w:pPr>
      <w:r>
        <w:rPr>
          <w:rFonts w:hint="eastAsia"/>
        </w:rPr>
        <w:t>室内外出入口的位置应通过建筑造型或标志物加以凸显。</w:t>
      </w:r>
    </w:p>
    <w:p w14:paraId="1CF4BA8C" w14:textId="77777777" w:rsidR="00636F56" w:rsidRDefault="00000000">
      <w:pPr>
        <w:pStyle w:val="afffffffff1"/>
      </w:pPr>
      <w:r>
        <w:rPr>
          <w:rFonts w:hint="eastAsia"/>
        </w:rPr>
        <w:t>室内外出入口应为步道的起止点，并设有明显的引导标识。</w:t>
      </w:r>
    </w:p>
    <w:p w14:paraId="73A55670" w14:textId="77777777" w:rsidR="00636F56" w:rsidRDefault="00000000">
      <w:pPr>
        <w:pStyle w:val="afffffffff1"/>
      </w:pPr>
      <w:r>
        <w:rPr>
          <w:rFonts w:hint="eastAsia"/>
        </w:rPr>
        <w:t>设有多个出入口时，不同出入口应设置不同色彩或标志物，便于老年人找到往返路线。</w:t>
      </w:r>
    </w:p>
    <w:p w14:paraId="28F1EEC4" w14:textId="77777777" w:rsidR="00636F56" w:rsidRDefault="00000000">
      <w:pPr>
        <w:pStyle w:val="afffffffff1"/>
      </w:pPr>
      <w:r>
        <w:rPr>
          <w:rFonts w:hint="eastAsia"/>
        </w:rPr>
        <w:t>室内活动区域宜在同一楼层相对集中布局。</w:t>
      </w:r>
    </w:p>
    <w:p w14:paraId="64619437" w14:textId="77777777" w:rsidR="00636F56" w:rsidRDefault="00000000">
      <w:pPr>
        <w:pStyle w:val="afffffffff1"/>
      </w:pPr>
      <w:r>
        <w:rPr>
          <w:rFonts w:hint="eastAsia"/>
        </w:rPr>
        <w:t>不同活动区域应设置显示其功能的图文标识。</w:t>
      </w:r>
    </w:p>
    <w:p w14:paraId="0E7FF8F8" w14:textId="77777777" w:rsidR="00636F56" w:rsidRDefault="00000000">
      <w:pPr>
        <w:pStyle w:val="afffffffff1"/>
      </w:pPr>
      <w:r>
        <w:rPr>
          <w:rFonts w:hint="eastAsia"/>
        </w:rPr>
        <w:t>应设置方便取用的储物柜、收纳箱存放活动用品，并设置明显的标识提示</w:t>
      </w:r>
      <w:proofErr w:type="gramStart"/>
      <w:r>
        <w:rPr>
          <w:rFonts w:hint="eastAsia"/>
        </w:rPr>
        <w:t>内置物</w:t>
      </w:r>
      <w:proofErr w:type="gramEnd"/>
      <w:r>
        <w:rPr>
          <w:rFonts w:hint="eastAsia"/>
        </w:rPr>
        <w:t>与使用方法。</w:t>
      </w:r>
    </w:p>
    <w:p w14:paraId="5E7F06A7" w14:textId="77777777" w:rsidR="00636F56" w:rsidRDefault="00000000">
      <w:pPr>
        <w:pStyle w:val="afffffffff1"/>
      </w:pPr>
      <w:r>
        <w:rPr>
          <w:rFonts w:hint="eastAsia"/>
        </w:rPr>
        <w:t>应在室内活动空间摆放显示当前季节、节日的图片。</w:t>
      </w:r>
    </w:p>
    <w:p w14:paraId="4A2F1639" w14:textId="77777777" w:rsidR="00636F56" w:rsidRDefault="00000000">
      <w:pPr>
        <w:pStyle w:val="afffffffff1"/>
      </w:pPr>
      <w:r>
        <w:rPr>
          <w:rFonts w:hint="eastAsia"/>
        </w:rPr>
        <w:t>应在室内活动空间设置大尺寸阿拉伯数字指针时钟。</w:t>
      </w:r>
    </w:p>
    <w:p w14:paraId="0B747595" w14:textId="77777777" w:rsidR="00636F56" w:rsidRDefault="00000000">
      <w:pPr>
        <w:pStyle w:val="afffffffff1"/>
      </w:pPr>
      <w:r>
        <w:rPr>
          <w:rFonts w:hint="eastAsia"/>
        </w:rPr>
        <w:t>应在活动空间内或近处设置卫生间，其位置应使视线直接看到或设置明显的导向标识。</w:t>
      </w:r>
    </w:p>
    <w:p w14:paraId="0DCF85B0" w14:textId="77777777" w:rsidR="00636F56" w:rsidRDefault="00000000">
      <w:pPr>
        <w:pStyle w:val="affd"/>
        <w:spacing w:before="156" w:after="156"/>
      </w:pPr>
      <w:bookmarkStart w:id="143" w:name="_Toc135425532"/>
      <w:bookmarkStart w:id="144" w:name="_Toc135393706"/>
      <w:r>
        <w:rPr>
          <w:rFonts w:hint="eastAsia"/>
        </w:rPr>
        <w:t>活动空间的感官刺激设置</w:t>
      </w:r>
    </w:p>
    <w:p w14:paraId="6D485906" w14:textId="77777777" w:rsidR="00636F56" w:rsidRDefault="00000000">
      <w:pPr>
        <w:pStyle w:val="afffffffff1"/>
      </w:pPr>
      <w:r>
        <w:rPr>
          <w:rFonts w:hint="eastAsia"/>
        </w:rPr>
        <w:t>应强化活动空间内的大自然元素。</w:t>
      </w:r>
    </w:p>
    <w:p w14:paraId="0B8C1BD7" w14:textId="77777777" w:rsidR="00636F56" w:rsidRDefault="00000000">
      <w:pPr>
        <w:pStyle w:val="ac"/>
      </w:pPr>
      <w:r>
        <w:rPr>
          <w:rFonts w:hint="eastAsia"/>
        </w:rPr>
        <w:t>摆放或播放自然风光影像、提供与动植物的接触互动。</w:t>
      </w:r>
    </w:p>
    <w:p w14:paraId="1914C6DF" w14:textId="77777777" w:rsidR="00636F56" w:rsidRDefault="00000000">
      <w:pPr>
        <w:pStyle w:val="afffffffff1"/>
      </w:pPr>
      <w:proofErr w:type="gramStart"/>
      <w:r>
        <w:rPr>
          <w:rFonts w:hint="eastAsia"/>
        </w:rPr>
        <w:t>宜设置</w:t>
      </w:r>
      <w:proofErr w:type="gramEnd"/>
      <w:r>
        <w:rPr>
          <w:rFonts w:hint="eastAsia"/>
        </w:rPr>
        <w:t>不同天气下都能前往的室外活动空间。</w:t>
      </w:r>
    </w:p>
    <w:p w14:paraId="4D1E2297" w14:textId="77777777" w:rsidR="00636F56" w:rsidRDefault="00000000">
      <w:pPr>
        <w:pStyle w:val="ac"/>
      </w:pPr>
      <w:r>
        <w:rPr>
          <w:rFonts w:hint="eastAsia"/>
        </w:rPr>
        <w:t>风雨廊、阳光房。</w:t>
      </w:r>
    </w:p>
    <w:p w14:paraId="1821E2EF" w14:textId="77777777" w:rsidR="00636F56" w:rsidRDefault="00000000">
      <w:pPr>
        <w:pStyle w:val="afffffffff1"/>
      </w:pPr>
      <w:r>
        <w:rPr>
          <w:rFonts w:hint="eastAsia"/>
        </w:rPr>
        <w:t>应摆放或种植色彩鲜亮或带有芳香气味的无毒、无尖刺的植物。</w:t>
      </w:r>
    </w:p>
    <w:p w14:paraId="670BA9C3" w14:textId="77777777" w:rsidR="00636F56" w:rsidRDefault="00000000">
      <w:pPr>
        <w:pStyle w:val="afffffffff1"/>
      </w:pPr>
      <w:r>
        <w:rPr>
          <w:rFonts w:hint="eastAsia"/>
        </w:rPr>
        <w:t>植物或种植箱的高度应便于老年人观赏、接触，以及参与种植养护。</w:t>
      </w:r>
    </w:p>
    <w:p w14:paraId="457C8DDC" w14:textId="77777777" w:rsidR="00636F56" w:rsidRDefault="00000000">
      <w:pPr>
        <w:pStyle w:val="afffffffff1"/>
      </w:pPr>
      <w:r>
        <w:rPr>
          <w:rFonts w:hint="eastAsia"/>
        </w:rPr>
        <w:t>可设置专门的多感官刺激室。</w:t>
      </w:r>
    </w:p>
    <w:p w14:paraId="565AF99A" w14:textId="77777777" w:rsidR="00636F56" w:rsidRDefault="00000000">
      <w:pPr>
        <w:pStyle w:val="afffffffff1"/>
      </w:pPr>
      <w:r>
        <w:rPr>
          <w:rFonts w:hint="eastAsia"/>
        </w:rPr>
        <w:t>当活动噪声较大时，应采取隔声措施。</w:t>
      </w:r>
    </w:p>
    <w:p w14:paraId="7B266A20" w14:textId="77777777" w:rsidR="00636F56" w:rsidRDefault="00000000">
      <w:pPr>
        <w:pStyle w:val="affd"/>
        <w:spacing w:before="156" w:after="156"/>
      </w:pPr>
      <w:r>
        <w:rPr>
          <w:rFonts w:hint="eastAsia"/>
        </w:rPr>
        <w:t>活动空间的隐私性与社交性设置</w:t>
      </w:r>
      <w:bookmarkEnd w:id="143"/>
      <w:bookmarkEnd w:id="144"/>
    </w:p>
    <w:p w14:paraId="0BC23E05" w14:textId="77777777" w:rsidR="00636F56" w:rsidRDefault="00000000">
      <w:pPr>
        <w:pStyle w:val="afffffffff1"/>
        <w:rPr>
          <w:sz w:val="18"/>
          <w:szCs w:val="18"/>
        </w:rPr>
      </w:pPr>
      <w:bookmarkStart w:id="145" w:name="BookMark6"/>
      <w:bookmarkEnd w:id="32"/>
      <w:r>
        <w:rPr>
          <w:rFonts w:hint="eastAsia"/>
        </w:rPr>
        <w:t>活动空间内的布局应满足老年人不同规模与层次的社交需求。</w:t>
      </w:r>
    </w:p>
    <w:p w14:paraId="35D20AFA" w14:textId="77777777" w:rsidR="00636F56" w:rsidRDefault="00000000">
      <w:pPr>
        <w:pStyle w:val="ac"/>
      </w:pPr>
      <w:r>
        <w:rPr>
          <w:rFonts w:hint="eastAsia"/>
        </w:rPr>
        <w:t>小组活动空间、个性化活动角。</w:t>
      </w:r>
    </w:p>
    <w:p w14:paraId="55FBE565" w14:textId="77777777" w:rsidR="00636F56" w:rsidRDefault="00000000">
      <w:pPr>
        <w:pStyle w:val="afffffffff1"/>
        <w:sectPr w:rsidR="00636F56">
          <w:pgSz w:w="11906" w:h="16838"/>
          <w:pgMar w:top="1928" w:right="1134" w:bottom="1134" w:left="1134" w:header="1418" w:footer="1134" w:gutter="284"/>
          <w:pgNumType w:start="1"/>
          <w:cols w:space="425"/>
          <w:formProt w:val="0"/>
          <w:docGrid w:type="lines" w:linePitch="312"/>
        </w:sectPr>
      </w:pPr>
      <w:r>
        <w:rPr>
          <w:rFonts w:hint="eastAsia"/>
        </w:rPr>
        <w:t>活动空间应动静分离，宜为喜欢安静或需要独处的老年人设置单独的区域或房间。</w:t>
      </w:r>
    </w:p>
    <w:p w14:paraId="3B9C45F5" w14:textId="77777777" w:rsidR="00636F56" w:rsidRDefault="00000000">
      <w:pPr>
        <w:pStyle w:val="afffffc"/>
        <w:spacing w:after="156"/>
      </w:pPr>
      <w:bookmarkStart w:id="146" w:name="_Toc136026353"/>
      <w:bookmarkStart w:id="147" w:name="_Toc136170125"/>
      <w:bookmarkStart w:id="148" w:name="_Toc135853786"/>
      <w:bookmarkStart w:id="149" w:name="_Toc135393707"/>
      <w:bookmarkStart w:id="150" w:name="_Toc135425533"/>
      <w:bookmarkStart w:id="151" w:name="_Toc136182696"/>
      <w:bookmarkStart w:id="152" w:name="_Toc135425545"/>
      <w:bookmarkStart w:id="153" w:name="_Toc130139719"/>
      <w:bookmarkStart w:id="154" w:name="_Toc143638098"/>
      <w:bookmarkStart w:id="155" w:name="_Toc135745491"/>
      <w:r>
        <w:rPr>
          <w:rFonts w:hint="eastAsia"/>
          <w:spacing w:val="105"/>
        </w:rPr>
        <w:lastRenderedPageBreak/>
        <w:t>参考文</w:t>
      </w:r>
      <w:r>
        <w:rPr>
          <w:rFonts w:hint="eastAsia"/>
        </w:rPr>
        <w:t>献</w:t>
      </w:r>
      <w:bookmarkEnd w:id="146"/>
      <w:bookmarkEnd w:id="147"/>
      <w:bookmarkEnd w:id="148"/>
      <w:bookmarkEnd w:id="149"/>
      <w:bookmarkEnd w:id="150"/>
      <w:bookmarkEnd w:id="151"/>
      <w:bookmarkEnd w:id="152"/>
      <w:bookmarkEnd w:id="153"/>
      <w:bookmarkEnd w:id="154"/>
      <w:bookmarkEnd w:id="155"/>
    </w:p>
    <w:p w14:paraId="7534A1EA" w14:textId="77777777" w:rsidR="00636F56" w:rsidRDefault="00000000">
      <w:pPr>
        <w:pStyle w:val="afffff5"/>
        <w:ind w:firstLine="420"/>
      </w:pPr>
      <w:r>
        <w:t>[1] Greasley-Adams C, Bowes A, Dawson A, et al. Good practice in the design of homes and living spaces for people with dementia and sight loss[M</w:t>
      </w:r>
      <w:proofErr w:type="gramStart"/>
      <w:r>
        <w:t>],Stirling</w:t>
      </w:r>
      <w:proofErr w:type="gramEnd"/>
      <w:r>
        <w:t>: University of Stirling, 2014.</w:t>
      </w:r>
    </w:p>
    <w:p w14:paraId="7F348D02" w14:textId="77777777" w:rsidR="00636F56" w:rsidRDefault="00000000">
      <w:pPr>
        <w:pStyle w:val="afffff5"/>
        <w:ind w:firstLine="420"/>
      </w:pPr>
      <w:r>
        <w:rPr>
          <w:rFonts w:hint="eastAsia"/>
        </w:rPr>
        <w:t>[2] 美国精神医学学会.精神障碍诊断与统计手册（第五版）[M].北京：北京大学出版社.2015.</w:t>
      </w:r>
    </w:p>
    <w:p w14:paraId="1E128170" w14:textId="77777777" w:rsidR="00636F56" w:rsidRDefault="00000000">
      <w:pPr>
        <w:pStyle w:val="afffff5"/>
        <w:ind w:firstLine="420"/>
      </w:pPr>
      <w:r>
        <w:rPr>
          <w:rFonts w:hint="eastAsia"/>
        </w:rPr>
        <w:t>[</w:t>
      </w:r>
      <w:r>
        <w:t>3</w:t>
      </w:r>
      <w:r>
        <w:rPr>
          <w:rFonts w:hint="eastAsia"/>
        </w:rPr>
        <w:t>]</w:t>
      </w:r>
      <w:r>
        <w:t xml:space="preserve"> </w:t>
      </w:r>
      <w:r>
        <w:rPr>
          <w:rFonts w:hint="eastAsia"/>
        </w:rPr>
        <w:t>中国老年医学学会认知障碍分会,认知障碍患者照料及管理专家共识</w:t>
      </w:r>
      <w:proofErr w:type="gramStart"/>
      <w:r>
        <w:rPr>
          <w:rFonts w:hint="eastAsia"/>
        </w:rPr>
        <w:t>撰写组</w:t>
      </w:r>
      <w:proofErr w:type="gramEnd"/>
      <w:r>
        <w:rPr>
          <w:rFonts w:hint="eastAsia"/>
        </w:rPr>
        <w:t>.中国认知障碍患者照料管理专家共识[J]. 中华老年医学杂志, 2016, 35(10):1051-1060.</w:t>
      </w:r>
    </w:p>
    <w:p w14:paraId="46FC54F8" w14:textId="77777777" w:rsidR="00636F56" w:rsidRDefault="00000000">
      <w:pPr>
        <w:pStyle w:val="afffff5"/>
        <w:ind w:firstLine="420"/>
      </w:pPr>
      <w:r>
        <w:rPr>
          <w:rFonts w:hint="eastAsia"/>
        </w:rPr>
        <w:t>[</w:t>
      </w:r>
      <w:r>
        <w:t>4</w:t>
      </w:r>
      <w:r>
        <w:rPr>
          <w:rFonts w:hint="eastAsia"/>
        </w:rPr>
        <w:t>] 王轶,李立玉,</w:t>
      </w:r>
      <w:proofErr w:type="gramStart"/>
      <w:r>
        <w:rPr>
          <w:rFonts w:hint="eastAsia"/>
        </w:rPr>
        <w:t>武杰等</w:t>
      </w:r>
      <w:proofErr w:type="gramEnd"/>
      <w:r>
        <w:rPr>
          <w:rFonts w:hint="eastAsia"/>
        </w:rPr>
        <w:t>.痴呆老年人友好化环境设置最佳证据总结[J].护理学杂志，2019(35):19-22.</w:t>
      </w:r>
    </w:p>
    <w:p w14:paraId="5954792C" w14:textId="77777777" w:rsidR="00636F56" w:rsidRDefault="00000000">
      <w:pPr>
        <w:pStyle w:val="afffff5"/>
        <w:ind w:firstLine="420"/>
      </w:pPr>
      <w:r>
        <w:rPr>
          <w:rFonts w:hint="eastAsia"/>
        </w:rPr>
        <w:t>[</w:t>
      </w:r>
      <w:r>
        <w:t>5</w:t>
      </w:r>
      <w:r>
        <w:rPr>
          <w:rFonts w:hint="eastAsia"/>
        </w:rPr>
        <w:t>] 罗韶华.老年痴呆养老院建筑设计初探-基于重庆市养老院现状的调查研究[D].重庆：重庆大学, 2015.</w:t>
      </w:r>
    </w:p>
    <w:p w14:paraId="18B966FA" w14:textId="77777777" w:rsidR="00636F56" w:rsidRDefault="00000000">
      <w:pPr>
        <w:pStyle w:val="afffff5"/>
        <w:ind w:firstLine="420"/>
      </w:pPr>
      <w:r>
        <w:rPr>
          <w:rFonts w:hint="eastAsia"/>
        </w:rPr>
        <w:t>[</w:t>
      </w:r>
      <w:r>
        <w:t>6</w:t>
      </w:r>
      <w:r>
        <w:rPr>
          <w:rFonts w:hint="eastAsia"/>
        </w:rPr>
        <w:t>] 周燕珉,李佳</w:t>
      </w:r>
      <w:proofErr w:type="gramStart"/>
      <w:r>
        <w:rPr>
          <w:rFonts w:hint="eastAsia"/>
        </w:rPr>
        <w:t>婧</w:t>
      </w:r>
      <w:proofErr w:type="gramEnd"/>
      <w:r>
        <w:rPr>
          <w:rFonts w:hint="eastAsia"/>
        </w:rPr>
        <w:t>.失</w:t>
      </w:r>
      <w:proofErr w:type="gramStart"/>
      <w:r>
        <w:rPr>
          <w:rFonts w:hint="eastAsia"/>
        </w:rPr>
        <w:t>智老人</w:t>
      </w:r>
      <w:proofErr w:type="gramEnd"/>
      <w:r>
        <w:rPr>
          <w:rFonts w:hint="eastAsia"/>
        </w:rPr>
        <w:t>护理机构</w:t>
      </w:r>
      <w:proofErr w:type="gramStart"/>
      <w:r>
        <w:rPr>
          <w:rFonts w:hint="eastAsia"/>
        </w:rPr>
        <w:t>疗愈性空间环境</w:t>
      </w:r>
      <w:proofErr w:type="gramEnd"/>
      <w:r>
        <w:rPr>
          <w:rFonts w:hint="eastAsia"/>
        </w:rPr>
        <w:t>设计研究[J].建筑学报.2018(2):67-73.</w:t>
      </w:r>
    </w:p>
    <w:p w14:paraId="1BB03E11" w14:textId="77777777" w:rsidR="00636F56" w:rsidRDefault="00000000">
      <w:pPr>
        <w:pStyle w:val="afffff5"/>
        <w:ind w:firstLine="420"/>
      </w:pPr>
      <w:r>
        <w:rPr>
          <w:rFonts w:hint="eastAsia"/>
        </w:rPr>
        <w:t>[</w:t>
      </w:r>
      <w:r>
        <w:t xml:space="preserve">7] </w:t>
      </w:r>
      <w:r>
        <w:rPr>
          <w:rFonts w:hint="eastAsia"/>
        </w:rPr>
        <w:t>李佳</w:t>
      </w:r>
      <w:proofErr w:type="gramStart"/>
      <w:r>
        <w:rPr>
          <w:rFonts w:hint="eastAsia"/>
        </w:rPr>
        <w:t>婧</w:t>
      </w:r>
      <w:proofErr w:type="gramEnd"/>
      <w:r>
        <w:rPr>
          <w:rFonts w:hint="eastAsia"/>
        </w:rPr>
        <w:t>.支持老年认知症人群自主生活的环境设计[</w:t>
      </w:r>
      <w:r>
        <w:t>M].</w:t>
      </w:r>
      <w:r>
        <w:rPr>
          <w:rFonts w:hint="eastAsia"/>
        </w:rPr>
        <w:t>北京：中国建筑工业出版社.</w:t>
      </w:r>
      <w:r>
        <w:t>2023.</w:t>
      </w:r>
    </w:p>
    <w:p w14:paraId="5349E353" w14:textId="77777777" w:rsidR="00636F56" w:rsidRDefault="00000000">
      <w:pPr>
        <w:pStyle w:val="afffff5"/>
        <w:ind w:firstLine="420"/>
      </w:pPr>
      <w:r>
        <w:rPr>
          <w:rFonts w:hint="eastAsia"/>
        </w:rPr>
        <w:t>[</w:t>
      </w:r>
      <w:r>
        <w:t>8</w:t>
      </w:r>
      <w:r>
        <w:rPr>
          <w:rFonts w:hint="eastAsia"/>
        </w:rPr>
        <w:t>] 农</w:t>
      </w:r>
      <w:proofErr w:type="gramStart"/>
      <w:r>
        <w:rPr>
          <w:rFonts w:hint="eastAsia"/>
        </w:rPr>
        <w:t>釜</w:t>
      </w:r>
      <w:proofErr w:type="gramEnd"/>
      <w:r>
        <w:rPr>
          <w:rFonts w:hint="eastAsia"/>
        </w:rPr>
        <w:t>荷.失</w:t>
      </w:r>
      <w:proofErr w:type="gramStart"/>
      <w:r>
        <w:rPr>
          <w:rFonts w:hint="eastAsia"/>
        </w:rPr>
        <w:t>智症友好型</w:t>
      </w:r>
      <w:proofErr w:type="gramEnd"/>
      <w:r>
        <w:rPr>
          <w:rFonts w:hint="eastAsia"/>
        </w:rPr>
        <w:t>养老设施空间环境评价改造方法研究[D].北京：北京工业大学, 2017.</w:t>
      </w:r>
    </w:p>
    <w:p w14:paraId="54A2B620" w14:textId="77777777" w:rsidR="00636F56" w:rsidRDefault="00000000">
      <w:pPr>
        <w:pStyle w:val="afffff5"/>
        <w:ind w:firstLine="420"/>
      </w:pPr>
      <w:r>
        <w:rPr>
          <w:rFonts w:hint="eastAsia"/>
        </w:rPr>
        <w:t>[</w:t>
      </w:r>
      <w:r>
        <w:t>9</w:t>
      </w:r>
      <w:r>
        <w:rPr>
          <w:rFonts w:hint="eastAsia"/>
        </w:rPr>
        <w:t>] 王亚南,舒平.基于循</w:t>
      </w:r>
      <w:proofErr w:type="gramStart"/>
      <w:r>
        <w:rPr>
          <w:rFonts w:hint="eastAsia"/>
        </w:rPr>
        <w:t>证设计</w:t>
      </w:r>
      <w:proofErr w:type="gramEnd"/>
      <w:r>
        <w:rPr>
          <w:rFonts w:hint="eastAsia"/>
        </w:rPr>
        <w:t>的失</w:t>
      </w:r>
      <w:proofErr w:type="gramStart"/>
      <w:r>
        <w:rPr>
          <w:rFonts w:hint="eastAsia"/>
        </w:rPr>
        <w:t>智老人</w:t>
      </w:r>
      <w:proofErr w:type="gramEnd"/>
      <w:r>
        <w:rPr>
          <w:rFonts w:hint="eastAsia"/>
        </w:rPr>
        <w:t>护理空间设计探究[J].中外建筑, 2015(8): 107-109.</w:t>
      </w:r>
    </w:p>
    <w:p w14:paraId="0131D4B4" w14:textId="77777777" w:rsidR="00636F56" w:rsidRDefault="00000000">
      <w:pPr>
        <w:pStyle w:val="afffff5"/>
        <w:ind w:firstLineChars="0" w:firstLine="0"/>
        <w:jc w:val="center"/>
      </w:pPr>
      <w:bookmarkStart w:id="156" w:name="BookMark8"/>
      <w:bookmarkEnd w:id="145"/>
      <w:r>
        <w:rPr>
          <w:noProof/>
        </w:rPr>
        <w:drawing>
          <wp:inline distT="0" distB="0" distL="0" distR="0" wp14:anchorId="0AE07B12" wp14:editId="60DE1623">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6"/>
    </w:p>
    <w:sectPr w:rsidR="00636F56">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CCAD" w14:textId="77777777" w:rsidR="00E0451D" w:rsidRDefault="00E0451D">
      <w:pPr>
        <w:spacing w:line="240" w:lineRule="auto"/>
      </w:pPr>
      <w:r>
        <w:separator/>
      </w:r>
    </w:p>
  </w:endnote>
  <w:endnote w:type="continuationSeparator" w:id="0">
    <w:p w14:paraId="6CA6BCA9" w14:textId="77777777" w:rsidR="00E0451D" w:rsidRDefault="00E045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37FF" w14:textId="77777777" w:rsidR="00636F56"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6195" w14:textId="77777777" w:rsidR="00636F56" w:rsidRDefault="00636F56">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7B04" w14:textId="77777777" w:rsidR="00636F56" w:rsidRDefault="00636F56">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DE15" w14:textId="77777777" w:rsidR="00636F56"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9C3C1" w14:textId="77777777" w:rsidR="00E0451D" w:rsidRDefault="00E0451D">
      <w:pPr>
        <w:spacing w:line="240" w:lineRule="auto"/>
      </w:pPr>
      <w:r>
        <w:separator/>
      </w:r>
    </w:p>
  </w:footnote>
  <w:footnote w:type="continuationSeparator" w:id="0">
    <w:p w14:paraId="14D36124" w14:textId="77777777" w:rsidR="00E0451D" w:rsidRDefault="00E045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F1B4" w14:textId="77777777" w:rsidR="00636F56" w:rsidRDefault="00636F56">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2FE6" w14:textId="77777777" w:rsidR="00636F56" w:rsidRDefault="00000000">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79AE" w14:textId="77777777" w:rsidR="00636F56" w:rsidRDefault="00636F56">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12F6" w14:textId="77777777" w:rsidR="00636F56"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GB/T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4612" w14:textId="43AFC2A2" w:rsidR="00636F56" w:rsidRDefault="00000000">
    <w:pPr>
      <w:pStyle w:val="afffffa"/>
      <w:spacing w:after="0"/>
    </w:pPr>
    <w:r>
      <w:fldChar w:fldCharType="begin"/>
    </w:r>
    <w:r>
      <w:instrText xml:space="preserve"> STYLEREF  标准文件_文件编号  \* MERGEFORMAT </w:instrText>
    </w:r>
    <w:r>
      <w:fldChar w:fldCharType="separate"/>
    </w:r>
    <w:r w:rsidR="0043274D">
      <w:rPr>
        <w:noProof/>
      </w:rPr>
      <w:t>GB/T XXXXX</w:t>
    </w:r>
    <w:r w:rsidR="0043274D">
      <w:rPr>
        <w:noProof/>
      </w:rPr>
      <w:t>—</w:t>
    </w:r>
    <w:r w:rsidR="0043274D">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92698352">
    <w:abstractNumId w:val="0"/>
  </w:num>
  <w:num w:numId="2" w16cid:durableId="1525703549">
    <w:abstractNumId w:val="27"/>
  </w:num>
  <w:num w:numId="3" w16cid:durableId="1839693795">
    <w:abstractNumId w:val="5"/>
  </w:num>
  <w:num w:numId="4" w16cid:durableId="1539472052">
    <w:abstractNumId w:val="23"/>
  </w:num>
  <w:num w:numId="5" w16cid:durableId="739132166">
    <w:abstractNumId w:val="18"/>
  </w:num>
  <w:num w:numId="6" w16cid:durableId="1548684352">
    <w:abstractNumId w:val="13"/>
  </w:num>
  <w:num w:numId="7" w16cid:durableId="660040325">
    <w:abstractNumId w:val="8"/>
  </w:num>
  <w:num w:numId="8" w16cid:durableId="2062485452">
    <w:abstractNumId w:val="3"/>
  </w:num>
  <w:num w:numId="9" w16cid:durableId="315114962">
    <w:abstractNumId w:val="9"/>
  </w:num>
  <w:num w:numId="10" w16cid:durableId="1029181671">
    <w:abstractNumId w:val="16"/>
  </w:num>
  <w:num w:numId="11" w16cid:durableId="2094204183">
    <w:abstractNumId w:val="25"/>
  </w:num>
  <w:num w:numId="12" w16cid:durableId="1330451229">
    <w:abstractNumId w:val="11"/>
  </w:num>
  <w:num w:numId="13" w16cid:durableId="891965554">
    <w:abstractNumId w:val="12"/>
  </w:num>
  <w:num w:numId="14" w16cid:durableId="1351642370">
    <w:abstractNumId w:val="7"/>
  </w:num>
  <w:num w:numId="15" w16cid:durableId="2022314544">
    <w:abstractNumId w:val="19"/>
  </w:num>
  <w:num w:numId="16" w16cid:durableId="135076974">
    <w:abstractNumId w:val="21"/>
  </w:num>
  <w:num w:numId="17" w16cid:durableId="1984576418">
    <w:abstractNumId w:val="17"/>
  </w:num>
  <w:num w:numId="18" w16cid:durableId="1865970929">
    <w:abstractNumId w:val="29"/>
  </w:num>
  <w:num w:numId="19" w16cid:durableId="1603339519">
    <w:abstractNumId w:val="15"/>
  </w:num>
  <w:num w:numId="20" w16cid:durableId="1408183380">
    <w:abstractNumId w:val="1"/>
  </w:num>
  <w:num w:numId="21" w16cid:durableId="221135023">
    <w:abstractNumId w:val="10"/>
  </w:num>
  <w:num w:numId="22" w16cid:durableId="181943852">
    <w:abstractNumId w:val="30"/>
  </w:num>
  <w:num w:numId="23" w16cid:durableId="1512646645">
    <w:abstractNumId w:val="20"/>
  </w:num>
  <w:num w:numId="24" w16cid:durableId="950211019">
    <w:abstractNumId w:val="6"/>
  </w:num>
  <w:num w:numId="25" w16cid:durableId="2048093730">
    <w:abstractNumId w:val="26"/>
  </w:num>
  <w:num w:numId="26" w16cid:durableId="79723479">
    <w:abstractNumId w:val="28"/>
  </w:num>
  <w:num w:numId="27" w16cid:durableId="150104751">
    <w:abstractNumId w:val="2"/>
  </w:num>
  <w:num w:numId="28" w16cid:durableId="8486133">
    <w:abstractNumId w:val="4"/>
  </w:num>
  <w:num w:numId="29" w16cid:durableId="751468144">
    <w:abstractNumId w:val="14"/>
  </w:num>
  <w:num w:numId="30" w16cid:durableId="2146699355">
    <w:abstractNumId w:val="24"/>
  </w:num>
  <w:num w:numId="31" w16cid:durableId="19090285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QJIZ55UF4gBy9u2sPufqqunVwpoz3+WxEQnbNqVPHkTqXImx619YROvygY4IhEgx+Pl1Q+VIbLu4hEvQ+Iu2Vw==" w:salt="V8fnVRB1WRAK4Dcjbfvth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U0M2IxN2E0NDVhY2FkNmU0ZDk0NDZkNDZmODI5NWEifQ=="/>
  </w:docVars>
  <w:rsids>
    <w:rsidRoot w:val="00EC08B9"/>
    <w:rsid w:val="0000040A"/>
    <w:rsid w:val="00000A94"/>
    <w:rsid w:val="00001972"/>
    <w:rsid w:val="00001D9A"/>
    <w:rsid w:val="000036BD"/>
    <w:rsid w:val="000055DB"/>
    <w:rsid w:val="000071DF"/>
    <w:rsid w:val="00007B3A"/>
    <w:rsid w:val="00007B97"/>
    <w:rsid w:val="000107E0"/>
    <w:rsid w:val="00010823"/>
    <w:rsid w:val="00011FDE"/>
    <w:rsid w:val="00012FFD"/>
    <w:rsid w:val="00014162"/>
    <w:rsid w:val="00014340"/>
    <w:rsid w:val="00015230"/>
    <w:rsid w:val="00016A9C"/>
    <w:rsid w:val="0001702B"/>
    <w:rsid w:val="00022184"/>
    <w:rsid w:val="00022762"/>
    <w:rsid w:val="000238E0"/>
    <w:rsid w:val="000240E3"/>
    <w:rsid w:val="00024282"/>
    <w:rsid w:val="000249DB"/>
    <w:rsid w:val="0002595E"/>
    <w:rsid w:val="000303C3"/>
    <w:rsid w:val="000331D3"/>
    <w:rsid w:val="000346A5"/>
    <w:rsid w:val="000359C3"/>
    <w:rsid w:val="00035A7D"/>
    <w:rsid w:val="0004249A"/>
    <w:rsid w:val="00043282"/>
    <w:rsid w:val="00044286"/>
    <w:rsid w:val="00046AEF"/>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B9D"/>
    <w:rsid w:val="00067F1E"/>
    <w:rsid w:val="00071CC0"/>
    <w:rsid w:val="000729E5"/>
    <w:rsid w:val="00073596"/>
    <w:rsid w:val="00073C8C"/>
    <w:rsid w:val="00077B64"/>
    <w:rsid w:val="00080960"/>
    <w:rsid w:val="00080A1C"/>
    <w:rsid w:val="00082317"/>
    <w:rsid w:val="00083D2C"/>
    <w:rsid w:val="00086293"/>
    <w:rsid w:val="00086AA1"/>
    <w:rsid w:val="00087A77"/>
    <w:rsid w:val="00090CA6"/>
    <w:rsid w:val="00092B8A"/>
    <w:rsid w:val="00092E27"/>
    <w:rsid w:val="00092FB0"/>
    <w:rsid w:val="000934C5"/>
    <w:rsid w:val="000934D6"/>
    <w:rsid w:val="00093D25"/>
    <w:rsid w:val="00094D73"/>
    <w:rsid w:val="00096A4E"/>
    <w:rsid w:val="00096D63"/>
    <w:rsid w:val="000A0B60"/>
    <w:rsid w:val="000A0EB8"/>
    <w:rsid w:val="000A19FC"/>
    <w:rsid w:val="000A275E"/>
    <w:rsid w:val="000A296B"/>
    <w:rsid w:val="000A576E"/>
    <w:rsid w:val="000A7311"/>
    <w:rsid w:val="000B060F"/>
    <w:rsid w:val="000B1592"/>
    <w:rsid w:val="000B1FF2"/>
    <w:rsid w:val="000B3CDA"/>
    <w:rsid w:val="000B6A0B"/>
    <w:rsid w:val="000C0EC5"/>
    <w:rsid w:val="000C0F6C"/>
    <w:rsid w:val="000C11DB"/>
    <w:rsid w:val="000C1EA5"/>
    <w:rsid w:val="000C22CF"/>
    <w:rsid w:val="000C2FBD"/>
    <w:rsid w:val="000C3E10"/>
    <w:rsid w:val="000C4B41"/>
    <w:rsid w:val="000C57D6"/>
    <w:rsid w:val="000C5C95"/>
    <w:rsid w:val="000C7666"/>
    <w:rsid w:val="000D0A9C"/>
    <w:rsid w:val="000D1795"/>
    <w:rsid w:val="000D329A"/>
    <w:rsid w:val="000D4B9C"/>
    <w:rsid w:val="000D4EB6"/>
    <w:rsid w:val="000D575E"/>
    <w:rsid w:val="000D5C60"/>
    <w:rsid w:val="000D753B"/>
    <w:rsid w:val="000E0547"/>
    <w:rsid w:val="000E337A"/>
    <w:rsid w:val="000E4C9E"/>
    <w:rsid w:val="000E6FD7"/>
    <w:rsid w:val="000F06E1"/>
    <w:rsid w:val="000F0E3C"/>
    <w:rsid w:val="000F19D5"/>
    <w:rsid w:val="000F2B49"/>
    <w:rsid w:val="000F2E41"/>
    <w:rsid w:val="000F4AEA"/>
    <w:rsid w:val="000F5D6B"/>
    <w:rsid w:val="000F6501"/>
    <w:rsid w:val="000F67E9"/>
    <w:rsid w:val="001016A7"/>
    <w:rsid w:val="0010226A"/>
    <w:rsid w:val="00104926"/>
    <w:rsid w:val="00111D9A"/>
    <w:rsid w:val="00113B1E"/>
    <w:rsid w:val="00115EB6"/>
    <w:rsid w:val="0011711C"/>
    <w:rsid w:val="001239ED"/>
    <w:rsid w:val="00124E4F"/>
    <w:rsid w:val="001260B7"/>
    <w:rsid w:val="001265CB"/>
    <w:rsid w:val="0012689C"/>
    <w:rsid w:val="001269F0"/>
    <w:rsid w:val="00127A14"/>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DB2"/>
    <w:rsid w:val="00165F49"/>
    <w:rsid w:val="00166B88"/>
    <w:rsid w:val="0016770A"/>
    <w:rsid w:val="00170804"/>
    <w:rsid w:val="001708E9"/>
    <w:rsid w:val="0017318F"/>
    <w:rsid w:val="0017340B"/>
    <w:rsid w:val="00173FB1"/>
    <w:rsid w:val="00174603"/>
    <w:rsid w:val="00176DFD"/>
    <w:rsid w:val="001775FE"/>
    <w:rsid w:val="0018098A"/>
    <w:rsid w:val="00183885"/>
    <w:rsid w:val="001852C9"/>
    <w:rsid w:val="00190087"/>
    <w:rsid w:val="001913C4"/>
    <w:rsid w:val="0019331A"/>
    <w:rsid w:val="0019348F"/>
    <w:rsid w:val="00193A07"/>
    <w:rsid w:val="00194C95"/>
    <w:rsid w:val="00195C34"/>
    <w:rsid w:val="001A03ED"/>
    <w:rsid w:val="001A1A53"/>
    <w:rsid w:val="001A234A"/>
    <w:rsid w:val="001A26C3"/>
    <w:rsid w:val="001A5ADB"/>
    <w:rsid w:val="001B06E8"/>
    <w:rsid w:val="001B71D0"/>
    <w:rsid w:val="001B71EE"/>
    <w:rsid w:val="001B75AF"/>
    <w:rsid w:val="001B79DD"/>
    <w:rsid w:val="001C04A8"/>
    <w:rsid w:val="001C2C03"/>
    <w:rsid w:val="001C42F7"/>
    <w:rsid w:val="001C49E5"/>
    <w:rsid w:val="001C52C6"/>
    <w:rsid w:val="001C680C"/>
    <w:rsid w:val="001C7FEA"/>
    <w:rsid w:val="001D0499"/>
    <w:rsid w:val="001D0BBE"/>
    <w:rsid w:val="001D0ED4"/>
    <w:rsid w:val="001D1C53"/>
    <w:rsid w:val="001D212F"/>
    <w:rsid w:val="001D29D7"/>
    <w:rsid w:val="001D2DE7"/>
    <w:rsid w:val="001D411C"/>
    <w:rsid w:val="001D4DFE"/>
    <w:rsid w:val="001E1B6A"/>
    <w:rsid w:val="001E2484"/>
    <w:rsid w:val="001E3CC4"/>
    <w:rsid w:val="001E4882"/>
    <w:rsid w:val="001E50EE"/>
    <w:rsid w:val="001E7321"/>
    <w:rsid w:val="001E73AB"/>
    <w:rsid w:val="001F092D"/>
    <w:rsid w:val="001F0B29"/>
    <w:rsid w:val="001F143A"/>
    <w:rsid w:val="001F1605"/>
    <w:rsid w:val="001F21D5"/>
    <w:rsid w:val="001F2508"/>
    <w:rsid w:val="001F33B2"/>
    <w:rsid w:val="001F3ABB"/>
    <w:rsid w:val="001F4816"/>
    <w:rsid w:val="001F69B4"/>
    <w:rsid w:val="001F77C7"/>
    <w:rsid w:val="00200183"/>
    <w:rsid w:val="002005FD"/>
    <w:rsid w:val="00200C77"/>
    <w:rsid w:val="0020107D"/>
    <w:rsid w:val="002020A1"/>
    <w:rsid w:val="00202AA4"/>
    <w:rsid w:val="002031F7"/>
    <w:rsid w:val="002040E6"/>
    <w:rsid w:val="0020527B"/>
    <w:rsid w:val="00210B15"/>
    <w:rsid w:val="00212109"/>
    <w:rsid w:val="002142EA"/>
    <w:rsid w:val="0021623C"/>
    <w:rsid w:val="002165B3"/>
    <w:rsid w:val="002204BB"/>
    <w:rsid w:val="00221B79"/>
    <w:rsid w:val="00221C6B"/>
    <w:rsid w:val="002233D2"/>
    <w:rsid w:val="002253A1"/>
    <w:rsid w:val="00225CF8"/>
    <w:rsid w:val="00226791"/>
    <w:rsid w:val="0022794E"/>
    <w:rsid w:val="00230133"/>
    <w:rsid w:val="0023244E"/>
    <w:rsid w:val="00233D64"/>
    <w:rsid w:val="0023482A"/>
    <w:rsid w:val="002359CB"/>
    <w:rsid w:val="002375D9"/>
    <w:rsid w:val="00242BD7"/>
    <w:rsid w:val="00243540"/>
    <w:rsid w:val="0024412F"/>
    <w:rsid w:val="0024497B"/>
    <w:rsid w:val="0024515B"/>
    <w:rsid w:val="00246021"/>
    <w:rsid w:val="0024666E"/>
    <w:rsid w:val="00247A56"/>
    <w:rsid w:val="00247F52"/>
    <w:rsid w:val="00250B25"/>
    <w:rsid w:val="00250BBE"/>
    <w:rsid w:val="0025194F"/>
    <w:rsid w:val="002526A6"/>
    <w:rsid w:val="0026148A"/>
    <w:rsid w:val="00262696"/>
    <w:rsid w:val="002643C3"/>
    <w:rsid w:val="00264A0C"/>
    <w:rsid w:val="00267EF4"/>
    <w:rsid w:val="00270CB8"/>
    <w:rsid w:val="00272B08"/>
    <w:rsid w:val="00281BB8"/>
    <w:rsid w:val="00281E9E"/>
    <w:rsid w:val="00283DC6"/>
    <w:rsid w:val="0028458E"/>
    <w:rsid w:val="00285170"/>
    <w:rsid w:val="00285361"/>
    <w:rsid w:val="00291BBC"/>
    <w:rsid w:val="00292D60"/>
    <w:rsid w:val="00294927"/>
    <w:rsid w:val="00294D34"/>
    <w:rsid w:val="00294E3B"/>
    <w:rsid w:val="00296193"/>
    <w:rsid w:val="00296C66"/>
    <w:rsid w:val="00296EBE"/>
    <w:rsid w:val="002974E3"/>
    <w:rsid w:val="002A084B"/>
    <w:rsid w:val="002A1260"/>
    <w:rsid w:val="002A1589"/>
    <w:rsid w:val="002A1608"/>
    <w:rsid w:val="002A2132"/>
    <w:rsid w:val="002A25DC"/>
    <w:rsid w:val="002A3AAB"/>
    <w:rsid w:val="002A4CEA"/>
    <w:rsid w:val="002A5977"/>
    <w:rsid w:val="002A5A13"/>
    <w:rsid w:val="002A6708"/>
    <w:rsid w:val="002A68BC"/>
    <w:rsid w:val="002A7F44"/>
    <w:rsid w:val="002B05D8"/>
    <w:rsid w:val="002B0C40"/>
    <w:rsid w:val="002B0E0A"/>
    <w:rsid w:val="002B1966"/>
    <w:rsid w:val="002B3ED9"/>
    <w:rsid w:val="002B4508"/>
    <w:rsid w:val="002B5779"/>
    <w:rsid w:val="002B7332"/>
    <w:rsid w:val="002B7735"/>
    <w:rsid w:val="002B7F51"/>
    <w:rsid w:val="002C09E7"/>
    <w:rsid w:val="002C1B28"/>
    <w:rsid w:val="002C3F07"/>
    <w:rsid w:val="002C46A0"/>
    <w:rsid w:val="002C5278"/>
    <w:rsid w:val="002C577F"/>
    <w:rsid w:val="002C6181"/>
    <w:rsid w:val="002C7EBB"/>
    <w:rsid w:val="002D06C1"/>
    <w:rsid w:val="002D11C4"/>
    <w:rsid w:val="002D42B5"/>
    <w:rsid w:val="002D4F1A"/>
    <w:rsid w:val="002D6801"/>
    <w:rsid w:val="002D6EC6"/>
    <w:rsid w:val="002D70F1"/>
    <w:rsid w:val="002D79AC"/>
    <w:rsid w:val="002E039D"/>
    <w:rsid w:val="002E0E2F"/>
    <w:rsid w:val="002E4D5A"/>
    <w:rsid w:val="002E6326"/>
    <w:rsid w:val="002F1B84"/>
    <w:rsid w:val="002F1E52"/>
    <w:rsid w:val="002F30E0"/>
    <w:rsid w:val="002F35E4"/>
    <w:rsid w:val="002F3730"/>
    <w:rsid w:val="002F38E1"/>
    <w:rsid w:val="002F4A08"/>
    <w:rsid w:val="002F7AF6"/>
    <w:rsid w:val="002F7D61"/>
    <w:rsid w:val="00300E63"/>
    <w:rsid w:val="00302F5F"/>
    <w:rsid w:val="0030441D"/>
    <w:rsid w:val="00306063"/>
    <w:rsid w:val="00306618"/>
    <w:rsid w:val="00311CA2"/>
    <w:rsid w:val="00313543"/>
    <w:rsid w:val="00313B85"/>
    <w:rsid w:val="00314BDF"/>
    <w:rsid w:val="00317988"/>
    <w:rsid w:val="003221B4"/>
    <w:rsid w:val="00322E62"/>
    <w:rsid w:val="00324EDD"/>
    <w:rsid w:val="00327D12"/>
    <w:rsid w:val="00333A02"/>
    <w:rsid w:val="00336C64"/>
    <w:rsid w:val="00337162"/>
    <w:rsid w:val="003401B5"/>
    <w:rsid w:val="0034194F"/>
    <w:rsid w:val="00344605"/>
    <w:rsid w:val="00347052"/>
    <w:rsid w:val="003474AA"/>
    <w:rsid w:val="00350D1D"/>
    <w:rsid w:val="00352C83"/>
    <w:rsid w:val="00355EDD"/>
    <w:rsid w:val="003615D2"/>
    <w:rsid w:val="0036429C"/>
    <w:rsid w:val="00364A53"/>
    <w:rsid w:val="003654CB"/>
    <w:rsid w:val="00365F86"/>
    <w:rsid w:val="00365F87"/>
    <w:rsid w:val="003705F4"/>
    <w:rsid w:val="00370D58"/>
    <w:rsid w:val="00371316"/>
    <w:rsid w:val="00372DD8"/>
    <w:rsid w:val="00376713"/>
    <w:rsid w:val="00381815"/>
    <w:rsid w:val="003819AF"/>
    <w:rsid w:val="003820E9"/>
    <w:rsid w:val="00382DE7"/>
    <w:rsid w:val="00382F13"/>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A465E"/>
    <w:rsid w:val="003A52F7"/>
    <w:rsid w:val="003B09AD"/>
    <w:rsid w:val="003B1F18"/>
    <w:rsid w:val="003B45C0"/>
    <w:rsid w:val="003B5BF0"/>
    <w:rsid w:val="003B60BF"/>
    <w:rsid w:val="003B696B"/>
    <w:rsid w:val="003B6BE3"/>
    <w:rsid w:val="003B7D82"/>
    <w:rsid w:val="003C010C"/>
    <w:rsid w:val="003C0A6C"/>
    <w:rsid w:val="003C4DE8"/>
    <w:rsid w:val="003C5A43"/>
    <w:rsid w:val="003D0519"/>
    <w:rsid w:val="003D0FF6"/>
    <w:rsid w:val="003D262C"/>
    <w:rsid w:val="003D4F96"/>
    <w:rsid w:val="003D52EB"/>
    <w:rsid w:val="003D6D61"/>
    <w:rsid w:val="003E091D"/>
    <w:rsid w:val="003E1C53"/>
    <w:rsid w:val="003E2A69"/>
    <w:rsid w:val="003E2D49"/>
    <w:rsid w:val="003E2FD4"/>
    <w:rsid w:val="003E49F6"/>
    <w:rsid w:val="003E53BC"/>
    <w:rsid w:val="003F0841"/>
    <w:rsid w:val="003F23D3"/>
    <w:rsid w:val="003F3F08"/>
    <w:rsid w:val="003F49F1"/>
    <w:rsid w:val="003F6272"/>
    <w:rsid w:val="00400E72"/>
    <w:rsid w:val="004013F9"/>
    <w:rsid w:val="00401400"/>
    <w:rsid w:val="00401BB5"/>
    <w:rsid w:val="00404869"/>
    <w:rsid w:val="00405884"/>
    <w:rsid w:val="00406051"/>
    <w:rsid w:val="00407D39"/>
    <w:rsid w:val="00411CB1"/>
    <w:rsid w:val="00412D81"/>
    <w:rsid w:val="0041477A"/>
    <w:rsid w:val="00415337"/>
    <w:rsid w:val="004167A3"/>
    <w:rsid w:val="0042483D"/>
    <w:rsid w:val="0043274D"/>
    <w:rsid w:val="00432DAA"/>
    <w:rsid w:val="00434305"/>
    <w:rsid w:val="004347D3"/>
    <w:rsid w:val="00435DF7"/>
    <w:rsid w:val="0044083F"/>
    <w:rsid w:val="00441AE7"/>
    <w:rsid w:val="0044375F"/>
    <w:rsid w:val="00445574"/>
    <w:rsid w:val="004467FB"/>
    <w:rsid w:val="00446C74"/>
    <w:rsid w:val="00452B98"/>
    <w:rsid w:val="00452D6B"/>
    <w:rsid w:val="004538C1"/>
    <w:rsid w:val="00454484"/>
    <w:rsid w:val="0045517B"/>
    <w:rsid w:val="00457040"/>
    <w:rsid w:val="004603A1"/>
    <w:rsid w:val="00460674"/>
    <w:rsid w:val="0046135E"/>
    <w:rsid w:val="00463B77"/>
    <w:rsid w:val="00463C7B"/>
    <w:rsid w:val="004644A6"/>
    <w:rsid w:val="004659BD"/>
    <w:rsid w:val="00470775"/>
    <w:rsid w:val="004746B1"/>
    <w:rsid w:val="0047583F"/>
    <w:rsid w:val="00480BF5"/>
    <w:rsid w:val="00483A8C"/>
    <w:rsid w:val="00484936"/>
    <w:rsid w:val="00485C89"/>
    <w:rsid w:val="00486BE3"/>
    <w:rsid w:val="004905E4"/>
    <w:rsid w:val="00490A89"/>
    <w:rsid w:val="00490AB4"/>
    <w:rsid w:val="00492565"/>
    <w:rsid w:val="00492F02"/>
    <w:rsid w:val="004939AE"/>
    <w:rsid w:val="00494474"/>
    <w:rsid w:val="00494678"/>
    <w:rsid w:val="004977C5"/>
    <w:rsid w:val="004A12DF"/>
    <w:rsid w:val="004A1BA8"/>
    <w:rsid w:val="004A1C0C"/>
    <w:rsid w:val="004A4B57"/>
    <w:rsid w:val="004A63FA"/>
    <w:rsid w:val="004B2249"/>
    <w:rsid w:val="004B2701"/>
    <w:rsid w:val="004B2E1B"/>
    <w:rsid w:val="004B3E93"/>
    <w:rsid w:val="004C1FBC"/>
    <w:rsid w:val="004C2337"/>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1723"/>
    <w:rsid w:val="004F2E80"/>
    <w:rsid w:val="004F391A"/>
    <w:rsid w:val="004F3CFB"/>
    <w:rsid w:val="004F60C7"/>
    <w:rsid w:val="004F6456"/>
    <w:rsid w:val="004F696E"/>
    <w:rsid w:val="004F6C71"/>
    <w:rsid w:val="00501139"/>
    <w:rsid w:val="0050363E"/>
    <w:rsid w:val="005039BC"/>
    <w:rsid w:val="005043BB"/>
    <w:rsid w:val="00504A3D"/>
    <w:rsid w:val="0050527C"/>
    <w:rsid w:val="00505655"/>
    <w:rsid w:val="00505767"/>
    <w:rsid w:val="005073F0"/>
    <w:rsid w:val="00510A7B"/>
    <w:rsid w:val="00512F6E"/>
    <w:rsid w:val="00513038"/>
    <w:rsid w:val="00514174"/>
    <w:rsid w:val="00514DF9"/>
    <w:rsid w:val="00516088"/>
    <w:rsid w:val="00516B0B"/>
    <w:rsid w:val="00516F47"/>
    <w:rsid w:val="005220EC"/>
    <w:rsid w:val="00522F41"/>
    <w:rsid w:val="00523461"/>
    <w:rsid w:val="00523F95"/>
    <w:rsid w:val="00524D65"/>
    <w:rsid w:val="005252A0"/>
    <w:rsid w:val="00525B16"/>
    <w:rsid w:val="00531530"/>
    <w:rsid w:val="00531B5C"/>
    <w:rsid w:val="00533D04"/>
    <w:rsid w:val="00534804"/>
    <w:rsid w:val="00534BDF"/>
    <w:rsid w:val="005354EA"/>
    <w:rsid w:val="00535EC4"/>
    <w:rsid w:val="00535ED9"/>
    <w:rsid w:val="0053692B"/>
    <w:rsid w:val="00537308"/>
    <w:rsid w:val="0054101E"/>
    <w:rsid w:val="00541853"/>
    <w:rsid w:val="00543BDA"/>
    <w:rsid w:val="005441CC"/>
    <w:rsid w:val="00547959"/>
    <w:rsid w:val="005479DA"/>
    <w:rsid w:val="00547BCC"/>
    <w:rsid w:val="0055013B"/>
    <w:rsid w:val="00551F6F"/>
    <w:rsid w:val="00555044"/>
    <w:rsid w:val="0055600F"/>
    <w:rsid w:val="00556252"/>
    <w:rsid w:val="0056127A"/>
    <w:rsid w:val="00561475"/>
    <w:rsid w:val="0056487B"/>
    <w:rsid w:val="00564D25"/>
    <w:rsid w:val="00564FB9"/>
    <w:rsid w:val="00565C79"/>
    <w:rsid w:val="00573D9E"/>
    <w:rsid w:val="005745B0"/>
    <w:rsid w:val="005801E3"/>
    <w:rsid w:val="00581802"/>
    <w:rsid w:val="005836A8"/>
    <w:rsid w:val="00584262"/>
    <w:rsid w:val="0058479B"/>
    <w:rsid w:val="005854DA"/>
    <w:rsid w:val="00586630"/>
    <w:rsid w:val="00587ADD"/>
    <w:rsid w:val="00593D21"/>
    <w:rsid w:val="00594ABF"/>
    <w:rsid w:val="00594FDA"/>
    <w:rsid w:val="00596160"/>
    <w:rsid w:val="005966E2"/>
    <w:rsid w:val="00597007"/>
    <w:rsid w:val="005A0966"/>
    <w:rsid w:val="005A11B7"/>
    <w:rsid w:val="005A260B"/>
    <w:rsid w:val="005A4A1B"/>
    <w:rsid w:val="005A5698"/>
    <w:rsid w:val="005A70D7"/>
    <w:rsid w:val="005A7830"/>
    <w:rsid w:val="005A7FCE"/>
    <w:rsid w:val="005B0F3F"/>
    <w:rsid w:val="005B4213"/>
    <w:rsid w:val="005B4903"/>
    <w:rsid w:val="005B51CE"/>
    <w:rsid w:val="005B5885"/>
    <w:rsid w:val="005B5CD7"/>
    <w:rsid w:val="005B6CF6"/>
    <w:rsid w:val="005B7422"/>
    <w:rsid w:val="005C29B8"/>
    <w:rsid w:val="005C5F21"/>
    <w:rsid w:val="005C6191"/>
    <w:rsid w:val="005C7156"/>
    <w:rsid w:val="005C7414"/>
    <w:rsid w:val="005C7E2F"/>
    <w:rsid w:val="005D0C75"/>
    <w:rsid w:val="005D4171"/>
    <w:rsid w:val="005D5FA8"/>
    <w:rsid w:val="005D6A95"/>
    <w:rsid w:val="005D6B2C"/>
    <w:rsid w:val="005D6BFB"/>
    <w:rsid w:val="005D6D9C"/>
    <w:rsid w:val="005E2335"/>
    <w:rsid w:val="005E34CA"/>
    <w:rsid w:val="005E3C18"/>
    <w:rsid w:val="005E7449"/>
    <w:rsid w:val="005E7881"/>
    <w:rsid w:val="005E78E0"/>
    <w:rsid w:val="005F0C25"/>
    <w:rsid w:val="005F0D9C"/>
    <w:rsid w:val="005F1BC9"/>
    <w:rsid w:val="005F284E"/>
    <w:rsid w:val="005F2E58"/>
    <w:rsid w:val="006002B2"/>
    <w:rsid w:val="006015CE"/>
    <w:rsid w:val="00604784"/>
    <w:rsid w:val="00606419"/>
    <w:rsid w:val="00607D29"/>
    <w:rsid w:val="006120E6"/>
    <w:rsid w:val="00612952"/>
    <w:rsid w:val="00613E7B"/>
    <w:rsid w:val="00614CC1"/>
    <w:rsid w:val="00615A9D"/>
    <w:rsid w:val="006162BE"/>
    <w:rsid w:val="00616BBB"/>
    <w:rsid w:val="00617387"/>
    <w:rsid w:val="006213E4"/>
    <w:rsid w:val="006252D8"/>
    <w:rsid w:val="006259BC"/>
    <w:rsid w:val="0062636B"/>
    <w:rsid w:val="00626922"/>
    <w:rsid w:val="0062773A"/>
    <w:rsid w:val="00632182"/>
    <w:rsid w:val="00632AE0"/>
    <w:rsid w:val="00633C17"/>
    <w:rsid w:val="006358E4"/>
    <w:rsid w:val="00636E3E"/>
    <w:rsid w:val="00636F56"/>
    <w:rsid w:val="006379F7"/>
    <w:rsid w:val="00637E4D"/>
    <w:rsid w:val="00640620"/>
    <w:rsid w:val="00641115"/>
    <w:rsid w:val="00641A1F"/>
    <w:rsid w:val="00645904"/>
    <w:rsid w:val="0064721A"/>
    <w:rsid w:val="00651ACB"/>
    <w:rsid w:val="00651C47"/>
    <w:rsid w:val="00652AB2"/>
    <w:rsid w:val="006533EF"/>
    <w:rsid w:val="00653479"/>
    <w:rsid w:val="00654EC0"/>
    <w:rsid w:val="0065525B"/>
    <w:rsid w:val="006552C1"/>
    <w:rsid w:val="00655D4F"/>
    <w:rsid w:val="006640E5"/>
    <w:rsid w:val="006646F1"/>
    <w:rsid w:val="00664929"/>
    <w:rsid w:val="00664F62"/>
    <w:rsid w:val="006652C3"/>
    <w:rsid w:val="006655E1"/>
    <w:rsid w:val="00672060"/>
    <w:rsid w:val="00672BFD"/>
    <w:rsid w:val="006770F4"/>
    <w:rsid w:val="00677A84"/>
    <w:rsid w:val="0068026D"/>
    <w:rsid w:val="00680A27"/>
    <w:rsid w:val="006816A4"/>
    <w:rsid w:val="006819B8"/>
    <w:rsid w:val="00681DF6"/>
    <w:rsid w:val="006840A6"/>
    <w:rsid w:val="006850CD"/>
    <w:rsid w:val="00685AAB"/>
    <w:rsid w:val="00690816"/>
    <w:rsid w:val="006A07AA"/>
    <w:rsid w:val="006A1D8B"/>
    <w:rsid w:val="006A25E5"/>
    <w:rsid w:val="006A2B46"/>
    <w:rsid w:val="006A336D"/>
    <w:rsid w:val="006A37B9"/>
    <w:rsid w:val="006B2672"/>
    <w:rsid w:val="006B34E1"/>
    <w:rsid w:val="006B4D90"/>
    <w:rsid w:val="006B54BF"/>
    <w:rsid w:val="006B5F44"/>
    <w:rsid w:val="006B5F90"/>
    <w:rsid w:val="006B62E4"/>
    <w:rsid w:val="006B6477"/>
    <w:rsid w:val="006C1946"/>
    <w:rsid w:val="006C1959"/>
    <w:rsid w:val="006C1BBA"/>
    <w:rsid w:val="006C2079"/>
    <w:rsid w:val="006C213A"/>
    <w:rsid w:val="006C27E0"/>
    <w:rsid w:val="006C4468"/>
    <w:rsid w:val="006C5A62"/>
    <w:rsid w:val="006C5D68"/>
    <w:rsid w:val="006C6976"/>
    <w:rsid w:val="006C6DD0"/>
    <w:rsid w:val="006C6ED6"/>
    <w:rsid w:val="006D04EA"/>
    <w:rsid w:val="006D051B"/>
    <w:rsid w:val="006D16C4"/>
    <w:rsid w:val="006D3E96"/>
    <w:rsid w:val="006D4515"/>
    <w:rsid w:val="006D4BB1"/>
    <w:rsid w:val="006D6593"/>
    <w:rsid w:val="006E2A40"/>
    <w:rsid w:val="006E5430"/>
    <w:rsid w:val="006E5DEE"/>
    <w:rsid w:val="006F03A8"/>
    <w:rsid w:val="006F0ED7"/>
    <w:rsid w:val="006F22D4"/>
    <w:rsid w:val="006F2ACA"/>
    <w:rsid w:val="006F2ADC"/>
    <w:rsid w:val="006F2BFE"/>
    <w:rsid w:val="006F31E9"/>
    <w:rsid w:val="006F58C7"/>
    <w:rsid w:val="006F6284"/>
    <w:rsid w:val="007002C5"/>
    <w:rsid w:val="00704387"/>
    <w:rsid w:val="00707669"/>
    <w:rsid w:val="007106EB"/>
    <w:rsid w:val="00710AE9"/>
    <w:rsid w:val="00711CBA"/>
    <w:rsid w:val="00711FB5"/>
    <w:rsid w:val="00712A01"/>
    <w:rsid w:val="007135A9"/>
    <w:rsid w:val="0071441C"/>
    <w:rsid w:val="00714F58"/>
    <w:rsid w:val="00715413"/>
    <w:rsid w:val="00722FBF"/>
    <w:rsid w:val="00722FC2"/>
    <w:rsid w:val="00725949"/>
    <w:rsid w:val="0072643D"/>
    <w:rsid w:val="00727FA2"/>
    <w:rsid w:val="007322D9"/>
    <w:rsid w:val="00732BC0"/>
    <w:rsid w:val="0073720F"/>
    <w:rsid w:val="00737796"/>
    <w:rsid w:val="00737C65"/>
    <w:rsid w:val="0074165C"/>
    <w:rsid w:val="007432CA"/>
    <w:rsid w:val="007439EB"/>
    <w:rsid w:val="00743CB4"/>
    <w:rsid w:val="00743F0A"/>
    <w:rsid w:val="00743F8D"/>
    <w:rsid w:val="007444E8"/>
    <w:rsid w:val="00744A1C"/>
    <w:rsid w:val="00744AB2"/>
    <w:rsid w:val="0074548E"/>
    <w:rsid w:val="00745773"/>
    <w:rsid w:val="00746800"/>
    <w:rsid w:val="007501A8"/>
    <w:rsid w:val="00750996"/>
    <w:rsid w:val="00750EE1"/>
    <w:rsid w:val="00752992"/>
    <w:rsid w:val="00752B4D"/>
    <w:rsid w:val="00755402"/>
    <w:rsid w:val="00756B26"/>
    <w:rsid w:val="00756EDF"/>
    <w:rsid w:val="007601F9"/>
    <w:rsid w:val="007609A2"/>
    <w:rsid w:val="00763AA9"/>
    <w:rsid w:val="00765C43"/>
    <w:rsid w:val="00765EFB"/>
    <w:rsid w:val="007671CA"/>
    <w:rsid w:val="00767C61"/>
    <w:rsid w:val="0077008A"/>
    <w:rsid w:val="00773C1F"/>
    <w:rsid w:val="00774DA4"/>
    <w:rsid w:val="00776599"/>
    <w:rsid w:val="00777B6D"/>
    <w:rsid w:val="0078081D"/>
    <w:rsid w:val="0078114B"/>
    <w:rsid w:val="00781DD2"/>
    <w:rsid w:val="00783ECF"/>
    <w:rsid w:val="0078413A"/>
    <w:rsid w:val="00786477"/>
    <w:rsid w:val="00790464"/>
    <w:rsid w:val="00790CA3"/>
    <w:rsid w:val="00790E01"/>
    <w:rsid w:val="007959E8"/>
    <w:rsid w:val="00795E9C"/>
    <w:rsid w:val="007967C2"/>
    <w:rsid w:val="00796E1D"/>
    <w:rsid w:val="007A0521"/>
    <w:rsid w:val="007A061E"/>
    <w:rsid w:val="007A2E12"/>
    <w:rsid w:val="007A3475"/>
    <w:rsid w:val="007A41C8"/>
    <w:rsid w:val="007A54CE"/>
    <w:rsid w:val="007A6118"/>
    <w:rsid w:val="007A6DCE"/>
    <w:rsid w:val="007A7FFA"/>
    <w:rsid w:val="007B04EB"/>
    <w:rsid w:val="007B0D4F"/>
    <w:rsid w:val="007B5A3D"/>
    <w:rsid w:val="007B5B95"/>
    <w:rsid w:val="007B68EA"/>
    <w:rsid w:val="007C19E8"/>
    <w:rsid w:val="007C1DEC"/>
    <w:rsid w:val="007C2D89"/>
    <w:rsid w:val="007C4593"/>
    <w:rsid w:val="007C5309"/>
    <w:rsid w:val="007C5E50"/>
    <w:rsid w:val="007C6069"/>
    <w:rsid w:val="007D06C4"/>
    <w:rsid w:val="007D1352"/>
    <w:rsid w:val="007D2239"/>
    <w:rsid w:val="007D2508"/>
    <w:rsid w:val="007D346A"/>
    <w:rsid w:val="007D5D16"/>
    <w:rsid w:val="007D6518"/>
    <w:rsid w:val="007D6AE7"/>
    <w:rsid w:val="007D7293"/>
    <w:rsid w:val="007D76BD"/>
    <w:rsid w:val="007E0BF1"/>
    <w:rsid w:val="007E2D89"/>
    <w:rsid w:val="007E7818"/>
    <w:rsid w:val="007F0ED8"/>
    <w:rsid w:val="007F0F63"/>
    <w:rsid w:val="007F1757"/>
    <w:rsid w:val="007F75CE"/>
    <w:rsid w:val="008013A4"/>
    <w:rsid w:val="008027CE"/>
    <w:rsid w:val="00802F42"/>
    <w:rsid w:val="00804383"/>
    <w:rsid w:val="00804BB7"/>
    <w:rsid w:val="008070DC"/>
    <w:rsid w:val="00810257"/>
    <w:rsid w:val="008104F5"/>
    <w:rsid w:val="00810C25"/>
    <w:rsid w:val="00810DB2"/>
    <w:rsid w:val="00811072"/>
    <w:rsid w:val="00811369"/>
    <w:rsid w:val="00811AC2"/>
    <w:rsid w:val="00814E50"/>
    <w:rsid w:val="00815419"/>
    <w:rsid w:val="008163C8"/>
    <w:rsid w:val="00817325"/>
    <w:rsid w:val="00817BA2"/>
    <w:rsid w:val="0082075C"/>
    <w:rsid w:val="008209E6"/>
    <w:rsid w:val="00823303"/>
    <w:rsid w:val="008233B2"/>
    <w:rsid w:val="00823A9F"/>
    <w:rsid w:val="00823C85"/>
    <w:rsid w:val="00825138"/>
    <w:rsid w:val="008269DD"/>
    <w:rsid w:val="00830621"/>
    <w:rsid w:val="00831FBE"/>
    <w:rsid w:val="0083348C"/>
    <w:rsid w:val="008343BC"/>
    <w:rsid w:val="00835478"/>
    <w:rsid w:val="008373D3"/>
    <w:rsid w:val="008400F0"/>
    <w:rsid w:val="00840617"/>
    <w:rsid w:val="00842A47"/>
    <w:rsid w:val="00843C13"/>
    <w:rsid w:val="008454F8"/>
    <w:rsid w:val="00846ECB"/>
    <w:rsid w:val="00847CBF"/>
    <w:rsid w:val="0085024D"/>
    <w:rsid w:val="00851342"/>
    <w:rsid w:val="008514E6"/>
    <w:rsid w:val="0085173A"/>
    <w:rsid w:val="008534DF"/>
    <w:rsid w:val="00856835"/>
    <w:rsid w:val="008603CE"/>
    <w:rsid w:val="008620FC"/>
    <w:rsid w:val="008627A5"/>
    <w:rsid w:val="00863E05"/>
    <w:rsid w:val="00864E47"/>
    <w:rsid w:val="00865ACA"/>
    <w:rsid w:val="00865D28"/>
    <w:rsid w:val="00865F85"/>
    <w:rsid w:val="00867C10"/>
    <w:rsid w:val="00870439"/>
    <w:rsid w:val="00870DA1"/>
    <w:rsid w:val="008727A6"/>
    <w:rsid w:val="0087419E"/>
    <w:rsid w:val="00875863"/>
    <w:rsid w:val="00876361"/>
    <w:rsid w:val="00876452"/>
    <w:rsid w:val="00883F93"/>
    <w:rsid w:val="00884DB3"/>
    <w:rsid w:val="00885A9D"/>
    <w:rsid w:val="008864F6"/>
    <w:rsid w:val="008879EF"/>
    <w:rsid w:val="00887E66"/>
    <w:rsid w:val="0089049D"/>
    <w:rsid w:val="0089241B"/>
    <w:rsid w:val="008928C9"/>
    <w:rsid w:val="008938DC"/>
    <w:rsid w:val="00893FD1"/>
    <w:rsid w:val="00894836"/>
    <w:rsid w:val="00895172"/>
    <w:rsid w:val="00895680"/>
    <w:rsid w:val="00896DFF"/>
    <w:rsid w:val="0089762C"/>
    <w:rsid w:val="008A0AED"/>
    <w:rsid w:val="008A1893"/>
    <w:rsid w:val="008A41BF"/>
    <w:rsid w:val="008A51E8"/>
    <w:rsid w:val="008A62AC"/>
    <w:rsid w:val="008A6925"/>
    <w:rsid w:val="008A72AD"/>
    <w:rsid w:val="008A769A"/>
    <w:rsid w:val="008B0C9C"/>
    <w:rsid w:val="008B166D"/>
    <w:rsid w:val="008B17F4"/>
    <w:rsid w:val="008B19FB"/>
    <w:rsid w:val="008B3615"/>
    <w:rsid w:val="008B4AC4"/>
    <w:rsid w:val="008B50C8"/>
    <w:rsid w:val="008B5281"/>
    <w:rsid w:val="008B709B"/>
    <w:rsid w:val="008B7E05"/>
    <w:rsid w:val="008B7F68"/>
    <w:rsid w:val="008C1797"/>
    <w:rsid w:val="008C219C"/>
    <w:rsid w:val="008C475E"/>
    <w:rsid w:val="008C619A"/>
    <w:rsid w:val="008C72BA"/>
    <w:rsid w:val="008D0CE8"/>
    <w:rsid w:val="008D2D1D"/>
    <w:rsid w:val="008D453D"/>
    <w:rsid w:val="008D48B1"/>
    <w:rsid w:val="008D53AD"/>
    <w:rsid w:val="008D562B"/>
    <w:rsid w:val="008D5733"/>
    <w:rsid w:val="008D622B"/>
    <w:rsid w:val="008D666C"/>
    <w:rsid w:val="008D7B54"/>
    <w:rsid w:val="008E0C9D"/>
    <w:rsid w:val="008E1648"/>
    <w:rsid w:val="008E1B3E"/>
    <w:rsid w:val="008E2319"/>
    <w:rsid w:val="008E373E"/>
    <w:rsid w:val="008E37E0"/>
    <w:rsid w:val="008E4BB6"/>
    <w:rsid w:val="008E5518"/>
    <w:rsid w:val="008E6A84"/>
    <w:rsid w:val="008F0CDC"/>
    <w:rsid w:val="008F17A3"/>
    <w:rsid w:val="008F1ED3"/>
    <w:rsid w:val="008F4C29"/>
    <w:rsid w:val="008F64AE"/>
    <w:rsid w:val="008F6F44"/>
    <w:rsid w:val="008F70BD"/>
    <w:rsid w:val="008F788F"/>
    <w:rsid w:val="008F7EA2"/>
    <w:rsid w:val="008F7F88"/>
    <w:rsid w:val="00902722"/>
    <w:rsid w:val="009027BC"/>
    <w:rsid w:val="009062E6"/>
    <w:rsid w:val="00911BE5"/>
    <w:rsid w:val="00913CA9"/>
    <w:rsid w:val="009145AE"/>
    <w:rsid w:val="009146CE"/>
    <w:rsid w:val="00914CA7"/>
    <w:rsid w:val="009156C3"/>
    <w:rsid w:val="00915C3E"/>
    <w:rsid w:val="009161A8"/>
    <w:rsid w:val="0091673D"/>
    <w:rsid w:val="009245F5"/>
    <w:rsid w:val="009249EC"/>
    <w:rsid w:val="009267BC"/>
    <w:rsid w:val="009273B3"/>
    <w:rsid w:val="00927CB2"/>
    <w:rsid w:val="009305B5"/>
    <w:rsid w:val="009343D7"/>
    <w:rsid w:val="00934C12"/>
    <w:rsid w:val="009367EA"/>
    <w:rsid w:val="00940547"/>
    <w:rsid w:val="009429D5"/>
    <w:rsid w:val="00942BF1"/>
    <w:rsid w:val="00944D7B"/>
    <w:rsid w:val="00945180"/>
    <w:rsid w:val="00945428"/>
    <w:rsid w:val="0094607B"/>
    <w:rsid w:val="00952C52"/>
    <w:rsid w:val="00953604"/>
    <w:rsid w:val="009552EB"/>
    <w:rsid w:val="009610DC"/>
    <w:rsid w:val="00961490"/>
    <w:rsid w:val="0096381A"/>
    <w:rsid w:val="00965E04"/>
    <w:rsid w:val="009664FA"/>
    <w:rsid w:val="009674AD"/>
    <w:rsid w:val="0097094E"/>
    <w:rsid w:val="00970CDC"/>
    <w:rsid w:val="00970CEE"/>
    <w:rsid w:val="00974860"/>
    <w:rsid w:val="00976085"/>
    <w:rsid w:val="00977010"/>
    <w:rsid w:val="00977D02"/>
    <w:rsid w:val="009809BB"/>
    <w:rsid w:val="00982D22"/>
    <w:rsid w:val="0098364B"/>
    <w:rsid w:val="00983B94"/>
    <w:rsid w:val="00983BF9"/>
    <w:rsid w:val="009911AF"/>
    <w:rsid w:val="00991483"/>
    <w:rsid w:val="00991875"/>
    <w:rsid w:val="00991F92"/>
    <w:rsid w:val="00992985"/>
    <w:rsid w:val="00993889"/>
    <w:rsid w:val="0099551B"/>
    <w:rsid w:val="00997A4A"/>
    <w:rsid w:val="00997BF1"/>
    <w:rsid w:val="009A089C"/>
    <w:rsid w:val="009A118E"/>
    <w:rsid w:val="009A21CD"/>
    <w:rsid w:val="009A278C"/>
    <w:rsid w:val="009A2BC2"/>
    <w:rsid w:val="009A2D92"/>
    <w:rsid w:val="009A3EEC"/>
    <w:rsid w:val="009A42C1"/>
    <w:rsid w:val="009A45A7"/>
    <w:rsid w:val="009A5429"/>
    <w:rsid w:val="009A6761"/>
    <w:rsid w:val="009A72AD"/>
    <w:rsid w:val="009B09E0"/>
    <w:rsid w:val="009B0BC5"/>
    <w:rsid w:val="009B1247"/>
    <w:rsid w:val="009B1E9E"/>
    <w:rsid w:val="009B6029"/>
    <w:rsid w:val="009B6971"/>
    <w:rsid w:val="009C21CC"/>
    <w:rsid w:val="009C27F1"/>
    <w:rsid w:val="009C3152"/>
    <w:rsid w:val="009C40F3"/>
    <w:rsid w:val="009C4CFA"/>
    <w:rsid w:val="009C5070"/>
    <w:rsid w:val="009D112C"/>
    <w:rsid w:val="009D3798"/>
    <w:rsid w:val="009D47FA"/>
    <w:rsid w:val="009D50D2"/>
    <w:rsid w:val="009D6BCA"/>
    <w:rsid w:val="009E0F62"/>
    <w:rsid w:val="009E22D0"/>
    <w:rsid w:val="009E4A58"/>
    <w:rsid w:val="009E5A2D"/>
    <w:rsid w:val="009E5AB2"/>
    <w:rsid w:val="009E6219"/>
    <w:rsid w:val="009E65DB"/>
    <w:rsid w:val="009F03B3"/>
    <w:rsid w:val="009F062E"/>
    <w:rsid w:val="00A01757"/>
    <w:rsid w:val="00A021CB"/>
    <w:rsid w:val="00A028C0"/>
    <w:rsid w:val="00A02BAE"/>
    <w:rsid w:val="00A06A6B"/>
    <w:rsid w:val="00A07617"/>
    <w:rsid w:val="00A07E47"/>
    <w:rsid w:val="00A11903"/>
    <w:rsid w:val="00A129D0"/>
    <w:rsid w:val="00A12C33"/>
    <w:rsid w:val="00A12DD7"/>
    <w:rsid w:val="00A1309A"/>
    <w:rsid w:val="00A138BA"/>
    <w:rsid w:val="00A14C8E"/>
    <w:rsid w:val="00A153D9"/>
    <w:rsid w:val="00A15F09"/>
    <w:rsid w:val="00A169B6"/>
    <w:rsid w:val="00A2271D"/>
    <w:rsid w:val="00A228E2"/>
    <w:rsid w:val="00A236E5"/>
    <w:rsid w:val="00A237D5"/>
    <w:rsid w:val="00A24F7B"/>
    <w:rsid w:val="00A258A0"/>
    <w:rsid w:val="00A258C6"/>
    <w:rsid w:val="00A27C3E"/>
    <w:rsid w:val="00A30EFC"/>
    <w:rsid w:val="00A31984"/>
    <w:rsid w:val="00A32D73"/>
    <w:rsid w:val="00A32ECE"/>
    <w:rsid w:val="00A3367B"/>
    <w:rsid w:val="00A3597D"/>
    <w:rsid w:val="00A40091"/>
    <w:rsid w:val="00A4030F"/>
    <w:rsid w:val="00A40DEA"/>
    <w:rsid w:val="00A41C79"/>
    <w:rsid w:val="00A41CB5"/>
    <w:rsid w:val="00A42CDF"/>
    <w:rsid w:val="00A4452E"/>
    <w:rsid w:val="00A4472C"/>
    <w:rsid w:val="00A44E69"/>
    <w:rsid w:val="00A4661E"/>
    <w:rsid w:val="00A5078D"/>
    <w:rsid w:val="00A51D50"/>
    <w:rsid w:val="00A55BD6"/>
    <w:rsid w:val="00A55D50"/>
    <w:rsid w:val="00A57142"/>
    <w:rsid w:val="00A6243F"/>
    <w:rsid w:val="00A648CD"/>
    <w:rsid w:val="00A6537A"/>
    <w:rsid w:val="00A65B9A"/>
    <w:rsid w:val="00A670B3"/>
    <w:rsid w:val="00A67866"/>
    <w:rsid w:val="00A70B07"/>
    <w:rsid w:val="00A71BED"/>
    <w:rsid w:val="00A723F8"/>
    <w:rsid w:val="00A7769F"/>
    <w:rsid w:val="00A77CCB"/>
    <w:rsid w:val="00A80232"/>
    <w:rsid w:val="00A80AD8"/>
    <w:rsid w:val="00A83D8D"/>
    <w:rsid w:val="00A8446B"/>
    <w:rsid w:val="00A8473F"/>
    <w:rsid w:val="00A862D6"/>
    <w:rsid w:val="00A8715E"/>
    <w:rsid w:val="00A9295B"/>
    <w:rsid w:val="00A93B09"/>
    <w:rsid w:val="00A952D7"/>
    <w:rsid w:val="00A95595"/>
    <w:rsid w:val="00A963F7"/>
    <w:rsid w:val="00A96AD8"/>
    <w:rsid w:val="00AA052C"/>
    <w:rsid w:val="00AA1E45"/>
    <w:rsid w:val="00AA2562"/>
    <w:rsid w:val="00AA2A24"/>
    <w:rsid w:val="00AA4286"/>
    <w:rsid w:val="00AA456B"/>
    <w:rsid w:val="00AA57F5"/>
    <w:rsid w:val="00AA672E"/>
    <w:rsid w:val="00AA6EC9"/>
    <w:rsid w:val="00AB6309"/>
    <w:rsid w:val="00AB6C5F"/>
    <w:rsid w:val="00AB7129"/>
    <w:rsid w:val="00AC0C87"/>
    <w:rsid w:val="00AC27A6"/>
    <w:rsid w:val="00AC30F7"/>
    <w:rsid w:val="00AC3A5A"/>
    <w:rsid w:val="00AC4CC5"/>
    <w:rsid w:val="00AC4D95"/>
    <w:rsid w:val="00AC5DF4"/>
    <w:rsid w:val="00AC7E49"/>
    <w:rsid w:val="00AD0AEF"/>
    <w:rsid w:val="00AD11B7"/>
    <w:rsid w:val="00AD1A94"/>
    <w:rsid w:val="00AD1C05"/>
    <w:rsid w:val="00AD20F6"/>
    <w:rsid w:val="00AD2278"/>
    <w:rsid w:val="00AD2C9E"/>
    <w:rsid w:val="00AD3367"/>
    <w:rsid w:val="00AD4126"/>
    <w:rsid w:val="00AD421C"/>
    <w:rsid w:val="00AD44FA"/>
    <w:rsid w:val="00AD65D2"/>
    <w:rsid w:val="00AE070A"/>
    <w:rsid w:val="00AE101C"/>
    <w:rsid w:val="00AE43AC"/>
    <w:rsid w:val="00AF0C18"/>
    <w:rsid w:val="00AF17F2"/>
    <w:rsid w:val="00AF44DC"/>
    <w:rsid w:val="00AF47C5"/>
    <w:rsid w:val="00AF5398"/>
    <w:rsid w:val="00B049AF"/>
    <w:rsid w:val="00B04D15"/>
    <w:rsid w:val="00B05153"/>
    <w:rsid w:val="00B06055"/>
    <w:rsid w:val="00B0673A"/>
    <w:rsid w:val="00B068F3"/>
    <w:rsid w:val="00B07242"/>
    <w:rsid w:val="00B104F4"/>
    <w:rsid w:val="00B10534"/>
    <w:rsid w:val="00B113DB"/>
    <w:rsid w:val="00B11D8A"/>
    <w:rsid w:val="00B12797"/>
    <w:rsid w:val="00B12981"/>
    <w:rsid w:val="00B147DD"/>
    <w:rsid w:val="00B156FD"/>
    <w:rsid w:val="00B21E24"/>
    <w:rsid w:val="00B21F61"/>
    <w:rsid w:val="00B23045"/>
    <w:rsid w:val="00B248BA"/>
    <w:rsid w:val="00B261F1"/>
    <w:rsid w:val="00B265BC"/>
    <w:rsid w:val="00B31FB1"/>
    <w:rsid w:val="00B33952"/>
    <w:rsid w:val="00B33C5E"/>
    <w:rsid w:val="00B342F4"/>
    <w:rsid w:val="00B34369"/>
    <w:rsid w:val="00B34DC2"/>
    <w:rsid w:val="00B35B08"/>
    <w:rsid w:val="00B35D84"/>
    <w:rsid w:val="00B377D7"/>
    <w:rsid w:val="00B378E5"/>
    <w:rsid w:val="00B4346D"/>
    <w:rsid w:val="00B440F4"/>
    <w:rsid w:val="00B447A5"/>
    <w:rsid w:val="00B45ED7"/>
    <w:rsid w:val="00B4654C"/>
    <w:rsid w:val="00B47293"/>
    <w:rsid w:val="00B513D3"/>
    <w:rsid w:val="00B51F06"/>
    <w:rsid w:val="00B52120"/>
    <w:rsid w:val="00B54ABC"/>
    <w:rsid w:val="00B56425"/>
    <w:rsid w:val="00B56FBE"/>
    <w:rsid w:val="00B60257"/>
    <w:rsid w:val="00B62B58"/>
    <w:rsid w:val="00B64B22"/>
    <w:rsid w:val="00B65149"/>
    <w:rsid w:val="00B66567"/>
    <w:rsid w:val="00B66F52"/>
    <w:rsid w:val="00B66FE5"/>
    <w:rsid w:val="00B675B7"/>
    <w:rsid w:val="00B70118"/>
    <w:rsid w:val="00B70295"/>
    <w:rsid w:val="00B72880"/>
    <w:rsid w:val="00B758BF"/>
    <w:rsid w:val="00B827A6"/>
    <w:rsid w:val="00B831CE"/>
    <w:rsid w:val="00B84150"/>
    <w:rsid w:val="00B86677"/>
    <w:rsid w:val="00B87131"/>
    <w:rsid w:val="00B9127B"/>
    <w:rsid w:val="00B91566"/>
    <w:rsid w:val="00B9320C"/>
    <w:rsid w:val="00B93575"/>
    <w:rsid w:val="00B939B1"/>
    <w:rsid w:val="00B96D40"/>
    <w:rsid w:val="00B97386"/>
    <w:rsid w:val="00BA263B"/>
    <w:rsid w:val="00BA42B2"/>
    <w:rsid w:val="00BA58D4"/>
    <w:rsid w:val="00BA5B9E"/>
    <w:rsid w:val="00BA5E64"/>
    <w:rsid w:val="00BA697E"/>
    <w:rsid w:val="00BA7C9A"/>
    <w:rsid w:val="00BB3D74"/>
    <w:rsid w:val="00BB479B"/>
    <w:rsid w:val="00BB4855"/>
    <w:rsid w:val="00BB5537"/>
    <w:rsid w:val="00BB5F8F"/>
    <w:rsid w:val="00BB657A"/>
    <w:rsid w:val="00BB6A32"/>
    <w:rsid w:val="00BC027F"/>
    <w:rsid w:val="00BC1A4E"/>
    <w:rsid w:val="00BC5DC7"/>
    <w:rsid w:val="00BC6B8B"/>
    <w:rsid w:val="00BC73D8"/>
    <w:rsid w:val="00BD11A5"/>
    <w:rsid w:val="00BD294D"/>
    <w:rsid w:val="00BD52D7"/>
    <w:rsid w:val="00BD5AD2"/>
    <w:rsid w:val="00BD6082"/>
    <w:rsid w:val="00BE1AE5"/>
    <w:rsid w:val="00BE22F3"/>
    <w:rsid w:val="00BE49EE"/>
    <w:rsid w:val="00BE528F"/>
    <w:rsid w:val="00BE5663"/>
    <w:rsid w:val="00BE5B52"/>
    <w:rsid w:val="00BE7B8D"/>
    <w:rsid w:val="00BF0993"/>
    <w:rsid w:val="00BF10A9"/>
    <w:rsid w:val="00BF1703"/>
    <w:rsid w:val="00BF231C"/>
    <w:rsid w:val="00BF51E5"/>
    <w:rsid w:val="00BF64E7"/>
    <w:rsid w:val="00BF74A6"/>
    <w:rsid w:val="00C013AD"/>
    <w:rsid w:val="00C04904"/>
    <w:rsid w:val="00C056B3"/>
    <w:rsid w:val="00C103E5"/>
    <w:rsid w:val="00C10CFB"/>
    <w:rsid w:val="00C121D6"/>
    <w:rsid w:val="00C13319"/>
    <w:rsid w:val="00C137EC"/>
    <w:rsid w:val="00C13EE9"/>
    <w:rsid w:val="00C14D87"/>
    <w:rsid w:val="00C214CF"/>
    <w:rsid w:val="00C21540"/>
    <w:rsid w:val="00C21906"/>
    <w:rsid w:val="00C21BFA"/>
    <w:rsid w:val="00C24C8D"/>
    <w:rsid w:val="00C25FE2"/>
    <w:rsid w:val="00C26B53"/>
    <w:rsid w:val="00C279B2"/>
    <w:rsid w:val="00C33257"/>
    <w:rsid w:val="00C33E50"/>
    <w:rsid w:val="00C34C20"/>
    <w:rsid w:val="00C35079"/>
    <w:rsid w:val="00C35A3E"/>
    <w:rsid w:val="00C361D1"/>
    <w:rsid w:val="00C37074"/>
    <w:rsid w:val="00C42130"/>
    <w:rsid w:val="00C423A4"/>
    <w:rsid w:val="00C44BF5"/>
    <w:rsid w:val="00C46457"/>
    <w:rsid w:val="00C541F1"/>
    <w:rsid w:val="00C55232"/>
    <w:rsid w:val="00C553A4"/>
    <w:rsid w:val="00C55A06"/>
    <w:rsid w:val="00C55D03"/>
    <w:rsid w:val="00C56122"/>
    <w:rsid w:val="00C57E12"/>
    <w:rsid w:val="00C601BC"/>
    <w:rsid w:val="00C60CAD"/>
    <w:rsid w:val="00C6301C"/>
    <w:rsid w:val="00C6329F"/>
    <w:rsid w:val="00C63340"/>
    <w:rsid w:val="00C63F33"/>
    <w:rsid w:val="00C643F9"/>
    <w:rsid w:val="00C64D4A"/>
    <w:rsid w:val="00C64E95"/>
    <w:rsid w:val="00C655FD"/>
    <w:rsid w:val="00C678F1"/>
    <w:rsid w:val="00C71372"/>
    <w:rsid w:val="00C71EBB"/>
    <w:rsid w:val="00C72410"/>
    <w:rsid w:val="00C7287F"/>
    <w:rsid w:val="00C72F0E"/>
    <w:rsid w:val="00C736E2"/>
    <w:rsid w:val="00C739B4"/>
    <w:rsid w:val="00C73A41"/>
    <w:rsid w:val="00C74A77"/>
    <w:rsid w:val="00C75FD1"/>
    <w:rsid w:val="00C76E7E"/>
    <w:rsid w:val="00C80CB8"/>
    <w:rsid w:val="00C819F8"/>
    <w:rsid w:val="00C8248C"/>
    <w:rsid w:val="00C84E33"/>
    <w:rsid w:val="00C86D6F"/>
    <w:rsid w:val="00C905FC"/>
    <w:rsid w:val="00C91BD0"/>
    <w:rsid w:val="00C92D03"/>
    <w:rsid w:val="00C9319C"/>
    <w:rsid w:val="00C9435D"/>
    <w:rsid w:val="00C94B8C"/>
    <w:rsid w:val="00C9517F"/>
    <w:rsid w:val="00C96741"/>
    <w:rsid w:val="00C96B63"/>
    <w:rsid w:val="00C976B3"/>
    <w:rsid w:val="00CA1CF8"/>
    <w:rsid w:val="00CA2D1B"/>
    <w:rsid w:val="00CA39A4"/>
    <w:rsid w:val="00CA482B"/>
    <w:rsid w:val="00CA662A"/>
    <w:rsid w:val="00CA7AFD"/>
    <w:rsid w:val="00CA7C3C"/>
    <w:rsid w:val="00CB0189"/>
    <w:rsid w:val="00CB01D0"/>
    <w:rsid w:val="00CB0BA2"/>
    <w:rsid w:val="00CB1A42"/>
    <w:rsid w:val="00CB1B0C"/>
    <w:rsid w:val="00CB2C0B"/>
    <w:rsid w:val="00CB4414"/>
    <w:rsid w:val="00CB4A1A"/>
    <w:rsid w:val="00CB517D"/>
    <w:rsid w:val="00CC038D"/>
    <w:rsid w:val="00CC39FF"/>
    <w:rsid w:val="00CC3C2F"/>
    <w:rsid w:val="00CC4AC8"/>
    <w:rsid w:val="00CC4EF8"/>
    <w:rsid w:val="00CC5233"/>
    <w:rsid w:val="00CC5DE6"/>
    <w:rsid w:val="00CC6E4E"/>
    <w:rsid w:val="00CC6FE8"/>
    <w:rsid w:val="00CC7202"/>
    <w:rsid w:val="00CD2808"/>
    <w:rsid w:val="00CD28BF"/>
    <w:rsid w:val="00CD4092"/>
    <w:rsid w:val="00CD4A20"/>
    <w:rsid w:val="00CD50A1"/>
    <w:rsid w:val="00CD519E"/>
    <w:rsid w:val="00CE0C4F"/>
    <w:rsid w:val="00CE30EA"/>
    <w:rsid w:val="00CE3E8E"/>
    <w:rsid w:val="00CF048A"/>
    <w:rsid w:val="00CF155A"/>
    <w:rsid w:val="00CF2947"/>
    <w:rsid w:val="00CF44B1"/>
    <w:rsid w:val="00CF4C59"/>
    <w:rsid w:val="00CF523E"/>
    <w:rsid w:val="00CF5811"/>
    <w:rsid w:val="00CF686F"/>
    <w:rsid w:val="00CF6E60"/>
    <w:rsid w:val="00CF7AD1"/>
    <w:rsid w:val="00CF7BCA"/>
    <w:rsid w:val="00D008FD"/>
    <w:rsid w:val="00D01CA9"/>
    <w:rsid w:val="00D02AA9"/>
    <w:rsid w:val="00D0321C"/>
    <w:rsid w:val="00D035EC"/>
    <w:rsid w:val="00D06AB1"/>
    <w:rsid w:val="00D072ED"/>
    <w:rsid w:val="00D07A16"/>
    <w:rsid w:val="00D102D8"/>
    <w:rsid w:val="00D1067E"/>
    <w:rsid w:val="00D10F50"/>
    <w:rsid w:val="00D11272"/>
    <w:rsid w:val="00D119E5"/>
    <w:rsid w:val="00D126F5"/>
    <w:rsid w:val="00D12BCB"/>
    <w:rsid w:val="00D1489E"/>
    <w:rsid w:val="00D20737"/>
    <w:rsid w:val="00D21E81"/>
    <w:rsid w:val="00D223DE"/>
    <w:rsid w:val="00D2379A"/>
    <w:rsid w:val="00D25E37"/>
    <w:rsid w:val="00D2661A"/>
    <w:rsid w:val="00D26B0B"/>
    <w:rsid w:val="00D27582"/>
    <w:rsid w:val="00D2763E"/>
    <w:rsid w:val="00D32719"/>
    <w:rsid w:val="00D33333"/>
    <w:rsid w:val="00D33C3F"/>
    <w:rsid w:val="00D34C83"/>
    <w:rsid w:val="00D35100"/>
    <w:rsid w:val="00D352A2"/>
    <w:rsid w:val="00D40A83"/>
    <w:rsid w:val="00D4162B"/>
    <w:rsid w:val="00D4514F"/>
    <w:rsid w:val="00D451E2"/>
    <w:rsid w:val="00D4545E"/>
    <w:rsid w:val="00D45E89"/>
    <w:rsid w:val="00D45E8D"/>
    <w:rsid w:val="00D466AE"/>
    <w:rsid w:val="00D4722A"/>
    <w:rsid w:val="00D4734F"/>
    <w:rsid w:val="00D47690"/>
    <w:rsid w:val="00D51BF3"/>
    <w:rsid w:val="00D62804"/>
    <w:rsid w:val="00D63276"/>
    <w:rsid w:val="00D64D5D"/>
    <w:rsid w:val="00D65379"/>
    <w:rsid w:val="00D66846"/>
    <w:rsid w:val="00D675FB"/>
    <w:rsid w:val="00D71F25"/>
    <w:rsid w:val="00D76127"/>
    <w:rsid w:val="00D77031"/>
    <w:rsid w:val="00D84941"/>
    <w:rsid w:val="00D84FA1"/>
    <w:rsid w:val="00D851F0"/>
    <w:rsid w:val="00D86470"/>
    <w:rsid w:val="00D868D3"/>
    <w:rsid w:val="00D86DB7"/>
    <w:rsid w:val="00D9040B"/>
    <w:rsid w:val="00D91647"/>
    <w:rsid w:val="00D91E57"/>
    <w:rsid w:val="00D926D0"/>
    <w:rsid w:val="00D93030"/>
    <w:rsid w:val="00D950E1"/>
    <w:rsid w:val="00D952A6"/>
    <w:rsid w:val="00D975CE"/>
    <w:rsid w:val="00D979D4"/>
    <w:rsid w:val="00D97F99"/>
    <w:rsid w:val="00DA19E7"/>
    <w:rsid w:val="00DA1E08"/>
    <w:rsid w:val="00DA24F8"/>
    <w:rsid w:val="00DA28E8"/>
    <w:rsid w:val="00DA38D3"/>
    <w:rsid w:val="00DA3932"/>
    <w:rsid w:val="00DA4550"/>
    <w:rsid w:val="00DA64F8"/>
    <w:rsid w:val="00DA6C15"/>
    <w:rsid w:val="00DA7370"/>
    <w:rsid w:val="00DB2C54"/>
    <w:rsid w:val="00DB38EE"/>
    <w:rsid w:val="00DB4208"/>
    <w:rsid w:val="00DB42B1"/>
    <w:rsid w:val="00DB498B"/>
    <w:rsid w:val="00DB58FC"/>
    <w:rsid w:val="00DB66CA"/>
    <w:rsid w:val="00DB6BCA"/>
    <w:rsid w:val="00DB7FE5"/>
    <w:rsid w:val="00DC0321"/>
    <w:rsid w:val="00DC1220"/>
    <w:rsid w:val="00DC3067"/>
    <w:rsid w:val="00DC370B"/>
    <w:rsid w:val="00DC5B90"/>
    <w:rsid w:val="00DD00F2"/>
    <w:rsid w:val="00DD00FF"/>
    <w:rsid w:val="00DD0619"/>
    <w:rsid w:val="00DD07FB"/>
    <w:rsid w:val="00DD25C6"/>
    <w:rsid w:val="00DD3906"/>
    <w:rsid w:val="00DD54B0"/>
    <w:rsid w:val="00DD57EE"/>
    <w:rsid w:val="00DD6BCC"/>
    <w:rsid w:val="00DE0A4B"/>
    <w:rsid w:val="00DE2410"/>
    <w:rsid w:val="00DE2939"/>
    <w:rsid w:val="00DE51F0"/>
    <w:rsid w:val="00DE6E81"/>
    <w:rsid w:val="00DE703F"/>
    <w:rsid w:val="00DE7595"/>
    <w:rsid w:val="00DF15BE"/>
    <w:rsid w:val="00DF1961"/>
    <w:rsid w:val="00DF44DE"/>
    <w:rsid w:val="00DF4966"/>
    <w:rsid w:val="00E01138"/>
    <w:rsid w:val="00E01BD5"/>
    <w:rsid w:val="00E02DFB"/>
    <w:rsid w:val="00E030F9"/>
    <w:rsid w:val="00E0311A"/>
    <w:rsid w:val="00E03138"/>
    <w:rsid w:val="00E0451D"/>
    <w:rsid w:val="00E06404"/>
    <w:rsid w:val="00E11776"/>
    <w:rsid w:val="00E11A85"/>
    <w:rsid w:val="00E120A2"/>
    <w:rsid w:val="00E122A8"/>
    <w:rsid w:val="00E12495"/>
    <w:rsid w:val="00E127CB"/>
    <w:rsid w:val="00E15CCD"/>
    <w:rsid w:val="00E202EF"/>
    <w:rsid w:val="00E20878"/>
    <w:rsid w:val="00E210B5"/>
    <w:rsid w:val="00E24578"/>
    <w:rsid w:val="00E2552F"/>
    <w:rsid w:val="00E3137A"/>
    <w:rsid w:val="00E32CCF"/>
    <w:rsid w:val="00E34A98"/>
    <w:rsid w:val="00E35D1E"/>
    <w:rsid w:val="00E364F9"/>
    <w:rsid w:val="00E365FA"/>
    <w:rsid w:val="00E40C94"/>
    <w:rsid w:val="00E44A83"/>
    <w:rsid w:val="00E44ACE"/>
    <w:rsid w:val="00E502C1"/>
    <w:rsid w:val="00E502DD"/>
    <w:rsid w:val="00E50D3A"/>
    <w:rsid w:val="00E51387"/>
    <w:rsid w:val="00E51E68"/>
    <w:rsid w:val="00E52EFD"/>
    <w:rsid w:val="00E5408A"/>
    <w:rsid w:val="00E557B3"/>
    <w:rsid w:val="00E56125"/>
    <w:rsid w:val="00E56800"/>
    <w:rsid w:val="00E60CD7"/>
    <w:rsid w:val="00E62FF9"/>
    <w:rsid w:val="00E63235"/>
    <w:rsid w:val="00E635D6"/>
    <w:rsid w:val="00E639BC"/>
    <w:rsid w:val="00E664CC"/>
    <w:rsid w:val="00E70388"/>
    <w:rsid w:val="00E70F92"/>
    <w:rsid w:val="00E749C4"/>
    <w:rsid w:val="00E749F8"/>
    <w:rsid w:val="00E74C54"/>
    <w:rsid w:val="00E76D99"/>
    <w:rsid w:val="00E77796"/>
    <w:rsid w:val="00E77A03"/>
    <w:rsid w:val="00E81CDE"/>
    <w:rsid w:val="00E822E8"/>
    <w:rsid w:val="00E82554"/>
    <w:rsid w:val="00E82606"/>
    <w:rsid w:val="00E846C8"/>
    <w:rsid w:val="00E84957"/>
    <w:rsid w:val="00E84963"/>
    <w:rsid w:val="00E84A55"/>
    <w:rsid w:val="00E85BFF"/>
    <w:rsid w:val="00E90391"/>
    <w:rsid w:val="00E906C2"/>
    <w:rsid w:val="00E90859"/>
    <w:rsid w:val="00E92CAE"/>
    <w:rsid w:val="00E9311F"/>
    <w:rsid w:val="00E934D1"/>
    <w:rsid w:val="00E93E11"/>
    <w:rsid w:val="00E94AF0"/>
    <w:rsid w:val="00E95B4A"/>
    <w:rsid w:val="00E95D13"/>
    <w:rsid w:val="00E95DD3"/>
    <w:rsid w:val="00E96686"/>
    <w:rsid w:val="00E969D5"/>
    <w:rsid w:val="00E97E85"/>
    <w:rsid w:val="00EA1679"/>
    <w:rsid w:val="00EA58D1"/>
    <w:rsid w:val="00EA5E73"/>
    <w:rsid w:val="00EA61BC"/>
    <w:rsid w:val="00EA681A"/>
    <w:rsid w:val="00EA6DCB"/>
    <w:rsid w:val="00EA735B"/>
    <w:rsid w:val="00EB1E69"/>
    <w:rsid w:val="00EB2086"/>
    <w:rsid w:val="00EB2376"/>
    <w:rsid w:val="00EB5EDF"/>
    <w:rsid w:val="00EB60FE"/>
    <w:rsid w:val="00EB74DB"/>
    <w:rsid w:val="00EC08B9"/>
    <w:rsid w:val="00EC5359"/>
    <w:rsid w:val="00EC562A"/>
    <w:rsid w:val="00ED067A"/>
    <w:rsid w:val="00ED1C9B"/>
    <w:rsid w:val="00ED2B50"/>
    <w:rsid w:val="00ED470A"/>
    <w:rsid w:val="00ED646E"/>
    <w:rsid w:val="00EE0350"/>
    <w:rsid w:val="00EE0719"/>
    <w:rsid w:val="00EE0E80"/>
    <w:rsid w:val="00EE1556"/>
    <w:rsid w:val="00EE1BCB"/>
    <w:rsid w:val="00EE59FC"/>
    <w:rsid w:val="00EE613F"/>
    <w:rsid w:val="00EE7295"/>
    <w:rsid w:val="00EE7869"/>
    <w:rsid w:val="00EF054A"/>
    <w:rsid w:val="00EF3235"/>
    <w:rsid w:val="00EF63E9"/>
    <w:rsid w:val="00EF779A"/>
    <w:rsid w:val="00EF7E72"/>
    <w:rsid w:val="00F01BB4"/>
    <w:rsid w:val="00F06D37"/>
    <w:rsid w:val="00F07B9D"/>
    <w:rsid w:val="00F10858"/>
    <w:rsid w:val="00F11586"/>
    <w:rsid w:val="00F1183B"/>
    <w:rsid w:val="00F11C9F"/>
    <w:rsid w:val="00F12263"/>
    <w:rsid w:val="00F12EB2"/>
    <w:rsid w:val="00F1409D"/>
    <w:rsid w:val="00F14214"/>
    <w:rsid w:val="00F146BD"/>
    <w:rsid w:val="00F157A9"/>
    <w:rsid w:val="00F2011E"/>
    <w:rsid w:val="00F23F75"/>
    <w:rsid w:val="00F25BB6"/>
    <w:rsid w:val="00F26B24"/>
    <w:rsid w:val="00F26B7E"/>
    <w:rsid w:val="00F27A3B"/>
    <w:rsid w:val="00F33817"/>
    <w:rsid w:val="00F369E9"/>
    <w:rsid w:val="00F420D5"/>
    <w:rsid w:val="00F4333B"/>
    <w:rsid w:val="00F451EA"/>
    <w:rsid w:val="00F45447"/>
    <w:rsid w:val="00F456C6"/>
    <w:rsid w:val="00F4577B"/>
    <w:rsid w:val="00F46496"/>
    <w:rsid w:val="00F474D0"/>
    <w:rsid w:val="00F50179"/>
    <w:rsid w:val="00F56511"/>
    <w:rsid w:val="00F60AEC"/>
    <w:rsid w:val="00F6194E"/>
    <w:rsid w:val="00F623AC"/>
    <w:rsid w:val="00F6412A"/>
    <w:rsid w:val="00F65893"/>
    <w:rsid w:val="00F66A4A"/>
    <w:rsid w:val="00F71E22"/>
    <w:rsid w:val="00F72142"/>
    <w:rsid w:val="00F72AE7"/>
    <w:rsid w:val="00F75E3A"/>
    <w:rsid w:val="00F84934"/>
    <w:rsid w:val="00F84FD0"/>
    <w:rsid w:val="00F859A8"/>
    <w:rsid w:val="00F86946"/>
    <w:rsid w:val="00F9108B"/>
    <w:rsid w:val="00F91349"/>
    <w:rsid w:val="00F93A8A"/>
    <w:rsid w:val="00F942EC"/>
    <w:rsid w:val="00F95248"/>
    <w:rsid w:val="00F956A9"/>
    <w:rsid w:val="00F963ED"/>
    <w:rsid w:val="00F966CF"/>
    <w:rsid w:val="00F96CAE"/>
    <w:rsid w:val="00F96D2D"/>
    <w:rsid w:val="00F97C99"/>
    <w:rsid w:val="00FA4200"/>
    <w:rsid w:val="00FA4E63"/>
    <w:rsid w:val="00FA60CF"/>
    <w:rsid w:val="00FA662D"/>
    <w:rsid w:val="00FA73B1"/>
    <w:rsid w:val="00FB0CB9"/>
    <w:rsid w:val="00FB1D4F"/>
    <w:rsid w:val="00FB45F1"/>
    <w:rsid w:val="00FB4A72"/>
    <w:rsid w:val="00FB54E8"/>
    <w:rsid w:val="00FB7054"/>
    <w:rsid w:val="00FC17B7"/>
    <w:rsid w:val="00FC2CB7"/>
    <w:rsid w:val="00FC4090"/>
    <w:rsid w:val="00FC55B4"/>
    <w:rsid w:val="00FC6363"/>
    <w:rsid w:val="00FC6895"/>
    <w:rsid w:val="00FD00E6"/>
    <w:rsid w:val="00FD09A1"/>
    <w:rsid w:val="00FD2A7C"/>
    <w:rsid w:val="00FD5609"/>
    <w:rsid w:val="00FD59EB"/>
    <w:rsid w:val="00FD7299"/>
    <w:rsid w:val="00FD7469"/>
    <w:rsid w:val="00FE1AD5"/>
    <w:rsid w:val="00FE1FBE"/>
    <w:rsid w:val="00FE3901"/>
    <w:rsid w:val="00FE4BCE"/>
    <w:rsid w:val="00FE54AE"/>
    <w:rsid w:val="00FE576A"/>
    <w:rsid w:val="00FE61CF"/>
    <w:rsid w:val="00FE7BA8"/>
    <w:rsid w:val="00FE7E79"/>
    <w:rsid w:val="00FF1D75"/>
    <w:rsid w:val="00FF3E7D"/>
    <w:rsid w:val="00FF5B99"/>
    <w:rsid w:val="00FF730C"/>
    <w:rsid w:val="00FF73F4"/>
    <w:rsid w:val="00FF7CE4"/>
    <w:rsid w:val="00FF7E39"/>
    <w:rsid w:val="0ED5655D"/>
    <w:rsid w:val="20EE4EF9"/>
    <w:rsid w:val="37F27A59"/>
    <w:rsid w:val="3AFF5C22"/>
    <w:rsid w:val="41FF61E7"/>
    <w:rsid w:val="438E5804"/>
    <w:rsid w:val="5E9F3D6C"/>
    <w:rsid w:val="6FCA2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E88CB34"/>
  <w15:docId w15:val="{647708FB-552C-4B24-977A-44D947B6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tiff"/><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82A9C5C039418FAE7D86CD4278CB26"/>
        <w:category>
          <w:name w:val="常规"/>
          <w:gallery w:val="placeholder"/>
        </w:category>
        <w:types>
          <w:type w:val="bbPlcHdr"/>
        </w:types>
        <w:behaviors>
          <w:behavior w:val="content"/>
        </w:behaviors>
        <w:guid w:val="{CE95BC41-4476-43FC-BE43-D20280649191}"/>
      </w:docPartPr>
      <w:docPartBody>
        <w:p w:rsidR="00714B1E" w:rsidRDefault="00000000">
          <w:pPr>
            <w:pStyle w:val="A982A9C5C039418FAE7D86CD4278CB26"/>
          </w:pPr>
          <w:r>
            <w:rPr>
              <w:rStyle w:val="a3"/>
              <w:rFonts w:hint="eastAsia"/>
            </w:rPr>
            <w:t>单击或点击此处输入文字。</w:t>
          </w:r>
        </w:p>
      </w:docPartBody>
    </w:docPart>
    <w:docPart>
      <w:docPartPr>
        <w:name w:val="A3A80E717DAA443F8704AA256FA501D8"/>
        <w:category>
          <w:name w:val="常规"/>
          <w:gallery w:val="placeholder"/>
        </w:category>
        <w:types>
          <w:type w:val="bbPlcHdr"/>
        </w:types>
        <w:behaviors>
          <w:behavior w:val="content"/>
        </w:behaviors>
        <w:guid w:val="{A9D2DF8A-48F0-447B-88EF-97149C6B528D}"/>
      </w:docPartPr>
      <w:docPartBody>
        <w:p w:rsidR="00714B1E" w:rsidRDefault="00000000">
          <w:pPr>
            <w:pStyle w:val="A3A80E717DAA443F8704AA256FA501D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B9A"/>
    <w:rsid w:val="000138A7"/>
    <w:rsid w:val="00035857"/>
    <w:rsid w:val="000433CE"/>
    <w:rsid w:val="00074220"/>
    <w:rsid w:val="00090EB8"/>
    <w:rsid w:val="000A11BB"/>
    <w:rsid w:val="000F6618"/>
    <w:rsid w:val="00147429"/>
    <w:rsid w:val="001630ED"/>
    <w:rsid w:val="001D55FE"/>
    <w:rsid w:val="002019C1"/>
    <w:rsid w:val="0020297E"/>
    <w:rsid w:val="002052E7"/>
    <w:rsid w:val="00237BFE"/>
    <w:rsid w:val="0024798F"/>
    <w:rsid w:val="00261503"/>
    <w:rsid w:val="00290B10"/>
    <w:rsid w:val="00371360"/>
    <w:rsid w:val="003F69E0"/>
    <w:rsid w:val="004126FB"/>
    <w:rsid w:val="0041476C"/>
    <w:rsid w:val="004656B7"/>
    <w:rsid w:val="004B59E8"/>
    <w:rsid w:val="004F0238"/>
    <w:rsid w:val="00504DE3"/>
    <w:rsid w:val="0051494D"/>
    <w:rsid w:val="00526F37"/>
    <w:rsid w:val="005A320A"/>
    <w:rsid w:val="005C6767"/>
    <w:rsid w:val="005F6126"/>
    <w:rsid w:val="00624DA5"/>
    <w:rsid w:val="0069463C"/>
    <w:rsid w:val="006A313A"/>
    <w:rsid w:val="00714B1E"/>
    <w:rsid w:val="007D6CD2"/>
    <w:rsid w:val="007E0798"/>
    <w:rsid w:val="00852B85"/>
    <w:rsid w:val="008877AD"/>
    <w:rsid w:val="008A0DED"/>
    <w:rsid w:val="008B6B9A"/>
    <w:rsid w:val="008E7D58"/>
    <w:rsid w:val="009107D6"/>
    <w:rsid w:val="00980446"/>
    <w:rsid w:val="009F540E"/>
    <w:rsid w:val="00AD5DEF"/>
    <w:rsid w:val="00AE74EB"/>
    <w:rsid w:val="00B00E8D"/>
    <w:rsid w:val="00B573D3"/>
    <w:rsid w:val="00B63031"/>
    <w:rsid w:val="00B8143A"/>
    <w:rsid w:val="00B8446B"/>
    <w:rsid w:val="00C46B28"/>
    <w:rsid w:val="00C528E6"/>
    <w:rsid w:val="00C71C38"/>
    <w:rsid w:val="00C960D6"/>
    <w:rsid w:val="00CC0420"/>
    <w:rsid w:val="00D368CB"/>
    <w:rsid w:val="00D72891"/>
    <w:rsid w:val="00D73829"/>
    <w:rsid w:val="00DA70FB"/>
    <w:rsid w:val="00E029AB"/>
    <w:rsid w:val="00E25A1B"/>
    <w:rsid w:val="00E71F68"/>
    <w:rsid w:val="00E77A7E"/>
    <w:rsid w:val="00E9237B"/>
    <w:rsid w:val="00EB2380"/>
    <w:rsid w:val="00ED1600"/>
    <w:rsid w:val="00F42CF6"/>
    <w:rsid w:val="00F62DE8"/>
    <w:rsid w:val="00F6670D"/>
    <w:rsid w:val="00F7350D"/>
    <w:rsid w:val="00F81F34"/>
    <w:rsid w:val="00F958C1"/>
    <w:rsid w:val="00FF1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982A9C5C039418FAE7D86CD4278CB26">
    <w:name w:val="A982A9C5C039418FAE7D86CD4278CB26"/>
    <w:qFormat/>
    <w:pPr>
      <w:widowControl w:val="0"/>
      <w:jc w:val="both"/>
    </w:pPr>
    <w:rPr>
      <w:kern w:val="2"/>
      <w:sz w:val="21"/>
      <w:szCs w:val="22"/>
    </w:rPr>
  </w:style>
  <w:style w:type="paragraph" w:customStyle="1" w:styleId="A3A80E717DAA443F8704AA256FA501D8">
    <w:name w:val="A3A80E717DAA443F8704AA256FA501D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8230EFA-3F40-4753-8853-532FE0C59D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国家标准</Template>
  <TotalTime>1490</TotalTime>
  <Pages>11</Pages>
  <Words>1151</Words>
  <Characters>6566</Characters>
  <Application>Microsoft Office Word</Application>
  <DocSecurity>0</DocSecurity>
  <Lines>54</Lines>
  <Paragraphs>15</Paragraphs>
  <ScaleCrop>false</ScaleCrop>
  <Company>PCMI</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xuan</dc:creator>
  <dc:description>&lt;config cover="true" show_menu="true" version="1.0.0" doctype="SDKXY"&gt;_x000d_
&lt;/config&gt;</dc:description>
  <cp:lastModifiedBy>yaxuan gao</cp:lastModifiedBy>
  <cp:revision>367</cp:revision>
  <cp:lastPrinted>2023-08-22T23:16:00Z</cp:lastPrinted>
  <dcterms:created xsi:type="dcterms:W3CDTF">2023-03-19T09:17:00Z</dcterms:created>
  <dcterms:modified xsi:type="dcterms:W3CDTF">2023-09-15T13:22:00Z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CEB91D3D49EA4FAEAEF7ECFDDD699632_13</vt:lpwstr>
  </property>
</Properties>
</file>