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B949">
      <w:pPr>
        <w:spacing w:before="156" w:beforeLines="50" w:after="156" w:afterLines="50" w:line="600" w:lineRule="exact"/>
        <w:ind w:firstLine="880" w:firstLineChars="200"/>
        <w:rPr>
          <w:rFonts w:ascii="Times New Roman" w:hAnsi="Times New Roman" w:eastAsia="黑体" w:cs="Times New Roman"/>
          <w:color w:val="000000"/>
          <w:sz w:val="44"/>
          <w:szCs w:val="44"/>
        </w:rPr>
      </w:pPr>
    </w:p>
    <w:p w14:paraId="48D0D0F3">
      <w:pPr>
        <w:spacing w:before="156" w:beforeLines="50" w:after="156" w:afterLines="50" w:line="600" w:lineRule="exact"/>
        <w:ind w:firstLine="880" w:firstLineChars="200"/>
        <w:rPr>
          <w:rFonts w:ascii="Times New Roman" w:hAnsi="Times New Roman" w:eastAsia="黑体" w:cs="Times New Roman"/>
          <w:color w:val="000000"/>
          <w:sz w:val="44"/>
          <w:szCs w:val="44"/>
        </w:rPr>
      </w:pPr>
    </w:p>
    <w:p w14:paraId="778ADF92">
      <w:pPr>
        <w:pStyle w:val="5"/>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w:t>
      </w:r>
      <w:r>
        <w:rPr>
          <w:rFonts w:ascii="Times New Roman" w:hAnsi="Times New Roman" w:eastAsia="方正小标宋简体" w:cs="Times New Roman"/>
          <w:color w:val="000000"/>
          <w:sz w:val="44"/>
          <w:szCs w:val="44"/>
        </w:rPr>
        <w:t>医疗器械生产许可与备案管理基本数据集（征求意见稿）</w:t>
      </w:r>
      <w:r>
        <w:rPr>
          <w:rFonts w:ascii="Times New Roman" w:hAnsi="Times New Roman" w:eastAsia="方正小标宋简体" w:cs="Times New Roman"/>
          <w:sz w:val="44"/>
          <w:szCs w:val="44"/>
        </w:rPr>
        <w:t>》</w:t>
      </w:r>
    </w:p>
    <w:p w14:paraId="541DDBBB">
      <w:pPr>
        <w:pStyle w:val="5"/>
        <w:spacing w:before="312" w:beforeLines="100" w:after="312" w:afterLines="100" w:line="600" w:lineRule="exac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编制说明</w:t>
      </w:r>
    </w:p>
    <w:p w14:paraId="6249CFC9">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42B524F7">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386C61B3">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2F0027B3">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318B92EF">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2CE4DF84">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3F4DC713">
      <w:pPr>
        <w:adjustRightInd w:val="0"/>
        <w:snapToGrid w:val="0"/>
        <w:spacing w:before="156" w:beforeLines="50" w:after="156" w:afterLines="50" w:line="600" w:lineRule="exact"/>
        <w:ind w:firstLine="640" w:firstLineChars="200"/>
        <w:jc w:val="center"/>
        <w:rPr>
          <w:rFonts w:ascii="Times New Roman" w:hAnsi="Times New Roman" w:eastAsia="黑体" w:cs="Times New Roman"/>
          <w:sz w:val="32"/>
          <w:szCs w:val="32"/>
        </w:rPr>
      </w:pPr>
    </w:p>
    <w:p w14:paraId="25F01F8E">
      <w:pPr>
        <w:adjustRightInd w:val="0"/>
        <w:snapToGrid w:val="0"/>
        <w:spacing w:before="156" w:beforeLines="50" w:after="156" w:afterLines="50" w:line="600" w:lineRule="exact"/>
        <w:ind w:firstLine="640" w:firstLineChars="200"/>
        <w:rPr>
          <w:rFonts w:ascii="Times New Roman" w:hAnsi="Times New Roman" w:eastAsia="黑体" w:cs="Times New Roman"/>
          <w:sz w:val="32"/>
          <w:szCs w:val="32"/>
        </w:rPr>
      </w:pPr>
    </w:p>
    <w:p w14:paraId="4D96C39C">
      <w:pPr>
        <w:adjustRightInd w:val="0"/>
        <w:snapToGrid w:val="0"/>
        <w:spacing w:before="156" w:beforeLines="50" w:after="156" w:afterLines="50" w:line="600" w:lineRule="exact"/>
        <w:ind w:firstLine="640" w:firstLineChars="20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国家药品监督管理局信息中心</w:t>
      </w:r>
    </w:p>
    <w:p w14:paraId="13922E50">
      <w:pPr>
        <w:adjustRightInd w:val="0"/>
        <w:snapToGrid w:val="0"/>
        <w:spacing w:before="156" w:beforeLines="50" w:after="156" w:afterLines="50" w:line="600" w:lineRule="exact"/>
        <w:ind w:firstLine="640" w:firstLineChars="200"/>
        <w:jc w:val="center"/>
        <w:rPr>
          <w:rFonts w:ascii="Times New Roman" w:hAnsi="Times New Roman" w:eastAsia="方正小标宋简体" w:cs="Times New Roman"/>
          <w:color w:val="000000" w:themeColor="text1"/>
          <w:sz w:val="32"/>
          <w:szCs w:val="32"/>
          <w14:textFill>
            <w14:solidFill>
              <w14:schemeClr w14:val="tx1"/>
            </w14:solidFill>
          </w14:textFill>
        </w:rPr>
      </w:pPr>
      <w:r>
        <w:rPr>
          <w:rFonts w:ascii="Times New Roman" w:hAnsi="Times New Roman" w:eastAsia="方正小标宋简体" w:cs="Times New Roman"/>
          <w:color w:val="000000" w:themeColor="text1"/>
          <w:sz w:val="32"/>
          <w:szCs w:val="32"/>
          <w14:textFill>
            <w14:solidFill>
              <w14:schemeClr w14:val="tx1"/>
            </w14:solidFill>
          </w14:textFill>
        </w:rPr>
        <w:t>2024年</w:t>
      </w:r>
      <w:r>
        <w:rPr>
          <w:rFonts w:hint="eastAsia" w:ascii="Times New Roman" w:hAnsi="Times New Roman" w:eastAsia="方正小标宋简体" w:cs="Times New Roman"/>
          <w:color w:val="000000" w:themeColor="text1"/>
          <w:sz w:val="32"/>
          <w:szCs w:val="32"/>
          <w:lang w:val="en-US" w:eastAsia="zh-CN"/>
          <w14:textFill>
            <w14:solidFill>
              <w14:schemeClr w14:val="tx1"/>
            </w14:solidFill>
          </w14:textFill>
        </w:rPr>
        <w:t>7</w:t>
      </w:r>
      <w:r>
        <w:rPr>
          <w:rFonts w:ascii="Times New Roman" w:hAnsi="Times New Roman" w:eastAsia="方正小标宋简体" w:cs="Times New Roman"/>
          <w:color w:val="000000" w:themeColor="text1"/>
          <w:sz w:val="32"/>
          <w:szCs w:val="32"/>
          <w14:textFill>
            <w14:solidFill>
              <w14:schemeClr w14:val="tx1"/>
            </w14:solidFill>
          </w14:textFill>
        </w:rPr>
        <w:t>月</w:t>
      </w:r>
    </w:p>
    <w:p w14:paraId="0B8016FD">
      <w:pPr>
        <w:spacing w:line="600" w:lineRule="exact"/>
        <w:ind w:firstLine="880" w:firstLineChars="200"/>
        <w:rPr>
          <w:rFonts w:ascii="Times New Roman" w:hAnsi="Times New Roman" w:eastAsia="方正小标宋简体" w:cs="Times New Roman"/>
          <w:sz w:val="44"/>
          <w:szCs w:val="44"/>
        </w:rPr>
        <w:sectPr>
          <w:footerReference r:id="rId3" w:type="default"/>
          <w:footerReference r:id="rId4" w:type="even"/>
          <w:pgSz w:w="11906" w:h="16838"/>
          <w:pgMar w:top="1418" w:right="1701" w:bottom="1418" w:left="1701" w:header="851" w:footer="992" w:gutter="0"/>
          <w:cols w:space="425" w:num="1"/>
          <w:docGrid w:type="lines" w:linePitch="312" w:charSpace="0"/>
        </w:sectPr>
      </w:pPr>
    </w:p>
    <w:p w14:paraId="3E31584E">
      <w:pPr>
        <w:spacing w:before="156" w:beforeLines="50" w:after="156" w:afterLines="50" w:line="600" w:lineRule="exact"/>
        <w:ind w:firstLine="640" w:firstLineChars="200"/>
        <w:jc w:val="center"/>
        <w:outlineLvl w:val="0"/>
        <w:rPr>
          <w:rFonts w:ascii="Times New Roman" w:hAnsi="Times New Roman" w:eastAsia="黑体" w:cs="Times New Roman"/>
          <w:sz w:val="32"/>
          <w:szCs w:val="44"/>
        </w:rPr>
      </w:pPr>
      <w:bookmarkStart w:id="0" w:name="_Toc116587074"/>
      <w:bookmarkStart w:id="1" w:name="_Toc169770966"/>
      <w:bookmarkStart w:id="2" w:name="_Toc87736745"/>
      <w:bookmarkStart w:id="3" w:name="_Toc86779509"/>
      <w:bookmarkStart w:id="4" w:name="_Toc86775992"/>
      <w:bookmarkStart w:id="5" w:name="_Toc4143"/>
      <w:bookmarkStart w:id="6" w:name="_Toc25333"/>
      <w:bookmarkStart w:id="7" w:name="_Toc8268"/>
      <w:bookmarkStart w:id="8" w:name="_Toc86776038"/>
      <w:bookmarkStart w:id="9" w:name="_Toc87739231"/>
      <w:r>
        <w:rPr>
          <w:rFonts w:ascii="Times New Roman" w:hAnsi="Times New Roman" w:eastAsia="黑体" w:cs="Times New Roman"/>
          <w:sz w:val="32"/>
          <w:szCs w:val="44"/>
        </w:rPr>
        <w:t>目  录</w:t>
      </w:r>
      <w:bookmarkEnd w:id="0"/>
      <w:bookmarkEnd w:id="1"/>
      <w:bookmarkEnd w:id="2"/>
      <w:bookmarkEnd w:id="3"/>
      <w:bookmarkEnd w:id="4"/>
      <w:bookmarkEnd w:id="5"/>
      <w:bookmarkEnd w:id="6"/>
      <w:bookmarkEnd w:id="7"/>
      <w:bookmarkEnd w:id="8"/>
      <w:bookmarkEnd w:id="9"/>
    </w:p>
    <w:p w14:paraId="652DB6F4">
      <w:pPr>
        <w:pStyle w:val="9"/>
        <w:spacing w:before="0" w:beforeLines="0" w:after="0" w:afterLines="0" w:line="600" w:lineRule="exact"/>
        <w:rPr>
          <w:rFonts w:asciiTheme="minorEastAsia" w:hAnsiTheme="minorEastAsia"/>
          <w:sz w:val="28"/>
          <w:szCs w:val="28"/>
        </w:rPr>
      </w:pPr>
      <w:r>
        <w:rPr>
          <w:rFonts w:ascii="Times New Roman" w:hAnsi="Times New Roman" w:cs="Times New Roman"/>
          <w:sz w:val="28"/>
          <w:szCs w:val="24"/>
        </w:rPr>
        <w:fldChar w:fldCharType="begin"/>
      </w:r>
      <w:r>
        <w:rPr>
          <w:rFonts w:ascii="Times New Roman" w:hAnsi="Times New Roman" w:cs="Times New Roman"/>
          <w:sz w:val="28"/>
          <w:szCs w:val="24"/>
        </w:rPr>
        <w:instrText xml:space="preserve"> TOC \o "1-3" \h \z \u </w:instrText>
      </w:r>
      <w:r>
        <w:rPr>
          <w:rFonts w:ascii="Times New Roman" w:hAnsi="Times New Roman" w:cs="Times New Roman"/>
          <w:sz w:val="28"/>
          <w:szCs w:val="24"/>
        </w:rPr>
        <w:fldChar w:fldCharType="separate"/>
      </w:r>
      <w:r>
        <w:fldChar w:fldCharType="begin"/>
      </w:r>
      <w:r>
        <w:instrText xml:space="preserve"> HYPERLINK \l "_Toc169770966" </w:instrText>
      </w:r>
      <w:r>
        <w:fldChar w:fldCharType="separate"/>
      </w:r>
      <w:r>
        <w:rPr>
          <w:rStyle w:val="17"/>
          <w:rFonts w:cs="Times New Roman" w:asciiTheme="minorEastAsia" w:hAnsiTheme="minorEastAsia"/>
          <w:sz w:val="28"/>
          <w:szCs w:val="28"/>
        </w:rPr>
        <w:t>目  录</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_Toc169770966 \h </w:instrText>
      </w:r>
      <w:r>
        <w:rPr>
          <w:rFonts w:asciiTheme="minorEastAsia" w:hAnsiTheme="minorEastAsia"/>
          <w:sz w:val="28"/>
          <w:szCs w:val="28"/>
        </w:rPr>
        <w:fldChar w:fldCharType="separate"/>
      </w:r>
      <w:r>
        <w:rPr>
          <w:rFonts w:asciiTheme="minorEastAsia" w:hAnsiTheme="minorEastAsia"/>
          <w:sz w:val="28"/>
          <w:szCs w:val="28"/>
        </w:rPr>
        <w:t>I</w:t>
      </w:r>
      <w:r>
        <w:rPr>
          <w:rFonts w:asciiTheme="minorEastAsia" w:hAnsiTheme="minorEastAsia"/>
          <w:sz w:val="28"/>
          <w:szCs w:val="28"/>
        </w:rPr>
        <w:fldChar w:fldCharType="end"/>
      </w:r>
      <w:r>
        <w:rPr>
          <w:rFonts w:asciiTheme="minorEastAsia" w:hAnsiTheme="minorEastAsia"/>
          <w:sz w:val="28"/>
          <w:szCs w:val="28"/>
        </w:rPr>
        <w:fldChar w:fldCharType="end"/>
      </w:r>
    </w:p>
    <w:p w14:paraId="5D9D647F">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"_Toc169770967" </w:instrText>
      </w:r>
      <w:r>
        <w:fldChar w:fldCharType="separate"/>
      </w:r>
      <w:r>
        <w:rPr>
          <w:rStyle w:val="17"/>
          <w:rFonts w:cs="Times New Roman" w:asciiTheme="minorEastAsia" w:hAnsiTheme="minorEastAsia"/>
          <w:sz w:val="28"/>
          <w:szCs w:val="28"/>
        </w:rPr>
        <w:t>一、工作简况</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_Toc169770967 \h </w:instrText>
      </w:r>
      <w:r>
        <w:rPr>
          <w:rFonts w:asciiTheme="minorEastAsia" w:hAnsiTheme="minorEastAsia"/>
          <w:sz w:val="28"/>
          <w:szCs w:val="28"/>
        </w:rPr>
        <w:fldChar w:fldCharType="separate"/>
      </w:r>
      <w:r>
        <w:rPr>
          <w:rFonts w:asciiTheme="minorEastAsia" w:hAnsiTheme="minorEastAsia"/>
          <w:sz w:val="28"/>
          <w:szCs w:val="28"/>
        </w:rPr>
        <w:t>3</w:t>
      </w:r>
      <w:r>
        <w:rPr>
          <w:rFonts w:asciiTheme="minorEastAsia" w:hAnsiTheme="minorEastAsia"/>
          <w:sz w:val="28"/>
          <w:szCs w:val="28"/>
        </w:rPr>
        <w:fldChar w:fldCharType="end"/>
      </w:r>
      <w:r>
        <w:rPr>
          <w:rFonts w:asciiTheme="minorEastAsia" w:hAnsiTheme="minorEastAsia"/>
          <w:sz w:val="28"/>
          <w:szCs w:val="28"/>
        </w:rPr>
        <w:fldChar w:fldCharType="end"/>
      </w:r>
    </w:p>
    <w:p w14:paraId="1C558502">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"_Toc169770968" </w:instrText>
      </w:r>
      <w:r>
        <w:fldChar w:fldCharType="separate"/>
      </w:r>
      <w:r>
        <w:rPr>
          <w:rStyle w:val="17"/>
          <w:rFonts w:cs="Times New Roman" w:asciiTheme="minorEastAsia" w:hAnsiTheme="minorEastAsia"/>
          <w:sz w:val="28"/>
          <w:szCs w:val="28"/>
          <w:shd w:val="clear" w:color="auto" w:fill="FFFFFF"/>
        </w:rPr>
        <w:t>（一）任务来源</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_Toc169770968 \h </w:instrText>
      </w:r>
      <w:r>
        <w:rPr>
          <w:rFonts w:asciiTheme="minorEastAsia" w:hAnsiTheme="minorEastAsia"/>
          <w:sz w:val="28"/>
          <w:szCs w:val="28"/>
        </w:rPr>
        <w:fldChar w:fldCharType="separate"/>
      </w:r>
      <w:r>
        <w:rPr>
          <w:rFonts w:asciiTheme="minorEastAsia" w:hAnsiTheme="minorEastAsia"/>
          <w:sz w:val="28"/>
          <w:szCs w:val="28"/>
        </w:rPr>
        <w:t>3</w:t>
      </w:r>
      <w:r>
        <w:rPr>
          <w:rFonts w:asciiTheme="minorEastAsia" w:hAnsiTheme="minorEastAsia"/>
          <w:sz w:val="28"/>
          <w:szCs w:val="28"/>
        </w:rPr>
        <w:fldChar w:fldCharType="end"/>
      </w:r>
      <w:r>
        <w:rPr>
          <w:rFonts w:asciiTheme="minorEastAsia" w:hAnsiTheme="minorEastAsia"/>
          <w:sz w:val="28"/>
          <w:szCs w:val="28"/>
        </w:rPr>
        <w:fldChar w:fldCharType="end"/>
      </w:r>
    </w:p>
    <w:p w14:paraId="425AE5DB">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"_Toc169770969" </w:instrText>
      </w:r>
      <w:r>
        <w:fldChar w:fldCharType="separate"/>
      </w:r>
      <w:r>
        <w:rPr>
          <w:rStyle w:val="17"/>
          <w:rFonts w:cs="Times New Roman" w:asciiTheme="minorEastAsia" w:hAnsiTheme="minorEastAsia"/>
          <w:sz w:val="28"/>
          <w:szCs w:val="28"/>
          <w:shd w:val="clear" w:color="auto" w:fill="FFFFFF"/>
        </w:rPr>
        <w:t>（二）背景和意义</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_Toc169770969 \h </w:instrText>
      </w:r>
      <w:r>
        <w:rPr>
          <w:rFonts w:asciiTheme="minorEastAsia" w:hAnsiTheme="minorEastAsia"/>
          <w:sz w:val="28"/>
          <w:szCs w:val="28"/>
        </w:rPr>
        <w:fldChar w:fldCharType="separate"/>
      </w:r>
      <w:r>
        <w:rPr>
          <w:rFonts w:asciiTheme="minorEastAsia" w:hAnsiTheme="minorEastAsia"/>
          <w:sz w:val="28"/>
          <w:szCs w:val="28"/>
        </w:rPr>
        <w:t>3</w:t>
      </w:r>
      <w:r>
        <w:rPr>
          <w:rFonts w:asciiTheme="minorEastAsia" w:hAnsiTheme="minorEastAsia"/>
          <w:sz w:val="28"/>
          <w:szCs w:val="28"/>
        </w:rPr>
        <w:fldChar w:fldCharType="end"/>
      </w:r>
      <w:r>
        <w:rPr>
          <w:rFonts w:asciiTheme="minorEastAsia" w:hAnsiTheme="minorEastAsia"/>
          <w:sz w:val="28"/>
          <w:szCs w:val="28"/>
        </w:rPr>
        <w:fldChar w:fldCharType="end"/>
      </w:r>
    </w:p>
    <w:p w14:paraId="1E6D1F40">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"_Toc169770970" </w:instrText>
      </w:r>
      <w:r>
        <w:fldChar w:fldCharType="separate"/>
      </w:r>
      <w:r>
        <w:rPr>
          <w:rStyle w:val="17"/>
          <w:rFonts w:cs="Times New Roman" w:asciiTheme="minorEastAsia" w:hAnsiTheme="minorEastAsia"/>
          <w:sz w:val="28"/>
          <w:szCs w:val="28"/>
        </w:rPr>
        <w:t>二、标准制定原则</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_Toc169770970 \h </w:instrText>
      </w:r>
      <w:r>
        <w:rPr>
          <w:rFonts w:asciiTheme="minorEastAsia" w:hAnsiTheme="minorEastAsia"/>
          <w:sz w:val="28"/>
          <w:szCs w:val="28"/>
        </w:rPr>
        <w:fldChar w:fldCharType="separate"/>
      </w:r>
      <w:r>
        <w:rPr>
          <w:rFonts w:asciiTheme="minorEastAsia" w:hAnsiTheme="minorEastAsia"/>
          <w:sz w:val="28"/>
          <w:szCs w:val="28"/>
        </w:rPr>
        <w:t>4</w:t>
      </w:r>
      <w:r>
        <w:rPr>
          <w:rFonts w:asciiTheme="minorEastAsia" w:hAnsiTheme="minorEastAsia"/>
          <w:sz w:val="28"/>
          <w:szCs w:val="28"/>
        </w:rPr>
        <w:fldChar w:fldCharType="end"/>
      </w:r>
      <w:r>
        <w:rPr>
          <w:rFonts w:asciiTheme="minorEastAsia" w:hAnsiTheme="minorEastAsia"/>
          <w:sz w:val="28"/>
          <w:szCs w:val="28"/>
        </w:rPr>
        <w:fldChar w:fldCharType="end"/>
      </w:r>
    </w:p>
    <w:p w14:paraId="30CDF8BC">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"_Toc169770971" </w:instrText>
      </w:r>
      <w:r>
        <w:fldChar w:fldCharType="separate"/>
      </w:r>
      <w:r>
        <w:rPr>
          <w:rStyle w:val="17"/>
          <w:rFonts w:cs="Times New Roman" w:asciiTheme="minorEastAsia" w:hAnsiTheme="minorEastAsia"/>
          <w:sz w:val="28"/>
          <w:szCs w:val="28"/>
          <w:shd w:val="clear" w:color="auto" w:fill="FFFFFF"/>
        </w:rPr>
        <w:t>（一）与相关标准</w:t>
      </w:r>
      <w:bookmarkStart w:id="52" w:name="_GoBack"/>
      <w:bookmarkEnd w:id="52"/>
      <w:r>
        <w:rPr>
          <w:rStyle w:val="17"/>
          <w:rFonts w:cs="Times New Roman" w:asciiTheme="minorEastAsia" w:hAnsiTheme="minorEastAsia"/>
          <w:sz w:val="28"/>
          <w:szCs w:val="28"/>
          <w:shd w:val="clear" w:color="auto" w:fill="FFFFFF"/>
        </w:rPr>
        <w:t>协调一致原则</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_Toc169770971 \h </w:instrText>
      </w:r>
      <w:r>
        <w:rPr>
          <w:rFonts w:asciiTheme="minorEastAsia" w:hAnsiTheme="minorEastAsia"/>
          <w:sz w:val="28"/>
          <w:szCs w:val="28"/>
        </w:rPr>
        <w:fldChar w:fldCharType="separate"/>
      </w:r>
      <w:r>
        <w:rPr>
          <w:rFonts w:asciiTheme="minorEastAsia" w:hAnsiTheme="minorEastAsia"/>
          <w:sz w:val="28"/>
          <w:szCs w:val="28"/>
        </w:rPr>
        <w:t>4</w:t>
      </w:r>
      <w:r>
        <w:rPr>
          <w:rFonts w:asciiTheme="minorEastAsia" w:hAnsiTheme="minorEastAsia"/>
          <w:sz w:val="28"/>
          <w:szCs w:val="28"/>
        </w:rPr>
        <w:fldChar w:fldCharType="end"/>
      </w:r>
      <w:r>
        <w:rPr>
          <w:rFonts w:asciiTheme="minorEastAsia" w:hAnsiTheme="minorEastAsia"/>
          <w:sz w:val="28"/>
          <w:szCs w:val="28"/>
        </w:rPr>
        <w:fldChar w:fldCharType="end"/>
      </w:r>
    </w:p>
    <w:p w14:paraId="5A14B83B">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"_Toc169770972" </w:instrText>
      </w:r>
      <w:r>
        <w:fldChar w:fldCharType="separate"/>
      </w:r>
      <w:r>
        <w:rPr>
          <w:rStyle w:val="17"/>
          <w:rFonts w:cs="Times New Roman" w:asciiTheme="minorEastAsia" w:hAnsiTheme="minorEastAsia"/>
          <w:sz w:val="28"/>
          <w:szCs w:val="28"/>
          <w:shd w:val="clear" w:color="auto" w:fill="FFFFFF"/>
        </w:rPr>
        <w:t>（二）体现业务特性原则</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_Toc169770972 \h </w:instrText>
      </w:r>
      <w:r>
        <w:rPr>
          <w:rFonts w:asciiTheme="minorEastAsia" w:hAnsiTheme="minorEastAsia"/>
          <w:sz w:val="28"/>
          <w:szCs w:val="28"/>
        </w:rPr>
        <w:fldChar w:fldCharType="separate"/>
      </w:r>
      <w:r>
        <w:rPr>
          <w:rFonts w:asciiTheme="minorEastAsia" w:hAnsiTheme="minorEastAsia"/>
          <w:sz w:val="28"/>
          <w:szCs w:val="28"/>
        </w:rPr>
        <w:t>4</w:t>
      </w:r>
      <w:r>
        <w:rPr>
          <w:rFonts w:asciiTheme="minorEastAsia" w:hAnsiTheme="minorEastAsia"/>
          <w:sz w:val="28"/>
          <w:szCs w:val="28"/>
        </w:rPr>
        <w:fldChar w:fldCharType="end"/>
      </w:r>
      <w:r>
        <w:rPr>
          <w:rFonts w:asciiTheme="minorEastAsia" w:hAnsiTheme="minorEastAsia"/>
          <w:sz w:val="28"/>
          <w:szCs w:val="28"/>
        </w:rPr>
        <w:fldChar w:fldCharType="end"/>
      </w:r>
    </w:p>
    <w:p w14:paraId="7CDB26BD">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"_Toc169770973" </w:instrText>
      </w:r>
      <w:r>
        <w:fldChar w:fldCharType="separate"/>
      </w:r>
      <w:r>
        <w:rPr>
          <w:rStyle w:val="17"/>
          <w:rFonts w:cs="Times New Roman" w:asciiTheme="minorEastAsia" w:hAnsiTheme="minorEastAsia"/>
          <w:sz w:val="28"/>
          <w:szCs w:val="28"/>
          <w:shd w:val="clear" w:color="auto" w:fill="FFFFFF"/>
        </w:rPr>
        <w:t>（三）可操作性和实用性原则</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_Toc169770973 \h </w:instrText>
      </w:r>
      <w:r>
        <w:rPr>
          <w:rFonts w:asciiTheme="minorEastAsia" w:hAnsiTheme="minorEastAsia"/>
          <w:sz w:val="28"/>
          <w:szCs w:val="28"/>
        </w:rPr>
        <w:fldChar w:fldCharType="separate"/>
      </w:r>
      <w:r>
        <w:rPr>
          <w:rFonts w:asciiTheme="minorEastAsia" w:hAnsiTheme="minorEastAsia"/>
          <w:sz w:val="28"/>
          <w:szCs w:val="28"/>
        </w:rPr>
        <w:t>4</w:t>
      </w:r>
      <w:r>
        <w:rPr>
          <w:rFonts w:asciiTheme="minorEastAsia" w:hAnsiTheme="minorEastAsia"/>
          <w:sz w:val="28"/>
          <w:szCs w:val="28"/>
        </w:rPr>
        <w:fldChar w:fldCharType="end"/>
      </w:r>
      <w:r>
        <w:rPr>
          <w:rFonts w:asciiTheme="minorEastAsia" w:hAnsiTheme="minorEastAsia"/>
          <w:sz w:val="28"/>
          <w:szCs w:val="28"/>
        </w:rPr>
        <w:fldChar w:fldCharType="end"/>
      </w:r>
    </w:p>
    <w:p w14:paraId="7C119BDF">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"_Toc169770974" </w:instrText>
      </w:r>
      <w:r>
        <w:fldChar w:fldCharType="separate"/>
      </w:r>
      <w:r>
        <w:rPr>
          <w:rStyle w:val="17"/>
          <w:rFonts w:cs="Times New Roman" w:asciiTheme="minorEastAsia" w:hAnsiTheme="minorEastAsia"/>
          <w:sz w:val="28"/>
          <w:szCs w:val="28"/>
        </w:rPr>
        <w:t>三、主要工作过程</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_Toc169770974 \h </w:instrText>
      </w:r>
      <w:r>
        <w:rPr>
          <w:rFonts w:asciiTheme="minorEastAsia" w:hAnsiTheme="minorEastAsia"/>
          <w:sz w:val="28"/>
          <w:szCs w:val="28"/>
        </w:rPr>
        <w:fldChar w:fldCharType="separate"/>
      </w:r>
      <w:r>
        <w:rPr>
          <w:rFonts w:asciiTheme="minorEastAsia" w:hAnsiTheme="minorEastAsia"/>
          <w:sz w:val="28"/>
          <w:szCs w:val="28"/>
        </w:rPr>
        <w:t>5</w:t>
      </w:r>
      <w:r>
        <w:rPr>
          <w:rFonts w:asciiTheme="minorEastAsia" w:hAnsiTheme="minorEastAsia"/>
          <w:sz w:val="28"/>
          <w:szCs w:val="28"/>
        </w:rPr>
        <w:fldChar w:fldCharType="end"/>
      </w:r>
      <w:r>
        <w:rPr>
          <w:rFonts w:asciiTheme="minorEastAsia" w:hAnsiTheme="minorEastAsia"/>
          <w:sz w:val="28"/>
          <w:szCs w:val="28"/>
        </w:rPr>
        <w:fldChar w:fldCharType="end"/>
      </w:r>
    </w:p>
    <w:p w14:paraId="1810B11F">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"_Toc169770975" </w:instrText>
      </w:r>
      <w:r>
        <w:fldChar w:fldCharType="separate"/>
      </w:r>
      <w:r>
        <w:rPr>
          <w:rStyle w:val="17"/>
          <w:rFonts w:cs="Times New Roman" w:asciiTheme="minorEastAsia" w:hAnsiTheme="minorEastAsia"/>
          <w:sz w:val="28"/>
          <w:szCs w:val="28"/>
          <w:shd w:val="clear" w:color="auto" w:fill="FFFFFF"/>
        </w:rPr>
        <w:t>（一）成立标准起草工作组</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_Toc169770975 \h </w:instrText>
      </w:r>
      <w:r>
        <w:rPr>
          <w:rFonts w:asciiTheme="minorEastAsia" w:hAnsiTheme="minorEastAsia"/>
          <w:sz w:val="28"/>
          <w:szCs w:val="28"/>
        </w:rPr>
        <w:fldChar w:fldCharType="separate"/>
      </w:r>
      <w:r>
        <w:rPr>
          <w:rFonts w:asciiTheme="minorEastAsia" w:hAnsiTheme="minorEastAsia"/>
          <w:sz w:val="28"/>
          <w:szCs w:val="28"/>
        </w:rPr>
        <w:t>5</w:t>
      </w:r>
      <w:r>
        <w:rPr>
          <w:rFonts w:asciiTheme="minorEastAsia" w:hAnsiTheme="minorEastAsia"/>
          <w:sz w:val="28"/>
          <w:szCs w:val="28"/>
        </w:rPr>
        <w:fldChar w:fldCharType="end"/>
      </w:r>
      <w:r>
        <w:rPr>
          <w:rFonts w:asciiTheme="minorEastAsia" w:hAnsiTheme="minorEastAsia"/>
          <w:sz w:val="28"/>
          <w:szCs w:val="28"/>
        </w:rPr>
        <w:fldChar w:fldCharType="end"/>
      </w:r>
    </w:p>
    <w:p w14:paraId="3301C8ED">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"_Toc169770976" </w:instrText>
      </w:r>
      <w:r>
        <w:fldChar w:fldCharType="separate"/>
      </w:r>
      <w:r>
        <w:rPr>
          <w:rStyle w:val="17"/>
          <w:rFonts w:cs="Times New Roman" w:asciiTheme="minorEastAsia" w:hAnsiTheme="minorEastAsia"/>
          <w:sz w:val="28"/>
          <w:szCs w:val="28"/>
          <w:shd w:val="clear" w:color="auto" w:fill="FFFFFF"/>
        </w:rPr>
        <w:t>（二）形成标准草案</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_Toc169770976 \h </w:instrText>
      </w:r>
      <w:r>
        <w:rPr>
          <w:rFonts w:asciiTheme="minorEastAsia" w:hAnsiTheme="minorEastAsia"/>
          <w:sz w:val="28"/>
          <w:szCs w:val="28"/>
        </w:rPr>
        <w:fldChar w:fldCharType="separate"/>
      </w:r>
      <w:r>
        <w:rPr>
          <w:rFonts w:asciiTheme="minorEastAsia" w:hAnsiTheme="minorEastAsia"/>
          <w:sz w:val="28"/>
          <w:szCs w:val="28"/>
        </w:rPr>
        <w:t>5</w:t>
      </w:r>
      <w:r>
        <w:rPr>
          <w:rFonts w:asciiTheme="minorEastAsia" w:hAnsiTheme="minorEastAsia"/>
          <w:sz w:val="28"/>
          <w:szCs w:val="28"/>
        </w:rPr>
        <w:fldChar w:fldCharType="end"/>
      </w:r>
      <w:r>
        <w:rPr>
          <w:rFonts w:asciiTheme="minorEastAsia" w:hAnsiTheme="minorEastAsia"/>
          <w:sz w:val="28"/>
          <w:szCs w:val="28"/>
        </w:rPr>
        <w:fldChar w:fldCharType="end"/>
      </w:r>
    </w:p>
    <w:p w14:paraId="5D887C37">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"_Toc169770977" </w:instrText>
      </w:r>
      <w:r>
        <w:fldChar w:fldCharType="separate"/>
      </w:r>
      <w:r>
        <w:rPr>
          <w:rStyle w:val="17"/>
          <w:rFonts w:cs="Times New Roman" w:asciiTheme="minorEastAsia" w:hAnsiTheme="minorEastAsia"/>
          <w:sz w:val="28"/>
          <w:szCs w:val="28"/>
          <w:shd w:val="clear" w:color="auto" w:fill="FFFFFF"/>
        </w:rPr>
        <w:t>（三）形成标准讨论稿</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_Toc169770977 \h </w:instrText>
      </w:r>
      <w:r>
        <w:rPr>
          <w:rFonts w:asciiTheme="minorEastAsia" w:hAnsiTheme="minorEastAsia"/>
          <w:sz w:val="28"/>
          <w:szCs w:val="28"/>
        </w:rPr>
        <w:fldChar w:fldCharType="separate"/>
      </w:r>
      <w:r>
        <w:rPr>
          <w:rFonts w:asciiTheme="minorEastAsia" w:hAnsiTheme="minorEastAsia"/>
          <w:sz w:val="28"/>
          <w:szCs w:val="28"/>
        </w:rPr>
        <w:t>5</w:t>
      </w:r>
      <w:r>
        <w:rPr>
          <w:rFonts w:asciiTheme="minorEastAsia" w:hAnsiTheme="minorEastAsia"/>
          <w:sz w:val="28"/>
          <w:szCs w:val="28"/>
        </w:rPr>
        <w:fldChar w:fldCharType="end"/>
      </w:r>
      <w:r>
        <w:rPr>
          <w:rFonts w:asciiTheme="minorEastAsia" w:hAnsiTheme="minorEastAsia"/>
          <w:sz w:val="28"/>
          <w:szCs w:val="28"/>
        </w:rPr>
        <w:fldChar w:fldCharType="end"/>
      </w:r>
    </w:p>
    <w:p w14:paraId="30B575D0">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"_Toc169770978" </w:instrText>
      </w:r>
      <w:r>
        <w:fldChar w:fldCharType="separate"/>
      </w:r>
      <w:r>
        <w:rPr>
          <w:rStyle w:val="17"/>
          <w:rFonts w:cs="Times New Roman" w:asciiTheme="minorEastAsia" w:hAnsiTheme="minorEastAsia"/>
          <w:sz w:val="28"/>
          <w:szCs w:val="28"/>
          <w:shd w:val="clear" w:color="auto" w:fill="FFFFFF"/>
        </w:rPr>
        <w:t>（四）形成标准征求意见稿</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_Toc169770978 \h </w:instrText>
      </w:r>
      <w:r>
        <w:rPr>
          <w:rFonts w:asciiTheme="minorEastAsia" w:hAnsiTheme="minorEastAsia"/>
          <w:sz w:val="28"/>
          <w:szCs w:val="28"/>
        </w:rPr>
        <w:fldChar w:fldCharType="separate"/>
      </w:r>
      <w:r>
        <w:rPr>
          <w:rFonts w:asciiTheme="minorEastAsia" w:hAnsiTheme="minorEastAsia"/>
          <w:sz w:val="28"/>
          <w:szCs w:val="28"/>
        </w:rPr>
        <w:t>6</w:t>
      </w:r>
      <w:r>
        <w:rPr>
          <w:rFonts w:asciiTheme="minorEastAsia" w:hAnsiTheme="minorEastAsia"/>
          <w:sz w:val="28"/>
          <w:szCs w:val="28"/>
        </w:rPr>
        <w:fldChar w:fldCharType="end"/>
      </w:r>
      <w:r>
        <w:rPr>
          <w:rFonts w:asciiTheme="minorEastAsia" w:hAnsiTheme="minorEastAsia"/>
          <w:sz w:val="28"/>
          <w:szCs w:val="28"/>
        </w:rPr>
        <w:fldChar w:fldCharType="end"/>
      </w:r>
    </w:p>
    <w:p w14:paraId="6C8E3FAD">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"_Toc169770979" </w:instrText>
      </w:r>
      <w:r>
        <w:fldChar w:fldCharType="separate"/>
      </w:r>
      <w:r>
        <w:rPr>
          <w:rStyle w:val="17"/>
          <w:rFonts w:cs="Times New Roman" w:asciiTheme="minorEastAsia" w:hAnsiTheme="minorEastAsia"/>
          <w:sz w:val="28"/>
          <w:szCs w:val="28"/>
        </w:rPr>
        <w:t>四、主要内容说明</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_Toc169770979 \h </w:instrText>
      </w:r>
      <w:r>
        <w:rPr>
          <w:rFonts w:asciiTheme="minorEastAsia" w:hAnsiTheme="minorEastAsia"/>
          <w:sz w:val="28"/>
          <w:szCs w:val="28"/>
        </w:rPr>
        <w:fldChar w:fldCharType="separate"/>
      </w:r>
      <w:r>
        <w:rPr>
          <w:rFonts w:asciiTheme="minorEastAsia" w:hAnsiTheme="minorEastAsia"/>
          <w:sz w:val="28"/>
          <w:szCs w:val="28"/>
        </w:rPr>
        <w:t>6</w:t>
      </w:r>
      <w:r>
        <w:rPr>
          <w:rFonts w:asciiTheme="minorEastAsia" w:hAnsiTheme="minorEastAsia"/>
          <w:sz w:val="28"/>
          <w:szCs w:val="28"/>
        </w:rPr>
        <w:fldChar w:fldCharType="end"/>
      </w:r>
      <w:r>
        <w:rPr>
          <w:rFonts w:asciiTheme="minorEastAsia" w:hAnsiTheme="minorEastAsia"/>
          <w:sz w:val="28"/>
          <w:szCs w:val="28"/>
        </w:rPr>
        <w:fldChar w:fldCharType="end"/>
      </w:r>
    </w:p>
    <w:p w14:paraId="66BF1B82">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"_Toc169770980" </w:instrText>
      </w:r>
      <w:r>
        <w:fldChar w:fldCharType="separate"/>
      </w:r>
      <w:r>
        <w:rPr>
          <w:rStyle w:val="17"/>
          <w:rFonts w:cs="Times New Roman" w:asciiTheme="minorEastAsia" w:hAnsiTheme="minorEastAsia"/>
          <w:sz w:val="28"/>
          <w:szCs w:val="28"/>
          <w:shd w:val="clear" w:color="auto" w:fill="FFFFFF"/>
        </w:rPr>
        <w:t>（一）范围</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_Toc169770980 \h </w:instrText>
      </w:r>
      <w:r>
        <w:rPr>
          <w:rFonts w:asciiTheme="minorEastAsia" w:hAnsiTheme="minorEastAsia"/>
          <w:sz w:val="28"/>
          <w:szCs w:val="28"/>
        </w:rPr>
        <w:fldChar w:fldCharType="separate"/>
      </w:r>
      <w:r>
        <w:rPr>
          <w:rFonts w:asciiTheme="minorEastAsia" w:hAnsiTheme="minorEastAsia"/>
          <w:sz w:val="28"/>
          <w:szCs w:val="28"/>
        </w:rPr>
        <w:t>6</w:t>
      </w:r>
      <w:r>
        <w:rPr>
          <w:rFonts w:asciiTheme="minorEastAsia" w:hAnsiTheme="minorEastAsia"/>
          <w:sz w:val="28"/>
          <w:szCs w:val="28"/>
        </w:rPr>
        <w:fldChar w:fldCharType="end"/>
      </w:r>
      <w:r>
        <w:rPr>
          <w:rFonts w:asciiTheme="minorEastAsia" w:hAnsiTheme="minorEastAsia"/>
          <w:sz w:val="28"/>
          <w:szCs w:val="28"/>
        </w:rPr>
        <w:fldChar w:fldCharType="end"/>
      </w:r>
    </w:p>
    <w:p w14:paraId="4ECB18AA">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"_Toc169770981" </w:instrText>
      </w:r>
      <w:r>
        <w:fldChar w:fldCharType="separate"/>
      </w:r>
      <w:r>
        <w:rPr>
          <w:rStyle w:val="17"/>
          <w:rFonts w:cs="Times New Roman" w:asciiTheme="minorEastAsia" w:hAnsiTheme="minorEastAsia"/>
          <w:sz w:val="28"/>
          <w:szCs w:val="28"/>
          <w:shd w:val="clear" w:color="auto" w:fill="FFFFFF"/>
        </w:rPr>
        <w:t>（二）规范性引用文件</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_Toc169770981 \h </w:instrText>
      </w:r>
      <w:r>
        <w:rPr>
          <w:rFonts w:asciiTheme="minorEastAsia" w:hAnsiTheme="minorEastAsia"/>
          <w:sz w:val="28"/>
          <w:szCs w:val="28"/>
        </w:rPr>
        <w:fldChar w:fldCharType="separate"/>
      </w:r>
      <w:r>
        <w:rPr>
          <w:rFonts w:asciiTheme="minorEastAsia" w:hAnsiTheme="minorEastAsia"/>
          <w:sz w:val="28"/>
          <w:szCs w:val="28"/>
        </w:rPr>
        <w:t>6</w:t>
      </w:r>
      <w:r>
        <w:rPr>
          <w:rFonts w:asciiTheme="minorEastAsia" w:hAnsiTheme="minorEastAsia"/>
          <w:sz w:val="28"/>
          <w:szCs w:val="28"/>
        </w:rPr>
        <w:fldChar w:fldCharType="end"/>
      </w:r>
      <w:r>
        <w:rPr>
          <w:rFonts w:asciiTheme="minorEastAsia" w:hAnsiTheme="minorEastAsia"/>
          <w:sz w:val="28"/>
          <w:szCs w:val="28"/>
        </w:rPr>
        <w:fldChar w:fldCharType="end"/>
      </w:r>
    </w:p>
    <w:p w14:paraId="7485612E">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"_Toc169770982" </w:instrText>
      </w:r>
      <w:r>
        <w:fldChar w:fldCharType="separate"/>
      </w:r>
      <w:r>
        <w:rPr>
          <w:rStyle w:val="17"/>
          <w:rFonts w:cs="Times New Roman" w:asciiTheme="minorEastAsia" w:hAnsiTheme="minorEastAsia"/>
          <w:sz w:val="28"/>
          <w:szCs w:val="28"/>
          <w:shd w:val="clear" w:color="auto" w:fill="FFFFFF"/>
        </w:rPr>
        <w:t>（三）术语和定义</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_Toc169770982 \h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fldChar w:fldCharType="end"/>
      </w:r>
    </w:p>
    <w:p w14:paraId="7FA6ACD0">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"_Toc169770983" </w:instrText>
      </w:r>
      <w:r>
        <w:fldChar w:fldCharType="separate"/>
      </w:r>
      <w:r>
        <w:rPr>
          <w:rStyle w:val="17"/>
          <w:rFonts w:cs="Times New Roman" w:asciiTheme="minorEastAsia" w:hAnsiTheme="minorEastAsia"/>
          <w:sz w:val="28"/>
          <w:szCs w:val="28"/>
          <w:shd w:val="clear" w:color="auto" w:fill="FFFFFF"/>
        </w:rPr>
        <w:t>（四）数据集的分类</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_Toc169770983 \h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fldChar w:fldCharType="end"/>
      </w:r>
    </w:p>
    <w:p w14:paraId="64332AED">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"_Toc169770984" </w:instrText>
      </w:r>
      <w:r>
        <w:fldChar w:fldCharType="separate"/>
      </w:r>
      <w:r>
        <w:rPr>
          <w:rStyle w:val="17"/>
          <w:rFonts w:cs="Times New Roman" w:asciiTheme="minorEastAsia" w:hAnsiTheme="minorEastAsia"/>
          <w:sz w:val="28"/>
          <w:szCs w:val="28"/>
          <w:shd w:val="clear" w:color="auto" w:fill="FFFFFF"/>
        </w:rPr>
        <w:t>（五）数据项描述</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_Toc169770984 \h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fldChar w:fldCharType="end"/>
      </w:r>
    </w:p>
    <w:p w14:paraId="7C6BF705">
      <w:pPr>
        <w:pStyle w:val="10"/>
        <w:tabs>
          <w:tab w:val="right" w:leader="dot" w:pos="8494"/>
        </w:tabs>
        <w:spacing w:line="600" w:lineRule="exact"/>
        <w:rPr>
          <w:rFonts w:asciiTheme="minorEastAsia" w:hAnsiTheme="minorEastAsia"/>
          <w:sz w:val="28"/>
          <w:szCs w:val="28"/>
        </w:rPr>
      </w:pPr>
      <w:r>
        <w:fldChar w:fldCharType="begin"/>
      </w:r>
      <w:r>
        <w:instrText xml:space="preserve"> HYPERLINK \l "_Toc169770985" </w:instrText>
      </w:r>
      <w:r>
        <w:fldChar w:fldCharType="separate"/>
      </w:r>
      <w:r>
        <w:rPr>
          <w:rStyle w:val="17"/>
          <w:rFonts w:cs="Times New Roman" w:asciiTheme="minorEastAsia" w:hAnsiTheme="minorEastAsia"/>
          <w:sz w:val="28"/>
          <w:szCs w:val="28"/>
          <w:shd w:val="clear" w:color="auto" w:fill="FFFFFF"/>
        </w:rPr>
        <w:t>（六）数据集内容</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_Toc169770985 \h </w:instrText>
      </w:r>
      <w:r>
        <w:rPr>
          <w:rFonts w:asciiTheme="minorEastAsia" w:hAnsiTheme="minorEastAsia"/>
          <w:sz w:val="28"/>
          <w:szCs w:val="28"/>
        </w:rPr>
        <w:fldChar w:fldCharType="separate"/>
      </w:r>
      <w:r>
        <w:rPr>
          <w:rFonts w:asciiTheme="minorEastAsia" w:hAnsiTheme="minorEastAsia"/>
          <w:sz w:val="28"/>
          <w:szCs w:val="28"/>
        </w:rPr>
        <w:t>7</w:t>
      </w:r>
      <w:r>
        <w:rPr>
          <w:rFonts w:asciiTheme="minorEastAsia" w:hAnsiTheme="minorEastAsia"/>
          <w:sz w:val="28"/>
          <w:szCs w:val="28"/>
        </w:rPr>
        <w:fldChar w:fldCharType="end"/>
      </w:r>
      <w:r>
        <w:rPr>
          <w:rFonts w:asciiTheme="minorEastAsia" w:hAnsiTheme="minorEastAsia"/>
          <w:sz w:val="28"/>
          <w:szCs w:val="28"/>
        </w:rPr>
        <w:fldChar w:fldCharType="end"/>
      </w:r>
    </w:p>
    <w:p w14:paraId="15FFB8CD">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"_Toc169770986" </w:instrText>
      </w:r>
      <w:r>
        <w:fldChar w:fldCharType="separate"/>
      </w:r>
      <w:r>
        <w:rPr>
          <w:rStyle w:val="17"/>
          <w:rFonts w:cs="Times New Roman" w:asciiTheme="minorEastAsia" w:hAnsiTheme="minorEastAsia"/>
          <w:sz w:val="28"/>
          <w:szCs w:val="28"/>
        </w:rPr>
        <w:t>五、与现行法律、法规和强制性国家标准的关系</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_Toc169770986 \h </w:instrText>
      </w:r>
      <w:r>
        <w:rPr>
          <w:rFonts w:asciiTheme="minorEastAsia" w:hAnsiTheme="minorEastAsia"/>
          <w:sz w:val="28"/>
          <w:szCs w:val="28"/>
        </w:rPr>
        <w:fldChar w:fldCharType="separate"/>
      </w:r>
      <w:r>
        <w:rPr>
          <w:rFonts w:asciiTheme="minorEastAsia" w:hAnsiTheme="minorEastAsia"/>
          <w:sz w:val="28"/>
          <w:szCs w:val="28"/>
        </w:rPr>
        <w:t>9</w:t>
      </w:r>
      <w:r>
        <w:rPr>
          <w:rFonts w:asciiTheme="minorEastAsia" w:hAnsiTheme="minorEastAsia"/>
          <w:sz w:val="28"/>
          <w:szCs w:val="28"/>
        </w:rPr>
        <w:fldChar w:fldCharType="end"/>
      </w:r>
      <w:r>
        <w:rPr>
          <w:rFonts w:asciiTheme="minorEastAsia" w:hAnsiTheme="minorEastAsia"/>
          <w:sz w:val="28"/>
          <w:szCs w:val="28"/>
        </w:rPr>
        <w:fldChar w:fldCharType="end"/>
      </w:r>
    </w:p>
    <w:p w14:paraId="1853E599">
      <w:pPr>
        <w:pStyle w:val="9"/>
        <w:spacing w:before="0" w:beforeLines="0" w:after="0" w:afterLines="0" w:line="600" w:lineRule="exact"/>
        <w:rPr>
          <w:rFonts w:asciiTheme="minorEastAsia" w:hAnsiTheme="minorEastAsia"/>
          <w:sz w:val="28"/>
          <w:szCs w:val="28"/>
        </w:rPr>
      </w:pPr>
      <w:r>
        <w:fldChar w:fldCharType="begin"/>
      </w:r>
      <w:r>
        <w:instrText xml:space="preserve"> HYPERLINK \l "_Toc169770987" </w:instrText>
      </w:r>
      <w:r>
        <w:fldChar w:fldCharType="separate"/>
      </w:r>
      <w:r>
        <w:rPr>
          <w:rStyle w:val="17"/>
          <w:rFonts w:cs="Times New Roman" w:asciiTheme="minorEastAsia" w:hAnsiTheme="minorEastAsia"/>
          <w:sz w:val="28"/>
          <w:szCs w:val="28"/>
        </w:rPr>
        <w:t>六、</w:t>
      </w:r>
      <w:r>
        <w:rPr>
          <w:rStyle w:val="17"/>
          <w:rFonts w:hint="eastAsia" w:cs="Times New Roman" w:asciiTheme="minorEastAsia" w:hAnsiTheme="minorEastAsia"/>
          <w:sz w:val="28"/>
          <w:szCs w:val="28"/>
          <w:lang w:eastAsia="zh-CN"/>
        </w:rPr>
        <w:t>下一步工作建议</w:t>
      </w:r>
      <w:r>
        <w:rPr>
          <w:rFonts w:asciiTheme="minorEastAsia" w:hAnsiTheme="minorEastAsia"/>
          <w:sz w:val="28"/>
          <w:szCs w:val="28"/>
        </w:rPr>
        <w:tab/>
      </w:r>
      <w:r>
        <w:rPr>
          <w:rFonts w:asciiTheme="minorEastAsia" w:hAnsiTheme="minorEastAsia"/>
          <w:sz w:val="28"/>
          <w:szCs w:val="28"/>
        </w:rPr>
        <w:fldChar w:fldCharType="begin"/>
      </w:r>
      <w:r>
        <w:rPr>
          <w:rFonts w:asciiTheme="minorEastAsia" w:hAnsiTheme="minorEastAsia"/>
          <w:sz w:val="28"/>
          <w:szCs w:val="28"/>
        </w:rPr>
        <w:instrText xml:space="preserve"> PAGEREF _Toc169770987 \h </w:instrText>
      </w:r>
      <w:r>
        <w:rPr>
          <w:rFonts w:asciiTheme="minorEastAsia" w:hAnsiTheme="minorEastAsia"/>
          <w:sz w:val="28"/>
          <w:szCs w:val="28"/>
        </w:rPr>
        <w:fldChar w:fldCharType="separate"/>
      </w:r>
      <w:r>
        <w:rPr>
          <w:rFonts w:asciiTheme="minorEastAsia" w:hAnsiTheme="minorEastAsia"/>
          <w:sz w:val="28"/>
          <w:szCs w:val="28"/>
        </w:rPr>
        <w:t>9</w:t>
      </w:r>
      <w:r>
        <w:rPr>
          <w:rFonts w:asciiTheme="minorEastAsia" w:hAnsiTheme="minorEastAsia"/>
          <w:sz w:val="28"/>
          <w:szCs w:val="28"/>
        </w:rPr>
        <w:fldChar w:fldCharType="end"/>
      </w:r>
      <w:r>
        <w:rPr>
          <w:rFonts w:asciiTheme="minorEastAsia" w:hAnsiTheme="minorEastAsia"/>
          <w:sz w:val="28"/>
          <w:szCs w:val="28"/>
        </w:rPr>
        <w:fldChar w:fldCharType="end"/>
      </w:r>
    </w:p>
    <w:p w14:paraId="3E65D0C4">
      <w:pPr>
        <w:pStyle w:val="9"/>
        <w:spacing w:before="0" w:beforeLines="0" w:after="0" w:afterLines="0" w:line="600" w:lineRule="exact"/>
        <w:ind w:firstLine="560" w:firstLineChars="200"/>
        <w:rPr>
          <w:rFonts w:ascii="Times New Roman" w:hAnsi="Times New Roman" w:cs="Times New Roman"/>
          <w:sz w:val="28"/>
          <w:szCs w:val="28"/>
        </w:rPr>
        <w:sectPr>
          <w:footerReference r:id="rId5" w:type="default"/>
          <w:pgSz w:w="11906" w:h="16838"/>
          <w:pgMar w:top="1418" w:right="1701" w:bottom="1418" w:left="1701" w:header="851" w:footer="992" w:gutter="0"/>
          <w:pgNumType w:fmt="upperRoman" w:start="1"/>
          <w:cols w:space="425" w:num="1"/>
          <w:docGrid w:type="lines" w:linePitch="312" w:charSpace="0"/>
        </w:sectPr>
      </w:pPr>
      <w:r>
        <w:rPr>
          <w:rFonts w:ascii="Times New Roman" w:hAnsi="Times New Roman" w:cs="Times New Roman"/>
          <w:sz w:val="28"/>
          <w:szCs w:val="24"/>
        </w:rPr>
        <w:fldChar w:fldCharType="end"/>
      </w:r>
      <w:bookmarkStart w:id="10" w:name="_Toc86775993"/>
    </w:p>
    <w:p w14:paraId="04399F6E">
      <w:pPr>
        <w:spacing w:before="156" w:beforeLines="50" w:after="156" w:afterLines="50" w:line="600" w:lineRule="exact"/>
        <w:ind w:firstLine="640" w:firstLineChars="200"/>
        <w:jc w:val="left"/>
        <w:outlineLvl w:val="0"/>
        <w:rPr>
          <w:rFonts w:ascii="Times New Roman" w:hAnsi="Times New Roman" w:eastAsia="黑体" w:cs="Times New Roman"/>
          <w:sz w:val="32"/>
          <w:szCs w:val="32"/>
        </w:rPr>
      </w:pPr>
      <w:bookmarkStart w:id="11" w:name="_Toc169770967"/>
      <w:r>
        <w:rPr>
          <w:rFonts w:ascii="Times New Roman" w:hAnsi="Times New Roman" w:eastAsia="黑体" w:cs="Times New Roman"/>
          <w:sz w:val="32"/>
          <w:szCs w:val="32"/>
        </w:rPr>
        <w:t>一、工作简况</w:t>
      </w:r>
      <w:bookmarkEnd w:id="10"/>
      <w:bookmarkEnd w:id="11"/>
    </w:p>
    <w:p w14:paraId="11BC0BF2">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12" w:name="_Toc169770968"/>
      <w:bookmarkStart w:id="13" w:name="_Toc86775994"/>
      <w:r>
        <w:rPr>
          <w:rFonts w:ascii="Times New Roman" w:hAnsi="Times New Roman" w:eastAsia="楷体_GB2312" w:cs="Times New Roman"/>
          <w:color w:val="000000"/>
          <w:sz w:val="32"/>
          <w:shd w:val="clear" w:color="auto" w:fill="FFFFFF"/>
        </w:rPr>
        <w:t>（一）任务来源</w:t>
      </w:r>
      <w:bookmarkEnd w:id="12"/>
      <w:bookmarkEnd w:id="13"/>
    </w:p>
    <w:p w14:paraId="75324765">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为了完善我国医疗器械监管规范和标准的制定，指导相关单位在统一框架下共同开展医疗器械监管信息化体系建设，国家药品监督管理局信息中心组织制定医疗器械监管信息化系列标准，开展《医疗器械生产许可与备案管理基本数据集》的编制工作。</w:t>
      </w:r>
    </w:p>
    <w:p w14:paraId="5E345337">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14" w:name="_Toc86775995"/>
      <w:bookmarkStart w:id="15" w:name="_Toc169770969"/>
      <w:r>
        <w:rPr>
          <w:rFonts w:ascii="Times New Roman" w:hAnsi="Times New Roman" w:eastAsia="楷体_GB2312" w:cs="Times New Roman"/>
          <w:color w:val="000000"/>
          <w:sz w:val="32"/>
          <w:shd w:val="clear" w:color="auto" w:fill="FFFFFF"/>
        </w:rPr>
        <w:t>（二）</w:t>
      </w:r>
      <w:bookmarkEnd w:id="14"/>
      <w:bookmarkStart w:id="16" w:name="_Toc86775996"/>
      <w:r>
        <w:rPr>
          <w:rFonts w:ascii="Times New Roman" w:hAnsi="Times New Roman" w:eastAsia="楷体_GB2312" w:cs="Times New Roman"/>
          <w:color w:val="000000"/>
          <w:sz w:val="32"/>
          <w:shd w:val="clear" w:color="auto" w:fill="FFFFFF"/>
        </w:rPr>
        <w:t>背景和意义</w:t>
      </w:r>
      <w:bookmarkEnd w:id="15"/>
      <w:bookmarkEnd w:id="16"/>
    </w:p>
    <w:p w14:paraId="6F0105DD">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2020年以来，国务院、国家市场监管总局陆续发布了《医疗器械监督管理条例》（国务院令第739号）、《医疗器械生产监督管理办法》（国家市场监督管理总局令第53号）等系列文件，对医疗器械生产许可与备案相关业务的申报、审批流程提出新要求。</w:t>
      </w:r>
    </w:p>
    <w:p w14:paraId="63C33FD3">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为落实医疗器械监管相关文件要求，加强医疗器械监管顶层设计，强化监管信息的共享，提升监管效能，依照药品监管信息化标准体系，全面分析和梳理医疗器械监管工作信息化需求，制定医疗器械监管信息化系列标准，信息中心启动医疗器械生产许可与备案管理基本数据集标准编制课题。</w:t>
      </w:r>
    </w:p>
    <w:p w14:paraId="11E3B8BE">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与备案管理基本数据集》是医疗器械监管信息化标准的组成部分。它规定了医疗器械生产许可备案相关业务信息化管理所涉及的基本数据集，包括数据集的分类、数据项描述、数据子集等相关内容，用于医疗器械生产许可备案等业务信息化建设中相关数据库的建设。</w:t>
      </w:r>
    </w:p>
    <w:p w14:paraId="0D58A7A1">
      <w:pPr>
        <w:spacing w:before="156" w:beforeLines="50" w:after="156" w:afterLines="50" w:line="600" w:lineRule="exact"/>
        <w:ind w:firstLine="640" w:firstLineChars="200"/>
        <w:jc w:val="left"/>
        <w:outlineLvl w:val="0"/>
        <w:rPr>
          <w:rFonts w:ascii="Times New Roman" w:hAnsi="Times New Roman" w:eastAsia="黑体" w:cs="Times New Roman"/>
          <w:sz w:val="32"/>
          <w:szCs w:val="32"/>
        </w:rPr>
      </w:pPr>
      <w:bookmarkStart w:id="17" w:name="_Toc86775999"/>
      <w:bookmarkStart w:id="18" w:name="_Toc169770970"/>
      <w:r>
        <w:rPr>
          <w:rFonts w:ascii="Times New Roman" w:hAnsi="Times New Roman" w:eastAsia="黑体" w:cs="Times New Roman"/>
          <w:sz w:val="32"/>
          <w:szCs w:val="32"/>
        </w:rPr>
        <w:t>二、标准制定原则</w:t>
      </w:r>
      <w:bookmarkEnd w:id="17"/>
      <w:bookmarkEnd w:id="18"/>
    </w:p>
    <w:p w14:paraId="2DF24C31">
      <w:pPr>
        <w:spacing w:line="600" w:lineRule="exact"/>
        <w:ind w:firstLine="640" w:firstLineChars="200"/>
        <w:rPr>
          <w:rFonts w:ascii="Times New Roman" w:hAnsi="Times New Roman" w:eastAsia="仿宋_GB2312" w:cs="Times New Roman"/>
          <w:color w:val="000000"/>
          <w:sz w:val="32"/>
          <w:shd w:val="clear" w:color="auto" w:fill="FFFFFF"/>
        </w:rPr>
      </w:pPr>
      <w:bookmarkStart w:id="19" w:name="_Toc86776000"/>
      <w:r>
        <w:rPr>
          <w:rFonts w:ascii="Times New Roman" w:hAnsi="Times New Roman" w:eastAsia="仿宋_GB2312" w:cs="Times New Roman"/>
          <w:color w:val="000000"/>
          <w:sz w:val="32"/>
          <w:shd w:val="clear" w:color="auto" w:fill="FFFFFF"/>
        </w:rPr>
        <w:t>结合国内医疗器械生产许可备案管理业务流程有关要求，本文所述两项标准既充分考虑医疗器械生产行政许可管理的业务特性，又注重与现行有关标准的相互衔接。所以，标准编制遵循以下原则：</w:t>
      </w:r>
      <w:bookmarkEnd w:id="19"/>
    </w:p>
    <w:p w14:paraId="5D97CA93">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20" w:name="_Toc169770971"/>
      <w:r>
        <w:rPr>
          <w:rFonts w:ascii="Times New Roman" w:hAnsi="Times New Roman" w:eastAsia="楷体_GB2312" w:cs="Times New Roman"/>
          <w:color w:val="000000"/>
          <w:sz w:val="32"/>
          <w:shd w:val="clear" w:color="auto" w:fill="FFFFFF"/>
        </w:rPr>
        <w:t>（一）与相关标准协调一致原则</w:t>
      </w:r>
      <w:bookmarkEnd w:id="20"/>
    </w:p>
    <w:p w14:paraId="0DD9779A">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标准的制定过程充分考虑与医疗器械监管部门已发布系列标准的关系，特别注意在术语定义、特定称谓、习惯用语等方面与已发布标准的一致性。</w:t>
      </w:r>
    </w:p>
    <w:p w14:paraId="6F46245E">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21" w:name="_Toc169770972"/>
      <w:r>
        <w:rPr>
          <w:rFonts w:ascii="Times New Roman" w:hAnsi="Times New Roman" w:eastAsia="楷体_GB2312" w:cs="Times New Roman"/>
          <w:color w:val="000000"/>
          <w:sz w:val="32"/>
          <w:shd w:val="clear" w:color="auto" w:fill="FFFFFF"/>
        </w:rPr>
        <w:t>（二）体现业务特性原则</w:t>
      </w:r>
      <w:bookmarkEnd w:id="21"/>
    </w:p>
    <w:p w14:paraId="711DB525">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标准的编写充分考虑了医疗器械生产行政许可管理相关业务系统建设的自身特性，不同的参与方在医疗器械生产许可、生产备案等不同业务环节具有不同的职责和监管要求。</w:t>
      </w:r>
    </w:p>
    <w:p w14:paraId="1DB237BB">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22" w:name="_Toc169770973"/>
      <w:r>
        <w:rPr>
          <w:rFonts w:ascii="Times New Roman" w:hAnsi="Times New Roman" w:eastAsia="楷体_GB2312" w:cs="Times New Roman"/>
          <w:color w:val="000000"/>
          <w:sz w:val="32"/>
          <w:shd w:val="clear" w:color="auto" w:fill="FFFFFF"/>
        </w:rPr>
        <w:t>（三）可操作性和实用性原则</w:t>
      </w:r>
      <w:bookmarkEnd w:id="22"/>
    </w:p>
    <w:p w14:paraId="5C25BD70">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标准应提高可操作性和实用性，从而有效地帮助和指导医疗器械相关业务系统数据库的建设符合要求。标准起草工作组在标准文本的编写过程中保证文字简洁、内容通俗易懂；加强前期调研，充分了解实用信息系统状况，为标准编制提供素材。</w:t>
      </w:r>
    </w:p>
    <w:p w14:paraId="60BB2628">
      <w:pPr>
        <w:spacing w:before="156" w:beforeLines="50" w:after="156" w:afterLines="50" w:line="600" w:lineRule="exact"/>
        <w:ind w:firstLine="640" w:firstLineChars="200"/>
        <w:jc w:val="left"/>
        <w:outlineLvl w:val="0"/>
        <w:rPr>
          <w:rFonts w:ascii="Times New Roman" w:hAnsi="Times New Roman" w:eastAsia="黑体" w:cs="Times New Roman"/>
          <w:sz w:val="32"/>
          <w:szCs w:val="32"/>
        </w:rPr>
      </w:pPr>
      <w:bookmarkStart w:id="23" w:name="_Toc86776004"/>
      <w:bookmarkStart w:id="24" w:name="_Toc169770974"/>
      <w:r>
        <w:rPr>
          <w:rFonts w:ascii="Times New Roman" w:hAnsi="Times New Roman" w:eastAsia="黑体" w:cs="Times New Roman"/>
          <w:sz w:val="32"/>
          <w:szCs w:val="32"/>
        </w:rPr>
        <w:t>三、主要工作过程</w:t>
      </w:r>
      <w:bookmarkEnd w:id="23"/>
      <w:bookmarkEnd w:id="24"/>
    </w:p>
    <w:p w14:paraId="2C70777E">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25" w:name="_Toc86776005"/>
      <w:bookmarkStart w:id="26" w:name="_Toc169770975"/>
      <w:r>
        <w:rPr>
          <w:rFonts w:ascii="Times New Roman" w:hAnsi="Times New Roman" w:eastAsia="楷体_GB2312" w:cs="Times New Roman"/>
          <w:color w:val="000000"/>
          <w:sz w:val="32"/>
          <w:shd w:val="clear" w:color="auto" w:fill="FFFFFF"/>
        </w:rPr>
        <w:t>（一）成立标准起草工作组</w:t>
      </w:r>
      <w:bookmarkEnd w:id="25"/>
      <w:bookmarkEnd w:id="26"/>
    </w:p>
    <w:p w14:paraId="0FB50018">
      <w:pPr>
        <w:spacing w:line="600" w:lineRule="exact"/>
        <w:ind w:firstLine="640" w:firstLineChars="200"/>
        <w:rPr>
          <w:rFonts w:ascii="Times New Roman" w:hAnsi="Times New Roman" w:eastAsia="仿宋_GB2312" w:cs="Times New Roman"/>
          <w:color w:val="000000"/>
          <w:sz w:val="32"/>
          <w:shd w:val="clear" w:color="auto" w:fill="FFFFFF"/>
        </w:rPr>
      </w:pPr>
      <w:bookmarkStart w:id="27" w:name="_Toc4439"/>
      <w:bookmarkStart w:id="28" w:name="_Toc86776006"/>
      <w:r>
        <w:rPr>
          <w:rFonts w:ascii="Times New Roman" w:hAnsi="Times New Roman" w:eastAsia="仿宋_GB2312" w:cs="Times New Roman"/>
          <w:color w:val="000000"/>
          <w:sz w:val="32"/>
          <w:shd w:val="clear" w:color="auto" w:fill="FFFFFF"/>
        </w:rPr>
        <w:t>2023年6月，成立了标准起草工作组，工作组成员由信息中心相关</w:t>
      </w:r>
      <w:r>
        <w:rPr>
          <w:rFonts w:hint="eastAsia" w:ascii="Times New Roman" w:hAnsi="Times New Roman" w:eastAsia="仿宋_GB2312" w:cs="Times New Roman"/>
          <w:color w:val="000000"/>
          <w:sz w:val="32"/>
          <w:shd w:val="clear" w:color="auto" w:fill="FFFFFF"/>
        </w:rPr>
        <w:t>工作</w:t>
      </w:r>
      <w:r>
        <w:rPr>
          <w:rFonts w:ascii="Times New Roman" w:hAnsi="Times New Roman" w:eastAsia="仿宋_GB2312" w:cs="Times New Roman"/>
          <w:color w:val="000000"/>
          <w:sz w:val="32"/>
          <w:shd w:val="clear" w:color="auto" w:fill="FFFFFF"/>
        </w:rPr>
        <w:t>负责人员、医疗器械相关业务系统的管理及技术人员组成，明确了</w:t>
      </w:r>
      <w:r>
        <w:rPr>
          <w:rFonts w:hint="eastAsia" w:ascii="Times New Roman" w:hAnsi="Times New Roman" w:eastAsia="仿宋_GB2312" w:cs="Times New Roman"/>
          <w:color w:val="000000"/>
          <w:sz w:val="32"/>
          <w:shd w:val="clear" w:color="auto" w:fill="FFFFFF"/>
        </w:rPr>
        <w:t>标准编制过程的</w:t>
      </w:r>
      <w:r>
        <w:rPr>
          <w:rFonts w:ascii="Times New Roman" w:hAnsi="Times New Roman" w:eastAsia="仿宋_GB2312" w:cs="Times New Roman"/>
          <w:color w:val="000000"/>
          <w:sz w:val="32"/>
          <w:shd w:val="clear" w:color="auto" w:fill="FFFFFF"/>
        </w:rPr>
        <w:t>任务分工、进程安排和成果物等。</w:t>
      </w:r>
      <w:bookmarkEnd w:id="27"/>
    </w:p>
    <w:p w14:paraId="3FE9FC51">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29" w:name="_Toc169770976"/>
      <w:r>
        <w:rPr>
          <w:rFonts w:ascii="Times New Roman" w:hAnsi="Times New Roman" w:eastAsia="楷体_GB2312" w:cs="Times New Roman"/>
          <w:color w:val="000000"/>
          <w:sz w:val="32"/>
          <w:shd w:val="clear" w:color="auto" w:fill="FFFFFF"/>
        </w:rPr>
        <w:t>（二）形成标准草案</w:t>
      </w:r>
      <w:bookmarkEnd w:id="28"/>
      <w:bookmarkEnd w:id="29"/>
    </w:p>
    <w:p w14:paraId="3921B4B1">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2023年7月</w:t>
      </w:r>
      <w:r>
        <w:rPr>
          <w:rFonts w:hint="eastAsia" w:ascii="Times New Roman" w:hAnsi="Times New Roman" w:eastAsia="仿宋_GB2312" w:cs="Times New Roman"/>
          <w:color w:val="000000"/>
          <w:sz w:val="32"/>
          <w:shd w:val="clear" w:color="auto" w:fill="FFFFFF"/>
        </w:rPr>
        <w:t>~</w:t>
      </w:r>
      <w:r>
        <w:rPr>
          <w:rFonts w:ascii="Times New Roman" w:hAnsi="Times New Roman" w:eastAsia="仿宋_GB2312" w:cs="Times New Roman"/>
          <w:color w:val="000000"/>
          <w:sz w:val="32"/>
          <w:shd w:val="clear" w:color="auto" w:fill="FFFFFF"/>
        </w:rPr>
        <w:t>2023年12月，标准起草工作组收集整理并充分吸收了医疗器械生产行政许可管理业务相关的法律法规和工作文件，结合医疗器械地方行政许可备案信息系统业务填报和审批的信息内容，了解医疗器械生产许可申请、受理、审批、制证</w:t>
      </w:r>
      <w:r>
        <w:rPr>
          <w:rFonts w:hint="eastAsia" w:ascii="Times New Roman" w:hAnsi="Times New Roman" w:eastAsia="仿宋_GB2312" w:cs="Times New Roman"/>
          <w:color w:val="000000"/>
          <w:sz w:val="32"/>
          <w:shd w:val="clear" w:color="auto" w:fill="FFFFFF"/>
        </w:rPr>
        <w:t>及</w:t>
      </w:r>
      <w:r>
        <w:rPr>
          <w:rFonts w:ascii="Times New Roman" w:hAnsi="Times New Roman" w:eastAsia="仿宋_GB2312" w:cs="Times New Roman"/>
          <w:color w:val="000000"/>
          <w:sz w:val="32"/>
          <w:shd w:val="clear" w:color="auto" w:fill="FFFFFF"/>
        </w:rPr>
        <w:t>备案等环节业务流程，归纳整理每个环节的数据集，并提取相关数据项名称，补充对应数据项短名和数据项说明等内容。标准起草组遵循与相关标准协调一致、体现业务特性、可操作性和实用性原则，经过内部多次研讨，逐条分析和修改，形成标准草案。</w:t>
      </w:r>
    </w:p>
    <w:p w14:paraId="0689F882">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30" w:name="_Toc86776007"/>
      <w:bookmarkStart w:id="31" w:name="_Toc169770977"/>
      <w:r>
        <w:rPr>
          <w:rFonts w:ascii="Times New Roman" w:hAnsi="Times New Roman" w:eastAsia="楷体_GB2312" w:cs="Times New Roman"/>
          <w:color w:val="000000"/>
          <w:sz w:val="32"/>
          <w:shd w:val="clear" w:color="auto" w:fill="FFFFFF"/>
        </w:rPr>
        <w:t>（三）形成标准讨论稿</w:t>
      </w:r>
      <w:bookmarkEnd w:id="30"/>
      <w:bookmarkEnd w:id="31"/>
    </w:p>
    <w:p w14:paraId="471DFA44">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2024年1月</w:t>
      </w:r>
      <w:r>
        <w:rPr>
          <w:rFonts w:hint="eastAsia" w:ascii="Times New Roman" w:hAnsi="Times New Roman" w:eastAsia="仿宋_GB2312" w:cs="Times New Roman"/>
          <w:color w:val="000000"/>
          <w:sz w:val="32"/>
          <w:shd w:val="clear" w:color="auto" w:fill="FFFFFF"/>
        </w:rPr>
        <w:t>~</w:t>
      </w:r>
      <w:r>
        <w:rPr>
          <w:rFonts w:ascii="Times New Roman" w:hAnsi="Times New Roman" w:eastAsia="仿宋_GB2312" w:cs="Times New Roman"/>
          <w:color w:val="000000"/>
          <w:sz w:val="32"/>
          <w:shd w:val="clear" w:color="auto" w:fill="FFFFFF"/>
        </w:rPr>
        <w:t>2024年4月，为保证标准编制的科学性、合理性和可用性，标准起草工作组分别于2024年3月（2次）、2024年4月（1次）邀请标准化和医疗器械监管业务领域相关人员对标准草案进行反复研讨和修改，形成了标准讨论稿。</w:t>
      </w:r>
    </w:p>
    <w:p w14:paraId="79E48598">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32" w:name="_Toc169770978"/>
      <w:bookmarkStart w:id="33" w:name="_Toc86776008"/>
      <w:r>
        <w:rPr>
          <w:rFonts w:ascii="Times New Roman" w:hAnsi="Times New Roman" w:eastAsia="楷体_GB2312" w:cs="Times New Roman"/>
          <w:color w:val="000000"/>
          <w:sz w:val="32"/>
          <w:shd w:val="clear" w:color="auto" w:fill="FFFFFF"/>
        </w:rPr>
        <w:t>（四）形成标准征求意见稿</w:t>
      </w:r>
      <w:bookmarkEnd w:id="32"/>
      <w:bookmarkEnd w:id="33"/>
    </w:p>
    <w:p w14:paraId="66A8A6F5">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2024年</w:t>
      </w:r>
      <w:r>
        <w:rPr>
          <w:rFonts w:hint="eastAsia" w:ascii="Times New Roman" w:hAnsi="Times New Roman" w:eastAsia="仿宋_GB2312" w:cs="Times New Roman"/>
          <w:color w:val="000000"/>
          <w:sz w:val="32"/>
          <w:shd w:val="clear" w:color="auto" w:fill="FFFFFF"/>
        </w:rPr>
        <w:t>6</w:t>
      </w:r>
      <w:r>
        <w:rPr>
          <w:rFonts w:ascii="Times New Roman" w:hAnsi="Times New Roman" w:eastAsia="仿宋_GB2312" w:cs="Times New Roman"/>
          <w:color w:val="000000"/>
          <w:sz w:val="32"/>
          <w:shd w:val="clear" w:color="auto" w:fill="FFFFFF"/>
        </w:rPr>
        <w:t>月，标准起草工作组经过征求相关业务司局意见和内部讨论，充分消化专家意见，不断修改完善，形成了标准征求意见稿及编制说明。</w:t>
      </w:r>
    </w:p>
    <w:p w14:paraId="632FAE87">
      <w:pPr>
        <w:spacing w:before="156" w:beforeLines="50" w:after="156" w:afterLines="50" w:line="600" w:lineRule="exact"/>
        <w:ind w:firstLine="640" w:firstLineChars="200"/>
        <w:jc w:val="left"/>
        <w:outlineLvl w:val="0"/>
        <w:rPr>
          <w:rFonts w:ascii="Times New Roman" w:hAnsi="Times New Roman" w:eastAsia="黑体" w:cs="Times New Roman"/>
          <w:sz w:val="32"/>
          <w:szCs w:val="32"/>
        </w:rPr>
      </w:pPr>
      <w:bookmarkStart w:id="34" w:name="_Toc86776011"/>
      <w:bookmarkStart w:id="35" w:name="_Toc169770979"/>
      <w:r>
        <w:rPr>
          <w:rFonts w:ascii="Times New Roman" w:hAnsi="Times New Roman" w:eastAsia="黑体" w:cs="Times New Roman"/>
          <w:sz w:val="32"/>
          <w:szCs w:val="32"/>
        </w:rPr>
        <w:t>四、主要内容说明</w:t>
      </w:r>
      <w:bookmarkEnd w:id="34"/>
      <w:bookmarkEnd w:id="35"/>
    </w:p>
    <w:p w14:paraId="7FEE8C95">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本文所述两项标准技术内容主要参考《医疗器械监督管理条例》（国务院令第739号）、《医疗器械生产监督管理办法》（国家市场监督管理总局令第53号）等及相关工作文件。</w:t>
      </w:r>
    </w:p>
    <w:p w14:paraId="774D9FE4">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36" w:name="_Toc86776012"/>
      <w:bookmarkStart w:id="37" w:name="_Toc169770980"/>
      <w:r>
        <w:rPr>
          <w:rFonts w:ascii="Times New Roman" w:hAnsi="Times New Roman" w:eastAsia="楷体_GB2312" w:cs="Times New Roman"/>
          <w:color w:val="000000"/>
          <w:sz w:val="32"/>
          <w:shd w:val="clear" w:color="auto" w:fill="FFFFFF"/>
        </w:rPr>
        <w:t>（一）范围</w:t>
      </w:r>
      <w:bookmarkEnd w:id="36"/>
      <w:bookmarkEnd w:id="37"/>
    </w:p>
    <w:p w14:paraId="59698B22">
      <w:pPr>
        <w:spacing w:line="600" w:lineRule="exact"/>
        <w:ind w:firstLine="640" w:firstLineChars="200"/>
        <w:rPr>
          <w:rFonts w:ascii="Times New Roman" w:hAnsi="Times New Roman" w:eastAsia="仿宋_GB2312" w:cs="Times New Roman"/>
          <w:color w:val="000000"/>
          <w:sz w:val="32"/>
          <w:shd w:val="clear" w:color="auto" w:fill="FFFFFF"/>
        </w:rPr>
      </w:pPr>
      <w:bookmarkStart w:id="38" w:name="_Toc86776013"/>
      <w:r>
        <w:rPr>
          <w:rFonts w:ascii="Times New Roman" w:hAnsi="Times New Roman" w:eastAsia="仿宋_GB2312" w:cs="Times New Roman"/>
          <w:color w:val="000000"/>
          <w:sz w:val="32"/>
          <w:shd w:val="clear" w:color="auto" w:fill="FFFFFF"/>
        </w:rPr>
        <w:t>《医疗器械生产许可与备案管理基本数据集（征求意见稿）》标准规定了医疗器械生产许可与备案管理所涉及的数据集分类、数据项描述、医疗器械生产许可管理数据子集以及医疗器械生产备案管理数据子集等相关内容。适用于医疗器械生产许可与备案管理的信息化建设，包括第一类产品生产企业备案，第二、三类产品生产企业许可等。</w:t>
      </w:r>
    </w:p>
    <w:p w14:paraId="7E4E9142">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39" w:name="_Toc169770981"/>
      <w:r>
        <w:rPr>
          <w:rFonts w:ascii="Times New Roman" w:hAnsi="Times New Roman" w:eastAsia="楷体_GB2312" w:cs="Times New Roman"/>
          <w:color w:val="000000"/>
          <w:sz w:val="32"/>
          <w:shd w:val="clear" w:color="auto" w:fill="FFFFFF"/>
        </w:rPr>
        <w:t>（二）规范性引用文件</w:t>
      </w:r>
      <w:bookmarkEnd w:id="38"/>
      <w:bookmarkEnd w:id="39"/>
    </w:p>
    <w:p w14:paraId="2D1885B8">
      <w:pPr>
        <w:spacing w:line="600" w:lineRule="exact"/>
        <w:ind w:firstLine="640" w:firstLineChars="200"/>
        <w:rPr>
          <w:rFonts w:ascii="Times New Roman" w:hAnsi="Times New Roman" w:eastAsia="仿宋_GB2312" w:cs="Times New Roman"/>
          <w:color w:val="000000"/>
          <w:sz w:val="32"/>
          <w:shd w:val="clear" w:color="auto" w:fill="FFFFFF"/>
        </w:rPr>
      </w:pPr>
      <w:bookmarkStart w:id="40" w:name="_Toc86776014"/>
      <w:r>
        <w:rPr>
          <w:rFonts w:ascii="Times New Roman" w:hAnsi="Times New Roman" w:eastAsia="仿宋_GB2312" w:cs="Times New Roman"/>
          <w:color w:val="000000"/>
          <w:sz w:val="32"/>
          <w:shd w:val="clear" w:color="auto" w:fill="FFFFFF"/>
        </w:rPr>
        <w:t>GB/T 2260—2007  中华人民共和国行政区划代码</w:t>
      </w:r>
    </w:p>
    <w:p w14:paraId="0DF61C4B">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GB/T 7408.1—2023  日期和时间 信息交换表示法 第1部分：基本原则</w:t>
      </w:r>
    </w:p>
    <w:p w14:paraId="33692CFD">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NMPAB/T 0102.1—2014  药品监管信息化基础术语 第1部分：信息技术</w:t>
      </w:r>
    </w:p>
    <w:p w14:paraId="7EAB8043">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NMPAB/T 0102.3—2014  药品监管信息化基础术语 第3部分：医疗器械</w:t>
      </w:r>
    </w:p>
    <w:p w14:paraId="210F0BEB">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NMPAB/T 0303.4—2014  药品监管信息基础数据元值域代码 第4部分：医疗器械</w:t>
      </w:r>
    </w:p>
    <w:p w14:paraId="51D8E16A">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41" w:name="_Toc169770982"/>
      <w:r>
        <w:rPr>
          <w:rFonts w:ascii="Times New Roman" w:hAnsi="Times New Roman" w:eastAsia="楷体_GB2312" w:cs="Times New Roman"/>
          <w:color w:val="000000"/>
          <w:sz w:val="32"/>
          <w:shd w:val="clear" w:color="auto" w:fill="FFFFFF"/>
        </w:rPr>
        <w:t>（三）术语和定义</w:t>
      </w:r>
      <w:bookmarkEnd w:id="40"/>
      <w:bookmarkEnd w:id="41"/>
    </w:p>
    <w:p w14:paraId="0EBD652E">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NMPAB/T 0102.1—2014和NMPAB/T 0102.3—2014界定的和下列术语和定义适用于本文件。</w:t>
      </w:r>
    </w:p>
    <w:p w14:paraId="3DED3471">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“数据元”是指用一组属性规定其定义、标识、表示和允许值的数据单元。来源于GB/T 18391.1-2009 信息技术 元数据注册系统（MDR） 第1部分_ 框架 标准，定义3.3.8。</w:t>
      </w:r>
    </w:p>
    <w:p w14:paraId="641C5912">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42" w:name="_Toc169770983"/>
      <w:bookmarkStart w:id="43" w:name="_Toc86776015"/>
      <w:r>
        <w:rPr>
          <w:rFonts w:ascii="Times New Roman" w:hAnsi="Times New Roman" w:eastAsia="楷体_GB2312" w:cs="Times New Roman"/>
          <w:color w:val="000000"/>
          <w:sz w:val="32"/>
          <w:shd w:val="clear" w:color="auto" w:fill="FFFFFF"/>
        </w:rPr>
        <w:t>（四）数据集的分类</w:t>
      </w:r>
      <w:bookmarkEnd w:id="42"/>
      <w:bookmarkEnd w:id="43"/>
    </w:p>
    <w:p w14:paraId="06A5831C">
      <w:pPr>
        <w:spacing w:line="600" w:lineRule="exact"/>
        <w:ind w:firstLine="640" w:firstLineChars="200"/>
        <w:rPr>
          <w:rFonts w:ascii="Times New Roman" w:hAnsi="Times New Roman" w:eastAsia="仿宋_GB2312" w:cs="Times New Roman"/>
          <w:color w:val="000000"/>
          <w:sz w:val="32"/>
          <w:shd w:val="clear" w:color="auto" w:fill="FFFFFF"/>
        </w:rPr>
      </w:pPr>
      <w:bookmarkStart w:id="44" w:name="_Toc86776016"/>
      <w:r>
        <w:rPr>
          <w:rFonts w:ascii="Times New Roman" w:hAnsi="Times New Roman" w:eastAsia="仿宋_GB2312" w:cs="Times New Roman"/>
          <w:color w:val="000000"/>
          <w:sz w:val="32"/>
          <w:shd w:val="clear" w:color="auto" w:fill="FFFFFF"/>
        </w:rPr>
        <w:t>《医疗器械生产许可与备案管理基本数据集（征求意见稿）》包含医疗器械生产许可管理数据子集、医疗器械生产备案管理数据子集2类。</w:t>
      </w:r>
    </w:p>
    <w:p w14:paraId="2F841BB6">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45" w:name="_Toc169770984"/>
      <w:r>
        <w:rPr>
          <w:rFonts w:ascii="Times New Roman" w:hAnsi="Times New Roman" w:eastAsia="楷体_GB2312" w:cs="Times New Roman"/>
          <w:color w:val="000000"/>
          <w:sz w:val="32"/>
          <w:shd w:val="clear" w:color="auto" w:fill="FFFFFF"/>
        </w:rPr>
        <w:t>（五）数据</w:t>
      </w:r>
      <w:bookmarkEnd w:id="44"/>
      <w:r>
        <w:rPr>
          <w:rFonts w:ascii="Times New Roman" w:hAnsi="Times New Roman" w:eastAsia="楷体_GB2312" w:cs="Times New Roman"/>
          <w:color w:val="000000"/>
          <w:sz w:val="32"/>
          <w:shd w:val="clear" w:color="auto" w:fill="FFFFFF"/>
        </w:rPr>
        <w:t>项描述</w:t>
      </w:r>
      <w:bookmarkEnd w:id="45"/>
    </w:p>
    <w:p w14:paraId="7BBDDB46">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本章主要对数据项短名、说明、数据类型、表示格式和允许值进行说明。</w:t>
      </w:r>
    </w:p>
    <w:p w14:paraId="6FB30A84">
      <w:pPr>
        <w:spacing w:line="600" w:lineRule="exact"/>
        <w:ind w:firstLine="640" w:firstLineChars="200"/>
        <w:jc w:val="left"/>
        <w:outlineLvl w:val="1"/>
        <w:rPr>
          <w:rFonts w:ascii="Times New Roman" w:hAnsi="Times New Roman" w:eastAsia="楷体_GB2312" w:cs="Times New Roman"/>
          <w:color w:val="000000"/>
          <w:sz w:val="32"/>
          <w:shd w:val="clear" w:color="auto" w:fill="FFFFFF"/>
        </w:rPr>
      </w:pPr>
      <w:bookmarkStart w:id="46" w:name="_Toc86776017"/>
      <w:bookmarkStart w:id="47" w:name="_Toc169770985"/>
      <w:r>
        <w:rPr>
          <w:rFonts w:ascii="Times New Roman" w:hAnsi="Times New Roman" w:eastAsia="楷体_GB2312" w:cs="Times New Roman"/>
          <w:color w:val="000000"/>
          <w:sz w:val="32"/>
          <w:shd w:val="clear" w:color="auto" w:fill="FFFFFF"/>
        </w:rPr>
        <w:t>（六）数据集内容</w:t>
      </w:r>
      <w:bookmarkEnd w:id="46"/>
      <w:bookmarkEnd w:id="47"/>
    </w:p>
    <w:p w14:paraId="6FCFEF1F">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医疗器械生产许可与备案管理基本数据集</w:t>
      </w:r>
    </w:p>
    <w:p w14:paraId="7E7C73F6">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（1）医疗器械生产许可管理数据子集：</w:t>
      </w:r>
    </w:p>
    <w:p w14:paraId="2384ADB2">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医疗器械生产许可证相关数据子集：列出了与医疗器械生产许可证相关的2个数据子集，包括医疗器械生产许可证信息数据子集，医疗器械生产许可证副本信息数据子集。</w:t>
      </w:r>
    </w:p>
    <w:p w14:paraId="44E0F9D9">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申请相关数据子集：列出了与医疗器械生产许可申请相关的7个数据子集，包括医疗器械生产许可申请数据子集，医疗器械生产许可变更申请数据子集，医疗器械生产许可延续申请数据子集，医疗器械生产许可补发申请数据子集，医疗器械生产许可注销申请数据子集，医疗器械生产许可被动注销数据子集，医疗器械生产许可生产产品数据子集。</w:t>
      </w:r>
    </w:p>
    <w:p w14:paraId="42BA7670">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医疗器械生产许可受理数据子集：包括受理编号、受理日期、受理机构等数据项。</w:t>
      </w:r>
    </w:p>
    <w:p w14:paraId="62622B66">
      <w:pPr>
        <w:spacing w:line="600" w:lineRule="exact"/>
        <w:ind w:firstLine="640" w:firstLineChars="200"/>
        <w:rPr>
          <w:rFonts w:hint="eastAsia"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医疗器械生产许可审批数据子集：包括受理编号、审查意见、审查日期等数据项。</w:t>
      </w:r>
    </w:p>
    <w:p w14:paraId="1EEA05BA">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（2）医疗器械生产备案管理数据子集：</w:t>
      </w:r>
    </w:p>
    <w:p w14:paraId="34C337F6">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医疗器械生产备案凭证信息数据子集：包括备案编号、企业名称、统一社会信用代码、住所、生产地址、生产范围等数据项。</w:t>
      </w:r>
    </w:p>
    <w:p w14:paraId="0C3F33E7">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备案相关数据子集：列出了与医疗器械生产备案相关的6个数据子集，包括医疗器械生产备案数据子集，医疗器械生产备案变更数据子集，医疗器械生产备案补发数据子集，医疗器械生产取消备案数据子集，医疗器械生产备案被动取消数据子集，医疗器械生产备案生产产品数据子集。</w:t>
      </w:r>
    </w:p>
    <w:p w14:paraId="01F87195">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医疗器械生产备案签收数据子集：包括受理编号、受理日期、受理机构等数据项。</w:t>
      </w:r>
    </w:p>
    <w:p w14:paraId="6E810DCA">
      <w:pPr>
        <w:spacing w:before="156" w:beforeLines="50" w:after="156" w:afterLines="50" w:line="600" w:lineRule="exact"/>
        <w:ind w:firstLine="640" w:firstLineChars="200"/>
        <w:jc w:val="left"/>
        <w:outlineLvl w:val="0"/>
        <w:rPr>
          <w:rFonts w:ascii="Times New Roman" w:hAnsi="Times New Roman" w:eastAsia="黑体" w:cs="Times New Roman"/>
          <w:sz w:val="32"/>
          <w:szCs w:val="32"/>
        </w:rPr>
      </w:pPr>
      <w:bookmarkStart w:id="48" w:name="_Toc169770986"/>
      <w:bookmarkStart w:id="49" w:name="_Toc86776018"/>
      <w:r>
        <w:rPr>
          <w:rFonts w:ascii="Times New Roman" w:hAnsi="Times New Roman" w:eastAsia="黑体" w:cs="Times New Roman"/>
          <w:sz w:val="32"/>
          <w:szCs w:val="32"/>
        </w:rPr>
        <w:t>五、与现行法律、法规和强制性国家标准的关系</w:t>
      </w:r>
      <w:bookmarkEnd w:id="48"/>
      <w:bookmarkEnd w:id="49"/>
    </w:p>
    <w:p w14:paraId="6E9A69A9">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本文所述两项标准内容符合现行法律、法规和强制性国家标准。</w:t>
      </w:r>
    </w:p>
    <w:p w14:paraId="4F7A1569">
      <w:pPr>
        <w:spacing w:before="156" w:beforeLines="50" w:after="156" w:afterLines="50" w:line="600" w:lineRule="exact"/>
        <w:ind w:firstLine="640" w:firstLineChars="200"/>
        <w:jc w:val="left"/>
        <w:outlineLvl w:val="0"/>
        <w:rPr>
          <w:rFonts w:hint="eastAsia" w:ascii="Times New Roman" w:hAnsi="Times New Roman" w:eastAsia="黑体" w:cs="Times New Roman"/>
          <w:sz w:val="32"/>
          <w:szCs w:val="32"/>
          <w:lang w:eastAsia="zh-CN"/>
        </w:rPr>
      </w:pPr>
      <w:bookmarkStart w:id="50" w:name="_Toc86776021"/>
      <w:bookmarkStart w:id="51" w:name="_Toc169770989"/>
      <w:r>
        <w:rPr>
          <w:rFonts w:hint="eastAsia" w:ascii="Times New Roman" w:hAnsi="Times New Roman" w:eastAsia="黑体" w:cs="Times New Roman"/>
          <w:sz w:val="32"/>
          <w:szCs w:val="32"/>
          <w:lang w:eastAsia="zh-CN"/>
        </w:rPr>
        <w:t>六</w:t>
      </w:r>
      <w:r>
        <w:rPr>
          <w:rFonts w:ascii="Times New Roman" w:hAnsi="Times New Roman" w:eastAsia="黑体" w:cs="Times New Roman"/>
          <w:sz w:val="32"/>
          <w:szCs w:val="32"/>
        </w:rPr>
        <w:t>、</w:t>
      </w:r>
      <w:bookmarkEnd w:id="50"/>
      <w:bookmarkEnd w:id="51"/>
      <w:r>
        <w:rPr>
          <w:rFonts w:hint="eastAsia" w:ascii="Times New Roman" w:hAnsi="Times New Roman" w:eastAsia="黑体" w:cs="Times New Roman"/>
          <w:sz w:val="32"/>
          <w:szCs w:val="32"/>
          <w:lang w:eastAsia="zh-CN"/>
        </w:rPr>
        <w:t>下一步工作建议</w:t>
      </w:r>
    </w:p>
    <w:p w14:paraId="43AE05FF">
      <w:pPr>
        <w:spacing w:line="600" w:lineRule="exact"/>
        <w:ind w:firstLine="640" w:firstLineChars="200"/>
        <w:rPr>
          <w:rFonts w:ascii="Times New Roman" w:hAnsi="Times New Roman" w:eastAsia="仿宋_GB2312" w:cs="Times New Roman"/>
          <w:color w:val="000000"/>
          <w:sz w:val="32"/>
          <w:shd w:val="clear" w:color="auto" w:fill="FFFFFF"/>
        </w:rPr>
      </w:pPr>
      <w:r>
        <w:rPr>
          <w:rFonts w:ascii="Times New Roman" w:hAnsi="Times New Roman" w:eastAsia="仿宋_GB2312" w:cs="Times New Roman"/>
          <w:color w:val="000000"/>
          <w:sz w:val="32"/>
          <w:shd w:val="clear" w:color="auto" w:fill="FFFFFF"/>
        </w:rPr>
        <w:t>待标准通过审查后，建议作为推荐性标准发布实施。建议标准实施后组织标准宣讲，以使社会各界了解标准内容，促进标准顺利实施。</w:t>
      </w:r>
    </w:p>
    <w:p w14:paraId="0BBDE563">
      <w:pPr>
        <w:spacing w:line="600" w:lineRule="exact"/>
        <w:ind w:firstLine="640" w:firstLineChars="200"/>
        <w:rPr>
          <w:rFonts w:ascii="Times New Roman" w:hAnsi="Times New Roman" w:eastAsia="仿宋_GB2312" w:cs="Times New Roman"/>
          <w:color w:val="000000"/>
          <w:sz w:val="32"/>
          <w:shd w:val="clear" w:color="auto" w:fill="FFFFFF"/>
        </w:rPr>
      </w:pPr>
    </w:p>
    <w:sectPr>
      <w:footerReference r:id="rId6" w:type="default"/>
      <w:pgSz w:w="11906" w:h="16838"/>
      <w:pgMar w:top="1418" w:right="1701" w:bottom="1418" w:left="170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9D6ED0-B5EB-40D0-A2C3-E64472F0B1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E9495A2-AAC8-40B9-9FCB-FAD70AB49A23}"/>
  </w:font>
  <w:font w:name="Arial">
    <w:panose1 w:val="020B0604020202020204"/>
    <w:charset w:val="00"/>
    <w:family w:val="swiss"/>
    <w:pitch w:val="default"/>
    <w:sig w:usb0="E0002AFF" w:usb1="C0007843" w:usb2="00000009" w:usb3="00000000" w:csb0="400001FF" w:csb1="FFFF0000"/>
  </w:font>
  <w:font w:name="方正仿宋简体">
    <w:altName w:val="微软雅黑"/>
    <w:panose1 w:val="00000000000000000000"/>
    <w:charset w:val="86"/>
    <w:family w:val="auto"/>
    <w:pitch w:val="default"/>
    <w:sig w:usb0="00000000" w:usb1="00000000" w:usb2="00000012"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94365B9F-D713-40FE-BCB8-15A4E62BCCC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96AB">
    <w:pPr>
      <w:pStyle w:val="7"/>
      <w:jc w:val="center"/>
    </w:pPr>
  </w:p>
  <w:p w14:paraId="7AE07C8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244047"/>
    </w:sdtPr>
    <w:sdtContent>
      <w:p w14:paraId="7F56FC0B">
        <w:pPr>
          <w:pStyle w:val="7"/>
          <w:jc w:val="center"/>
        </w:pPr>
        <w:r>
          <w:fldChar w:fldCharType="begin"/>
        </w:r>
        <w:r>
          <w:instrText xml:space="preserve">PAGE   \* MERGEFORMAT</w:instrText>
        </w:r>
        <w:r>
          <w:fldChar w:fldCharType="separate"/>
        </w:r>
        <w:r>
          <w:rPr>
            <w:lang w:val="zh-CN"/>
          </w:rPr>
          <w:t>2</w:t>
        </w:r>
        <w:r>
          <w:fldChar w:fldCharType="end"/>
        </w:r>
      </w:p>
    </w:sdtContent>
  </w:sdt>
  <w:p w14:paraId="5718A2F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942623"/>
    </w:sdtPr>
    <w:sdtContent>
      <w:p w14:paraId="3B51D60E">
        <w:pPr>
          <w:pStyle w:val="7"/>
          <w:jc w:val="center"/>
        </w:pPr>
        <w:r>
          <w:fldChar w:fldCharType="begin"/>
        </w:r>
        <w:r>
          <w:instrText xml:space="preserve">PAGE   \* MERGEFORMAT</w:instrText>
        </w:r>
        <w:r>
          <w:fldChar w:fldCharType="separate"/>
        </w:r>
        <w:r>
          <w:rPr>
            <w:lang w:val="zh-CN"/>
          </w:rPr>
          <w:t>II</w:t>
        </w:r>
        <w:r>
          <w:fldChar w:fldCharType="end"/>
        </w:r>
      </w:p>
    </w:sdtContent>
  </w:sdt>
  <w:p w14:paraId="517351B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770935"/>
    </w:sdtPr>
    <w:sdtContent>
      <w:p w14:paraId="6D952F98">
        <w:pPr>
          <w:pStyle w:val="7"/>
          <w:spacing w:before="120" w:after="120"/>
          <w:jc w:val="center"/>
        </w:pPr>
        <w:r>
          <w:fldChar w:fldCharType="begin"/>
        </w:r>
        <w:r>
          <w:instrText xml:space="preserve">PAGE   \* MERGEFORMAT</w:instrText>
        </w:r>
        <w:r>
          <w:fldChar w:fldCharType="separate"/>
        </w:r>
        <w:r>
          <w:rPr>
            <w:lang w:val="zh-CN"/>
          </w:rPr>
          <w:t>10</w:t>
        </w:r>
        <w:r>
          <w:fldChar w:fldCharType="end"/>
        </w:r>
      </w:p>
    </w:sdtContent>
  </w:sdt>
  <w:p w14:paraId="7014A03C">
    <w:pPr>
      <w:pStyle w:val="7"/>
      <w:spacing w:before="120" w:after="120"/>
    </w:pPr>
  </w:p>
  <w:p w14:paraId="7102E492">
    <w:pPr>
      <w:spacing w:before="120" w:after="120"/>
    </w:pPr>
  </w:p>
  <w:p w14:paraId="688E6F4B">
    <w:pPr>
      <w:spacing w:before="120" w:after="1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A16CB"/>
    <w:multiLevelType w:val="multilevel"/>
    <w:tmpl w:val="385A16CB"/>
    <w:lvl w:ilvl="0" w:tentative="0">
      <w:start w:val="1"/>
      <w:numFmt w:val="chineseCountingThousand"/>
      <w:suff w:val="nothing"/>
      <w:lvlText w:val="%1、"/>
      <w:lvlJc w:val="left"/>
      <w:pPr>
        <w:ind w:left="0" w:firstLine="0"/>
      </w:pPr>
      <w:rPr>
        <w:rFonts w:hint="eastAsia" w:eastAsia="方正仿宋简体"/>
        <w:b/>
        <w:i w:val="0"/>
        <w:caps w:val="0"/>
        <w:strike w:val="0"/>
        <w:dstrike w:val="0"/>
        <w:vanish w:val="0"/>
        <w:sz w:val="30"/>
        <w:vertAlign w:val="baseline"/>
        <w:lang w:val="en-US"/>
      </w:rPr>
    </w:lvl>
    <w:lvl w:ilvl="1" w:tentative="0">
      <w:start w:val="1"/>
      <w:numFmt w:val="chineseCountingThousand"/>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lvlText w:val="%3.%4"/>
      <w:lvlJc w:val="left"/>
      <w:pPr>
        <w:ind w:left="0" w:firstLine="0"/>
      </w:pPr>
      <w:rPr>
        <w:rFonts w:hint="eastAsia"/>
      </w:rPr>
    </w:lvl>
    <w:lvl w:ilvl="4" w:tentative="0">
      <w:start w:val="1"/>
      <w:numFmt w:val="decimal"/>
      <w:pStyle w:val="29"/>
      <w:suff w:val="nothing"/>
      <w:lvlText w:val="%3.%4.%5"/>
      <w:lvlJc w:val="left"/>
      <w:rPr>
        <w:rFonts w:hint="eastAsia"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pStyle w:val="30"/>
      <w:suff w:val="nothing"/>
      <w:lvlText w:val="%3.%4.%5.%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36584E"/>
    <w:rsid w:val="00004688"/>
    <w:rsid w:val="00006357"/>
    <w:rsid w:val="00007511"/>
    <w:rsid w:val="000075ED"/>
    <w:rsid w:val="00007E88"/>
    <w:rsid w:val="00010C47"/>
    <w:rsid w:val="000115A3"/>
    <w:rsid w:val="000135B6"/>
    <w:rsid w:val="00014A24"/>
    <w:rsid w:val="000321EB"/>
    <w:rsid w:val="00034071"/>
    <w:rsid w:val="0003735F"/>
    <w:rsid w:val="00041DEF"/>
    <w:rsid w:val="00043DAF"/>
    <w:rsid w:val="00045FFE"/>
    <w:rsid w:val="00046854"/>
    <w:rsid w:val="00051E7C"/>
    <w:rsid w:val="000579AD"/>
    <w:rsid w:val="00060C0E"/>
    <w:rsid w:val="00061620"/>
    <w:rsid w:val="0006302F"/>
    <w:rsid w:val="0006351C"/>
    <w:rsid w:val="00063E4E"/>
    <w:rsid w:val="00071A88"/>
    <w:rsid w:val="00074EE1"/>
    <w:rsid w:val="00074F66"/>
    <w:rsid w:val="00075120"/>
    <w:rsid w:val="0008018D"/>
    <w:rsid w:val="000805A6"/>
    <w:rsid w:val="00082271"/>
    <w:rsid w:val="000840E1"/>
    <w:rsid w:val="00084ADE"/>
    <w:rsid w:val="00085BB8"/>
    <w:rsid w:val="00086567"/>
    <w:rsid w:val="00090170"/>
    <w:rsid w:val="00091A9F"/>
    <w:rsid w:val="000932EA"/>
    <w:rsid w:val="00093AFD"/>
    <w:rsid w:val="00094EC2"/>
    <w:rsid w:val="000A0400"/>
    <w:rsid w:val="000A06C7"/>
    <w:rsid w:val="000A15AA"/>
    <w:rsid w:val="000A7E6D"/>
    <w:rsid w:val="000B46E6"/>
    <w:rsid w:val="000B4DF9"/>
    <w:rsid w:val="000B79B6"/>
    <w:rsid w:val="000C1445"/>
    <w:rsid w:val="000C40A3"/>
    <w:rsid w:val="000C529C"/>
    <w:rsid w:val="000D018B"/>
    <w:rsid w:val="000D6F9F"/>
    <w:rsid w:val="000D7305"/>
    <w:rsid w:val="000D7A66"/>
    <w:rsid w:val="000E6738"/>
    <w:rsid w:val="000F083D"/>
    <w:rsid w:val="000F1AE0"/>
    <w:rsid w:val="000F1BF3"/>
    <w:rsid w:val="000F3CB9"/>
    <w:rsid w:val="000F56AC"/>
    <w:rsid w:val="0010062B"/>
    <w:rsid w:val="001021D0"/>
    <w:rsid w:val="00105B8D"/>
    <w:rsid w:val="00106478"/>
    <w:rsid w:val="00107929"/>
    <w:rsid w:val="0011312C"/>
    <w:rsid w:val="0011542C"/>
    <w:rsid w:val="00115E97"/>
    <w:rsid w:val="001201B8"/>
    <w:rsid w:val="001226E4"/>
    <w:rsid w:val="00124CDA"/>
    <w:rsid w:val="00125ECD"/>
    <w:rsid w:val="001276ED"/>
    <w:rsid w:val="00127883"/>
    <w:rsid w:val="00130E31"/>
    <w:rsid w:val="001318AB"/>
    <w:rsid w:val="001343CE"/>
    <w:rsid w:val="001348FC"/>
    <w:rsid w:val="00137C7A"/>
    <w:rsid w:val="00152A18"/>
    <w:rsid w:val="00153B45"/>
    <w:rsid w:val="001605F4"/>
    <w:rsid w:val="00163D32"/>
    <w:rsid w:val="00167427"/>
    <w:rsid w:val="00170552"/>
    <w:rsid w:val="00170B36"/>
    <w:rsid w:val="00170CCC"/>
    <w:rsid w:val="00171019"/>
    <w:rsid w:val="00176877"/>
    <w:rsid w:val="00176ED4"/>
    <w:rsid w:val="0018332C"/>
    <w:rsid w:val="00184D71"/>
    <w:rsid w:val="0018761A"/>
    <w:rsid w:val="001917A5"/>
    <w:rsid w:val="00192F5E"/>
    <w:rsid w:val="00194714"/>
    <w:rsid w:val="00194746"/>
    <w:rsid w:val="00195B0B"/>
    <w:rsid w:val="001964C4"/>
    <w:rsid w:val="001A45FC"/>
    <w:rsid w:val="001A4D43"/>
    <w:rsid w:val="001A5C3A"/>
    <w:rsid w:val="001A7A1C"/>
    <w:rsid w:val="001A7E7B"/>
    <w:rsid w:val="001B1217"/>
    <w:rsid w:val="001B454C"/>
    <w:rsid w:val="001B4EFB"/>
    <w:rsid w:val="001B4F87"/>
    <w:rsid w:val="001B52C0"/>
    <w:rsid w:val="001B5DAF"/>
    <w:rsid w:val="001B7F37"/>
    <w:rsid w:val="001C1676"/>
    <w:rsid w:val="001C4B31"/>
    <w:rsid w:val="001C4FC9"/>
    <w:rsid w:val="001C5D10"/>
    <w:rsid w:val="001C62EA"/>
    <w:rsid w:val="001D03E2"/>
    <w:rsid w:val="001D2048"/>
    <w:rsid w:val="001D2C68"/>
    <w:rsid w:val="001D3139"/>
    <w:rsid w:val="001D4A94"/>
    <w:rsid w:val="001D62E9"/>
    <w:rsid w:val="001D7FB1"/>
    <w:rsid w:val="001E1019"/>
    <w:rsid w:val="001E15DF"/>
    <w:rsid w:val="001E1785"/>
    <w:rsid w:val="001E240A"/>
    <w:rsid w:val="001E78AE"/>
    <w:rsid w:val="001F1B8C"/>
    <w:rsid w:val="001F1E5D"/>
    <w:rsid w:val="001F3A48"/>
    <w:rsid w:val="001F4246"/>
    <w:rsid w:val="0020386B"/>
    <w:rsid w:val="00205773"/>
    <w:rsid w:val="00207AED"/>
    <w:rsid w:val="00207B2F"/>
    <w:rsid w:val="002126B1"/>
    <w:rsid w:val="002138B1"/>
    <w:rsid w:val="00213F3E"/>
    <w:rsid w:val="00214089"/>
    <w:rsid w:val="00224E4B"/>
    <w:rsid w:val="00225006"/>
    <w:rsid w:val="00225E55"/>
    <w:rsid w:val="00226A20"/>
    <w:rsid w:val="00226F5D"/>
    <w:rsid w:val="00227BF7"/>
    <w:rsid w:val="00227EC3"/>
    <w:rsid w:val="002300A1"/>
    <w:rsid w:val="0023085E"/>
    <w:rsid w:val="002359FA"/>
    <w:rsid w:val="0024339C"/>
    <w:rsid w:val="00245182"/>
    <w:rsid w:val="00247178"/>
    <w:rsid w:val="00247FE6"/>
    <w:rsid w:val="00250F38"/>
    <w:rsid w:val="00254A7F"/>
    <w:rsid w:val="00257457"/>
    <w:rsid w:val="00265815"/>
    <w:rsid w:val="002715B6"/>
    <w:rsid w:val="0027552B"/>
    <w:rsid w:val="00284124"/>
    <w:rsid w:val="002900EC"/>
    <w:rsid w:val="00297802"/>
    <w:rsid w:val="002A7663"/>
    <w:rsid w:val="002B11E2"/>
    <w:rsid w:val="002B4786"/>
    <w:rsid w:val="002C06EC"/>
    <w:rsid w:val="002C19FF"/>
    <w:rsid w:val="002C2CE5"/>
    <w:rsid w:val="002C5137"/>
    <w:rsid w:val="002C63DD"/>
    <w:rsid w:val="002D4F36"/>
    <w:rsid w:val="002E1552"/>
    <w:rsid w:val="002E1CCD"/>
    <w:rsid w:val="002E365F"/>
    <w:rsid w:val="002E4336"/>
    <w:rsid w:val="002E5CAA"/>
    <w:rsid w:val="002E5F48"/>
    <w:rsid w:val="002F050B"/>
    <w:rsid w:val="002F1E0A"/>
    <w:rsid w:val="002F3F3A"/>
    <w:rsid w:val="002F4541"/>
    <w:rsid w:val="002F467A"/>
    <w:rsid w:val="002F57FF"/>
    <w:rsid w:val="00302281"/>
    <w:rsid w:val="00302D41"/>
    <w:rsid w:val="0030539A"/>
    <w:rsid w:val="0031155E"/>
    <w:rsid w:val="003115A8"/>
    <w:rsid w:val="00312CD7"/>
    <w:rsid w:val="0031450A"/>
    <w:rsid w:val="00321E0A"/>
    <w:rsid w:val="00322CC8"/>
    <w:rsid w:val="00335439"/>
    <w:rsid w:val="00336827"/>
    <w:rsid w:val="0034120F"/>
    <w:rsid w:val="003459A3"/>
    <w:rsid w:val="00347F09"/>
    <w:rsid w:val="003529B9"/>
    <w:rsid w:val="0035304F"/>
    <w:rsid w:val="00354279"/>
    <w:rsid w:val="003560D4"/>
    <w:rsid w:val="0036096D"/>
    <w:rsid w:val="0036281C"/>
    <w:rsid w:val="0036584E"/>
    <w:rsid w:val="00367740"/>
    <w:rsid w:val="00374599"/>
    <w:rsid w:val="00376255"/>
    <w:rsid w:val="003769B7"/>
    <w:rsid w:val="00383726"/>
    <w:rsid w:val="00386401"/>
    <w:rsid w:val="00390C1D"/>
    <w:rsid w:val="0039162C"/>
    <w:rsid w:val="003939F3"/>
    <w:rsid w:val="00394350"/>
    <w:rsid w:val="003A06EA"/>
    <w:rsid w:val="003A1AE7"/>
    <w:rsid w:val="003A21C6"/>
    <w:rsid w:val="003A38D2"/>
    <w:rsid w:val="003A3F58"/>
    <w:rsid w:val="003A7017"/>
    <w:rsid w:val="003A7467"/>
    <w:rsid w:val="003B30E9"/>
    <w:rsid w:val="003B3215"/>
    <w:rsid w:val="003B42D2"/>
    <w:rsid w:val="003C00FF"/>
    <w:rsid w:val="003C0238"/>
    <w:rsid w:val="003C62A6"/>
    <w:rsid w:val="003C6AC0"/>
    <w:rsid w:val="003C703E"/>
    <w:rsid w:val="003D0169"/>
    <w:rsid w:val="003D0B57"/>
    <w:rsid w:val="003D4013"/>
    <w:rsid w:val="003D4C4B"/>
    <w:rsid w:val="003D682D"/>
    <w:rsid w:val="003E0154"/>
    <w:rsid w:val="003E6E2D"/>
    <w:rsid w:val="003F0E6C"/>
    <w:rsid w:val="003F2079"/>
    <w:rsid w:val="003F30B7"/>
    <w:rsid w:val="00402084"/>
    <w:rsid w:val="0040413B"/>
    <w:rsid w:val="00420B7B"/>
    <w:rsid w:val="00420D69"/>
    <w:rsid w:val="00421BCC"/>
    <w:rsid w:val="00422789"/>
    <w:rsid w:val="004237C8"/>
    <w:rsid w:val="00425C80"/>
    <w:rsid w:val="00427326"/>
    <w:rsid w:val="00427BC6"/>
    <w:rsid w:val="00433BFC"/>
    <w:rsid w:val="0043710D"/>
    <w:rsid w:val="004419C2"/>
    <w:rsid w:val="00451A79"/>
    <w:rsid w:val="004565FB"/>
    <w:rsid w:val="00456C14"/>
    <w:rsid w:val="00462554"/>
    <w:rsid w:val="00463096"/>
    <w:rsid w:val="00470780"/>
    <w:rsid w:val="00474DC4"/>
    <w:rsid w:val="00474FE9"/>
    <w:rsid w:val="004771AE"/>
    <w:rsid w:val="0047753E"/>
    <w:rsid w:val="004778F4"/>
    <w:rsid w:val="004801B1"/>
    <w:rsid w:val="00481819"/>
    <w:rsid w:val="004827E5"/>
    <w:rsid w:val="00486F1C"/>
    <w:rsid w:val="00490AE6"/>
    <w:rsid w:val="004919EE"/>
    <w:rsid w:val="00491A49"/>
    <w:rsid w:val="004A0E0E"/>
    <w:rsid w:val="004A3D87"/>
    <w:rsid w:val="004A678D"/>
    <w:rsid w:val="004A7384"/>
    <w:rsid w:val="004B1ACE"/>
    <w:rsid w:val="004B3A7C"/>
    <w:rsid w:val="004B5A3C"/>
    <w:rsid w:val="004C51F1"/>
    <w:rsid w:val="004C6FBD"/>
    <w:rsid w:val="004C7D8F"/>
    <w:rsid w:val="004D0A63"/>
    <w:rsid w:val="004D0CAB"/>
    <w:rsid w:val="004D5C54"/>
    <w:rsid w:val="004E09A2"/>
    <w:rsid w:val="004E0FC0"/>
    <w:rsid w:val="004E183D"/>
    <w:rsid w:val="004F450F"/>
    <w:rsid w:val="004F4B5A"/>
    <w:rsid w:val="00500A09"/>
    <w:rsid w:val="00502CC8"/>
    <w:rsid w:val="00506139"/>
    <w:rsid w:val="005073C3"/>
    <w:rsid w:val="00510640"/>
    <w:rsid w:val="00517F2D"/>
    <w:rsid w:val="00521DA2"/>
    <w:rsid w:val="00527AF0"/>
    <w:rsid w:val="00533304"/>
    <w:rsid w:val="0053502B"/>
    <w:rsid w:val="00535057"/>
    <w:rsid w:val="00537CFB"/>
    <w:rsid w:val="00542B0E"/>
    <w:rsid w:val="00543E88"/>
    <w:rsid w:val="0054591F"/>
    <w:rsid w:val="0054717C"/>
    <w:rsid w:val="005503E4"/>
    <w:rsid w:val="00557BCF"/>
    <w:rsid w:val="0056076B"/>
    <w:rsid w:val="0056236D"/>
    <w:rsid w:val="00564405"/>
    <w:rsid w:val="00565C93"/>
    <w:rsid w:val="00570A3B"/>
    <w:rsid w:val="00570F0A"/>
    <w:rsid w:val="00572D5B"/>
    <w:rsid w:val="00572E83"/>
    <w:rsid w:val="00572E9B"/>
    <w:rsid w:val="005730DE"/>
    <w:rsid w:val="00574DEB"/>
    <w:rsid w:val="005765FF"/>
    <w:rsid w:val="00582141"/>
    <w:rsid w:val="005829F6"/>
    <w:rsid w:val="00584636"/>
    <w:rsid w:val="00585D7D"/>
    <w:rsid w:val="005866B2"/>
    <w:rsid w:val="00587901"/>
    <w:rsid w:val="00595AE4"/>
    <w:rsid w:val="00597B25"/>
    <w:rsid w:val="00597CA0"/>
    <w:rsid w:val="005A34FE"/>
    <w:rsid w:val="005A7BAA"/>
    <w:rsid w:val="005B131D"/>
    <w:rsid w:val="005B4247"/>
    <w:rsid w:val="005B5D66"/>
    <w:rsid w:val="005B5DB8"/>
    <w:rsid w:val="005C3F6E"/>
    <w:rsid w:val="005C4963"/>
    <w:rsid w:val="005C71AB"/>
    <w:rsid w:val="005D0663"/>
    <w:rsid w:val="005D0AA4"/>
    <w:rsid w:val="005D1133"/>
    <w:rsid w:val="005D4954"/>
    <w:rsid w:val="005E068E"/>
    <w:rsid w:val="005E2132"/>
    <w:rsid w:val="005F1B81"/>
    <w:rsid w:val="005F6EF5"/>
    <w:rsid w:val="00601221"/>
    <w:rsid w:val="00602151"/>
    <w:rsid w:val="00602C16"/>
    <w:rsid w:val="006119D8"/>
    <w:rsid w:val="00612719"/>
    <w:rsid w:val="00616DDA"/>
    <w:rsid w:val="00622A63"/>
    <w:rsid w:val="00625A42"/>
    <w:rsid w:val="00626F50"/>
    <w:rsid w:val="00631A00"/>
    <w:rsid w:val="006323E8"/>
    <w:rsid w:val="00633A16"/>
    <w:rsid w:val="00641C4B"/>
    <w:rsid w:val="006438DC"/>
    <w:rsid w:val="00645126"/>
    <w:rsid w:val="00645C24"/>
    <w:rsid w:val="006574A3"/>
    <w:rsid w:val="00660BF3"/>
    <w:rsid w:val="006626D2"/>
    <w:rsid w:val="00663145"/>
    <w:rsid w:val="00664FC9"/>
    <w:rsid w:val="006675E6"/>
    <w:rsid w:val="00672EA5"/>
    <w:rsid w:val="006756F9"/>
    <w:rsid w:val="006771A2"/>
    <w:rsid w:val="006809BA"/>
    <w:rsid w:val="00680DA1"/>
    <w:rsid w:val="006853DD"/>
    <w:rsid w:val="0068755D"/>
    <w:rsid w:val="006978FF"/>
    <w:rsid w:val="006A0EFB"/>
    <w:rsid w:val="006A32E9"/>
    <w:rsid w:val="006B2102"/>
    <w:rsid w:val="006B6451"/>
    <w:rsid w:val="006B685B"/>
    <w:rsid w:val="006B7C31"/>
    <w:rsid w:val="006C2FEE"/>
    <w:rsid w:val="006C4562"/>
    <w:rsid w:val="006C5995"/>
    <w:rsid w:val="006D1662"/>
    <w:rsid w:val="006D59D9"/>
    <w:rsid w:val="006D6600"/>
    <w:rsid w:val="006E007C"/>
    <w:rsid w:val="006E157B"/>
    <w:rsid w:val="006E1724"/>
    <w:rsid w:val="006E4B3A"/>
    <w:rsid w:val="006E4EC7"/>
    <w:rsid w:val="006E59C9"/>
    <w:rsid w:val="006F25AC"/>
    <w:rsid w:val="006F5E8A"/>
    <w:rsid w:val="006F6635"/>
    <w:rsid w:val="00711AE7"/>
    <w:rsid w:val="007128EE"/>
    <w:rsid w:val="007162B7"/>
    <w:rsid w:val="00716F2C"/>
    <w:rsid w:val="007175C9"/>
    <w:rsid w:val="00717C86"/>
    <w:rsid w:val="0072213B"/>
    <w:rsid w:val="007226CC"/>
    <w:rsid w:val="00722715"/>
    <w:rsid w:val="00726A0D"/>
    <w:rsid w:val="00727EFC"/>
    <w:rsid w:val="00736947"/>
    <w:rsid w:val="007404FD"/>
    <w:rsid w:val="00740916"/>
    <w:rsid w:val="0075404A"/>
    <w:rsid w:val="007558A4"/>
    <w:rsid w:val="00755B8A"/>
    <w:rsid w:val="007705A2"/>
    <w:rsid w:val="00771704"/>
    <w:rsid w:val="007724BB"/>
    <w:rsid w:val="007735CE"/>
    <w:rsid w:val="00774FF7"/>
    <w:rsid w:val="00776D66"/>
    <w:rsid w:val="00777AF4"/>
    <w:rsid w:val="00782C90"/>
    <w:rsid w:val="00783B3B"/>
    <w:rsid w:val="00784A00"/>
    <w:rsid w:val="00785EDE"/>
    <w:rsid w:val="007860FD"/>
    <w:rsid w:val="00786E98"/>
    <w:rsid w:val="007902CC"/>
    <w:rsid w:val="007920F1"/>
    <w:rsid w:val="00795CDE"/>
    <w:rsid w:val="007964AC"/>
    <w:rsid w:val="007A2677"/>
    <w:rsid w:val="007A4EDE"/>
    <w:rsid w:val="007B1209"/>
    <w:rsid w:val="007B5325"/>
    <w:rsid w:val="007C6F1A"/>
    <w:rsid w:val="007D24D9"/>
    <w:rsid w:val="007D5633"/>
    <w:rsid w:val="007E02DC"/>
    <w:rsid w:val="007E0FF0"/>
    <w:rsid w:val="007E1480"/>
    <w:rsid w:val="007F2927"/>
    <w:rsid w:val="007F3789"/>
    <w:rsid w:val="007F6850"/>
    <w:rsid w:val="007F7CE2"/>
    <w:rsid w:val="008014BF"/>
    <w:rsid w:val="00804588"/>
    <w:rsid w:val="00810256"/>
    <w:rsid w:val="00811F04"/>
    <w:rsid w:val="008211FA"/>
    <w:rsid w:val="0082195A"/>
    <w:rsid w:val="0082279C"/>
    <w:rsid w:val="0082371F"/>
    <w:rsid w:val="008267D6"/>
    <w:rsid w:val="00826A39"/>
    <w:rsid w:val="008310FF"/>
    <w:rsid w:val="0083441C"/>
    <w:rsid w:val="00834B3B"/>
    <w:rsid w:val="008354DB"/>
    <w:rsid w:val="00836D56"/>
    <w:rsid w:val="00841E91"/>
    <w:rsid w:val="00845177"/>
    <w:rsid w:val="00847EAC"/>
    <w:rsid w:val="00855EB2"/>
    <w:rsid w:val="0086097E"/>
    <w:rsid w:val="008667A3"/>
    <w:rsid w:val="00870A3A"/>
    <w:rsid w:val="00870AB7"/>
    <w:rsid w:val="00872A72"/>
    <w:rsid w:val="00874A94"/>
    <w:rsid w:val="00875C8D"/>
    <w:rsid w:val="00876FD0"/>
    <w:rsid w:val="008779E5"/>
    <w:rsid w:val="00880032"/>
    <w:rsid w:val="00880C4A"/>
    <w:rsid w:val="008859B1"/>
    <w:rsid w:val="00886246"/>
    <w:rsid w:val="00887FC5"/>
    <w:rsid w:val="00892372"/>
    <w:rsid w:val="00895660"/>
    <w:rsid w:val="00897261"/>
    <w:rsid w:val="00897708"/>
    <w:rsid w:val="008A25D3"/>
    <w:rsid w:val="008A3015"/>
    <w:rsid w:val="008A3B4A"/>
    <w:rsid w:val="008A4730"/>
    <w:rsid w:val="008A6679"/>
    <w:rsid w:val="008B0F93"/>
    <w:rsid w:val="008B10DB"/>
    <w:rsid w:val="008B17B6"/>
    <w:rsid w:val="008B4D70"/>
    <w:rsid w:val="008B600E"/>
    <w:rsid w:val="008C4416"/>
    <w:rsid w:val="008D13E8"/>
    <w:rsid w:val="008D1700"/>
    <w:rsid w:val="008D2258"/>
    <w:rsid w:val="008D4673"/>
    <w:rsid w:val="008D5EB7"/>
    <w:rsid w:val="008E082D"/>
    <w:rsid w:val="008F0D23"/>
    <w:rsid w:val="008F2AC2"/>
    <w:rsid w:val="008F42EA"/>
    <w:rsid w:val="008F5DCD"/>
    <w:rsid w:val="008F5E0C"/>
    <w:rsid w:val="008F7F08"/>
    <w:rsid w:val="00901F91"/>
    <w:rsid w:val="009065AD"/>
    <w:rsid w:val="00912C07"/>
    <w:rsid w:val="0092261A"/>
    <w:rsid w:val="00922F86"/>
    <w:rsid w:val="009276B9"/>
    <w:rsid w:val="00927C90"/>
    <w:rsid w:val="00933003"/>
    <w:rsid w:val="00936FEB"/>
    <w:rsid w:val="009429F9"/>
    <w:rsid w:val="00946A51"/>
    <w:rsid w:val="00946F09"/>
    <w:rsid w:val="00950F07"/>
    <w:rsid w:val="00952E0D"/>
    <w:rsid w:val="0096055F"/>
    <w:rsid w:val="00963822"/>
    <w:rsid w:val="00975391"/>
    <w:rsid w:val="0098262B"/>
    <w:rsid w:val="009847CD"/>
    <w:rsid w:val="00984BCF"/>
    <w:rsid w:val="00987129"/>
    <w:rsid w:val="009871A4"/>
    <w:rsid w:val="00991554"/>
    <w:rsid w:val="00995A99"/>
    <w:rsid w:val="00995B09"/>
    <w:rsid w:val="009967D8"/>
    <w:rsid w:val="009A147F"/>
    <w:rsid w:val="009A76F1"/>
    <w:rsid w:val="009A7A25"/>
    <w:rsid w:val="009B5FA9"/>
    <w:rsid w:val="009B6760"/>
    <w:rsid w:val="009B6979"/>
    <w:rsid w:val="009C2767"/>
    <w:rsid w:val="009C5D2F"/>
    <w:rsid w:val="009C63B1"/>
    <w:rsid w:val="009D4A41"/>
    <w:rsid w:val="009D5154"/>
    <w:rsid w:val="009D5766"/>
    <w:rsid w:val="009D6C5E"/>
    <w:rsid w:val="009D6FAE"/>
    <w:rsid w:val="009E02DD"/>
    <w:rsid w:val="009F33B2"/>
    <w:rsid w:val="009F5723"/>
    <w:rsid w:val="009F6E4B"/>
    <w:rsid w:val="00A021E3"/>
    <w:rsid w:val="00A03ADB"/>
    <w:rsid w:val="00A05258"/>
    <w:rsid w:val="00A06D71"/>
    <w:rsid w:val="00A07F34"/>
    <w:rsid w:val="00A10525"/>
    <w:rsid w:val="00A11081"/>
    <w:rsid w:val="00A125DE"/>
    <w:rsid w:val="00A13ACE"/>
    <w:rsid w:val="00A1548A"/>
    <w:rsid w:val="00A15C16"/>
    <w:rsid w:val="00A16859"/>
    <w:rsid w:val="00A22B3B"/>
    <w:rsid w:val="00A2598D"/>
    <w:rsid w:val="00A27CDB"/>
    <w:rsid w:val="00A30EC7"/>
    <w:rsid w:val="00A31569"/>
    <w:rsid w:val="00A3681D"/>
    <w:rsid w:val="00A43A86"/>
    <w:rsid w:val="00A4614E"/>
    <w:rsid w:val="00A47A3F"/>
    <w:rsid w:val="00A47C46"/>
    <w:rsid w:val="00A513B3"/>
    <w:rsid w:val="00A52E32"/>
    <w:rsid w:val="00A52F82"/>
    <w:rsid w:val="00A5467D"/>
    <w:rsid w:val="00A54A31"/>
    <w:rsid w:val="00A56151"/>
    <w:rsid w:val="00A56971"/>
    <w:rsid w:val="00A56F0F"/>
    <w:rsid w:val="00A628E2"/>
    <w:rsid w:val="00A632AC"/>
    <w:rsid w:val="00A640CA"/>
    <w:rsid w:val="00A7091C"/>
    <w:rsid w:val="00A80EA6"/>
    <w:rsid w:val="00A849D7"/>
    <w:rsid w:val="00A91DA2"/>
    <w:rsid w:val="00A92A1D"/>
    <w:rsid w:val="00A92A8E"/>
    <w:rsid w:val="00A966F2"/>
    <w:rsid w:val="00A96ACF"/>
    <w:rsid w:val="00AA03A2"/>
    <w:rsid w:val="00AA2D4A"/>
    <w:rsid w:val="00AA43D6"/>
    <w:rsid w:val="00AA596C"/>
    <w:rsid w:val="00AB06E2"/>
    <w:rsid w:val="00AB700A"/>
    <w:rsid w:val="00AC01C5"/>
    <w:rsid w:val="00AC0C21"/>
    <w:rsid w:val="00AC36FC"/>
    <w:rsid w:val="00AC4663"/>
    <w:rsid w:val="00AD10FD"/>
    <w:rsid w:val="00AD2074"/>
    <w:rsid w:val="00AD258D"/>
    <w:rsid w:val="00AD2D14"/>
    <w:rsid w:val="00AE5D7D"/>
    <w:rsid w:val="00AE6340"/>
    <w:rsid w:val="00AE6866"/>
    <w:rsid w:val="00AE72B1"/>
    <w:rsid w:val="00AE7C33"/>
    <w:rsid w:val="00AF3284"/>
    <w:rsid w:val="00AF5612"/>
    <w:rsid w:val="00B00EB6"/>
    <w:rsid w:val="00B01468"/>
    <w:rsid w:val="00B067D9"/>
    <w:rsid w:val="00B10527"/>
    <w:rsid w:val="00B12F39"/>
    <w:rsid w:val="00B1357A"/>
    <w:rsid w:val="00B14218"/>
    <w:rsid w:val="00B17451"/>
    <w:rsid w:val="00B20214"/>
    <w:rsid w:val="00B25DD9"/>
    <w:rsid w:val="00B26293"/>
    <w:rsid w:val="00B27796"/>
    <w:rsid w:val="00B35742"/>
    <w:rsid w:val="00B40C37"/>
    <w:rsid w:val="00B44280"/>
    <w:rsid w:val="00B456CA"/>
    <w:rsid w:val="00B46A05"/>
    <w:rsid w:val="00B47D0E"/>
    <w:rsid w:val="00B52F86"/>
    <w:rsid w:val="00B54E26"/>
    <w:rsid w:val="00B61317"/>
    <w:rsid w:val="00B6275E"/>
    <w:rsid w:val="00B66749"/>
    <w:rsid w:val="00B70F41"/>
    <w:rsid w:val="00B71686"/>
    <w:rsid w:val="00B745D5"/>
    <w:rsid w:val="00B75791"/>
    <w:rsid w:val="00B805FD"/>
    <w:rsid w:val="00B81960"/>
    <w:rsid w:val="00B84699"/>
    <w:rsid w:val="00B91BCB"/>
    <w:rsid w:val="00B91EBE"/>
    <w:rsid w:val="00B96447"/>
    <w:rsid w:val="00B964A0"/>
    <w:rsid w:val="00BA123C"/>
    <w:rsid w:val="00BA52DF"/>
    <w:rsid w:val="00BA7C8F"/>
    <w:rsid w:val="00BB0B06"/>
    <w:rsid w:val="00BB0DD1"/>
    <w:rsid w:val="00BB0E80"/>
    <w:rsid w:val="00BB2623"/>
    <w:rsid w:val="00BB2901"/>
    <w:rsid w:val="00BB44A4"/>
    <w:rsid w:val="00BB4828"/>
    <w:rsid w:val="00BB56BA"/>
    <w:rsid w:val="00BC2507"/>
    <w:rsid w:val="00BC77F3"/>
    <w:rsid w:val="00BD179C"/>
    <w:rsid w:val="00BD17B2"/>
    <w:rsid w:val="00BD3E68"/>
    <w:rsid w:val="00BD519F"/>
    <w:rsid w:val="00BE0651"/>
    <w:rsid w:val="00BE0A47"/>
    <w:rsid w:val="00BE2B4A"/>
    <w:rsid w:val="00BF22CF"/>
    <w:rsid w:val="00BF2C7D"/>
    <w:rsid w:val="00BF5331"/>
    <w:rsid w:val="00BF67F3"/>
    <w:rsid w:val="00C03543"/>
    <w:rsid w:val="00C03D1A"/>
    <w:rsid w:val="00C04944"/>
    <w:rsid w:val="00C055C2"/>
    <w:rsid w:val="00C07AE6"/>
    <w:rsid w:val="00C11200"/>
    <w:rsid w:val="00C13E57"/>
    <w:rsid w:val="00C169A5"/>
    <w:rsid w:val="00C20334"/>
    <w:rsid w:val="00C236BD"/>
    <w:rsid w:val="00C23A5E"/>
    <w:rsid w:val="00C263F5"/>
    <w:rsid w:val="00C33737"/>
    <w:rsid w:val="00C56327"/>
    <w:rsid w:val="00C57047"/>
    <w:rsid w:val="00C63C80"/>
    <w:rsid w:val="00C657EA"/>
    <w:rsid w:val="00C660E3"/>
    <w:rsid w:val="00C707AF"/>
    <w:rsid w:val="00C75DBA"/>
    <w:rsid w:val="00C7698A"/>
    <w:rsid w:val="00C769D2"/>
    <w:rsid w:val="00C83318"/>
    <w:rsid w:val="00C85694"/>
    <w:rsid w:val="00C90BA5"/>
    <w:rsid w:val="00C90DFB"/>
    <w:rsid w:val="00C9145E"/>
    <w:rsid w:val="00C914FA"/>
    <w:rsid w:val="00C95402"/>
    <w:rsid w:val="00C95455"/>
    <w:rsid w:val="00C95FA0"/>
    <w:rsid w:val="00C96EDB"/>
    <w:rsid w:val="00C97EB1"/>
    <w:rsid w:val="00CA19CE"/>
    <w:rsid w:val="00CA24C1"/>
    <w:rsid w:val="00CA255C"/>
    <w:rsid w:val="00CA278F"/>
    <w:rsid w:val="00CA30A6"/>
    <w:rsid w:val="00CA55A5"/>
    <w:rsid w:val="00CB4BB0"/>
    <w:rsid w:val="00CB6678"/>
    <w:rsid w:val="00CC1C83"/>
    <w:rsid w:val="00CC5E31"/>
    <w:rsid w:val="00CD15D4"/>
    <w:rsid w:val="00CD186B"/>
    <w:rsid w:val="00CD6046"/>
    <w:rsid w:val="00CE048D"/>
    <w:rsid w:val="00CE3D69"/>
    <w:rsid w:val="00CE3F32"/>
    <w:rsid w:val="00CE4DCA"/>
    <w:rsid w:val="00CE581B"/>
    <w:rsid w:val="00CF798E"/>
    <w:rsid w:val="00CF7EF3"/>
    <w:rsid w:val="00D00D33"/>
    <w:rsid w:val="00D0554E"/>
    <w:rsid w:val="00D07E65"/>
    <w:rsid w:val="00D106E0"/>
    <w:rsid w:val="00D125F7"/>
    <w:rsid w:val="00D15CF0"/>
    <w:rsid w:val="00D16646"/>
    <w:rsid w:val="00D267C0"/>
    <w:rsid w:val="00D30D2D"/>
    <w:rsid w:val="00D330A7"/>
    <w:rsid w:val="00D34731"/>
    <w:rsid w:val="00D34C5E"/>
    <w:rsid w:val="00D34DA9"/>
    <w:rsid w:val="00D3601F"/>
    <w:rsid w:val="00D435ED"/>
    <w:rsid w:val="00D46DE9"/>
    <w:rsid w:val="00D47E97"/>
    <w:rsid w:val="00D50A32"/>
    <w:rsid w:val="00D534A9"/>
    <w:rsid w:val="00D555D6"/>
    <w:rsid w:val="00D57E48"/>
    <w:rsid w:val="00D6010C"/>
    <w:rsid w:val="00D6240C"/>
    <w:rsid w:val="00D67CD9"/>
    <w:rsid w:val="00D72938"/>
    <w:rsid w:val="00D76B2A"/>
    <w:rsid w:val="00D81AAA"/>
    <w:rsid w:val="00D81DC4"/>
    <w:rsid w:val="00D8351C"/>
    <w:rsid w:val="00D84899"/>
    <w:rsid w:val="00D84CE5"/>
    <w:rsid w:val="00D84D09"/>
    <w:rsid w:val="00D948F6"/>
    <w:rsid w:val="00D96DD9"/>
    <w:rsid w:val="00D97285"/>
    <w:rsid w:val="00DA34CB"/>
    <w:rsid w:val="00DA646B"/>
    <w:rsid w:val="00DA7853"/>
    <w:rsid w:val="00DB191D"/>
    <w:rsid w:val="00DB7E2E"/>
    <w:rsid w:val="00DC14CD"/>
    <w:rsid w:val="00DC40E3"/>
    <w:rsid w:val="00DC46A9"/>
    <w:rsid w:val="00DC5C11"/>
    <w:rsid w:val="00DC7491"/>
    <w:rsid w:val="00DC7AD7"/>
    <w:rsid w:val="00DD04D2"/>
    <w:rsid w:val="00DD1AEF"/>
    <w:rsid w:val="00DD1E60"/>
    <w:rsid w:val="00DD2EBB"/>
    <w:rsid w:val="00DD5DA5"/>
    <w:rsid w:val="00DE617F"/>
    <w:rsid w:val="00DF0333"/>
    <w:rsid w:val="00DF15F1"/>
    <w:rsid w:val="00DF168B"/>
    <w:rsid w:val="00DF2376"/>
    <w:rsid w:val="00DF44C4"/>
    <w:rsid w:val="00DF628B"/>
    <w:rsid w:val="00DF74E2"/>
    <w:rsid w:val="00E04501"/>
    <w:rsid w:val="00E11BDE"/>
    <w:rsid w:val="00E13098"/>
    <w:rsid w:val="00E15D01"/>
    <w:rsid w:val="00E227EF"/>
    <w:rsid w:val="00E262EA"/>
    <w:rsid w:val="00E26E67"/>
    <w:rsid w:val="00E276C5"/>
    <w:rsid w:val="00E310AD"/>
    <w:rsid w:val="00E33086"/>
    <w:rsid w:val="00E339D9"/>
    <w:rsid w:val="00E33D91"/>
    <w:rsid w:val="00E34660"/>
    <w:rsid w:val="00E34FBB"/>
    <w:rsid w:val="00E40D4A"/>
    <w:rsid w:val="00E410B7"/>
    <w:rsid w:val="00E41689"/>
    <w:rsid w:val="00E51C65"/>
    <w:rsid w:val="00E55807"/>
    <w:rsid w:val="00E60290"/>
    <w:rsid w:val="00E63F0C"/>
    <w:rsid w:val="00E63FED"/>
    <w:rsid w:val="00E66491"/>
    <w:rsid w:val="00E67BC8"/>
    <w:rsid w:val="00E67EA9"/>
    <w:rsid w:val="00E71421"/>
    <w:rsid w:val="00E74A18"/>
    <w:rsid w:val="00E815F4"/>
    <w:rsid w:val="00E83643"/>
    <w:rsid w:val="00E84475"/>
    <w:rsid w:val="00E91ABF"/>
    <w:rsid w:val="00E92BD1"/>
    <w:rsid w:val="00EB18C9"/>
    <w:rsid w:val="00EB57DF"/>
    <w:rsid w:val="00EC0106"/>
    <w:rsid w:val="00EC074F"/>
    <w:rsid w:val="00EC363A"/>
    <w:rsid w:val="00EC7F60"/>
    <w:rsid w:val="00ED5F7E"/>
    <w:rsid w:val="00EE1ADC"/>
    <w:rsid w:val="00EF37A7"/>
    <w:rsid w:val="00EF4D69"/>
    <w:rsid w:val="00F00C00"/>
    <w:rsid w:val="00F022F1"/>
    <w:rsid w:val="00F02EF9"/>
    <w:rsid w:val="00F10B39"/>
    <w:rsid w:val="00F1150A"/>
    <w:rsid w:val="00F13A86"/>
    <w:rsid w:val="00F1408F"/>
    <w:rsid w:val="00F16A4C"/>
    <w:rsid w:val="00F176E0"/>
    <w:rsid w:val="00F20485"/>
    <w:rsid w:val="00F214DD"/>
    <w:rsid w:val="00F246FC"/>
    <w:rsid w:val="00F32182"/>
    <w:rsid w:val="00F34CD1"/>
    <w:rsid w:val="00F41702"/>
    <w:rsid w:val="00F42A8D"/>
    <w:rsid w:val="00F44409"/>
    <w:rsid w:val="00F45617"/>
    <w:rsid w:val="00F4658F"/>
    <w:rsid w:val="00F60195"/>
    <w:rsid w:val="00F62064"/>
    <w:rsid w:val="00F66040"/>
    <w:rsid w:val="00F70333"/>
    <w:rsid w:val="00F7125D"/>
    <w:rsid w:val="00F71F58"/>
    <w:rsid w:val="00F803F7"/>
    <w:rsid w:val="00F81275"/>
    <w:rsid w:val="00F86F34"/>
    <w:rsid w:val="00F9000E"/>
    <w:rsid w:val="00F912E9"/>
    <w:rsid w:val="00F91387"/>
    <w:rsid w:val="00F9260C"/>
    <w:rsid w:val="00F954D4"/>
    <w:rsid w:val="00F97536"/>
    <w:rsid w:val="00FA04A1"/>
    <w:rsid w:val="00FA06EE"/>
    <w:rsid w:val="00FA3759"/>
    <w:rsid w:val="00FA6B71"/>
    <w:rsid w:val="00FB0EA6"/>
    <w:rsid w:val="00FB2296"/>
    <w:rsid w:val="00FB5831"/>
    <w:rsid w:val="00FC2FF1"/>
    <w:rsid w:val="00FC43F8"/>
    <w:rsid w:val="00FC5BA0"/>
    <w:rsid w:val="00FD2DB0"/>
    <w:rsid w:val="00FD3783"/>
    <w:rsid w:val="00FE2727"/>
    <w:rsid w:val="00FE6B1D"/>
    <w:rsid w:val="00FF1B44"/>
    <w:rsid w:val="00FF2632"/>
    <w:rsid w:val="00FF5A37"/>
    <w:rsid w:val="010A3201"/>
    <w:rsid w:val="0BBA6042"/>
    <w:rsid w:val="0F2D6217"/>
    <w:rsid w:val="0F592087"/>
    <w:rsid w:val="11C41B5F"/>
    <w:rsid w:val="12251739"/>
    <w:rsid w:val="14786037"/>
    <w:rsid w:val="15BC49B4"/>
    <w:rsid w:val="18C06B4C"/>
    <w:rsid w:val="1A2124C0"/>
    <w:rsid w:val="1B225B52"/>
    <w:rsid w:val="1CF00880"/>
    <w:rsid w:val="204366C5"/>
    <w:rsid w:val="20B2257A"/>
    <w:rsid w:val="22550DF8"/>
    <w:rsid w:val="23974449"/>
    <w:rsid w:val="250D5804"/>
    <w:rsid w:val="263904D1"/>
    <w:rsid w:val="2DB15AFE"/>
    <w:rsid w:val="2EED2E72"/>
    <w:rsid w:val="31F529F0"/>
    <w:rsid w:val="32290445"/>
    <w:rsid w:val="32981F82"/>
    <w:rsid w:val="344F519F"/>
    <w:rsid w:val="36C4095C"/>
    <w:rsid w:val="36DF34CD"/>
    <w:rsid w:val="38A6346D"/>
    <w:rsid w:val="3B6444BC"/>
    <w:rsid w:val="3C6F136A"/>
    <w:rsid w:val="45E84320"/>
    <w:rsid w:val="473C0568"/>
    <w:rsid w:val="48D11064"/>
    <w:rsid w:val="4D3C2318"/>
    <w:rsid w:val="4EE544AB"/>
    <w:rsid w:val="4EF851EF"/>
    <w:rsid w:val="4F2F1960"/>
    <w:rsid w:val="50EE68AA"/>
    <w:rsid w:val="51334A7D"/>
    <w:rsid w:val="578942F5"/>
    <w:rsid w:val="5900361E"/>
    <w:rsid w:val="5DFC7AAF"/>
    <w:rsid w:val="64760743"/>
    <w:rsid w:val="64DD144A"/>
    <w:rsid w:val="6AEB3A02"/>
    <w:rsid w:val="6BED64AE"/>
    <w:rsid w:val="706E4EB9"/>
    <w:rsid w:val="72E26650"/>
    <w:rsid w:val="764C423B"/>
    <w:rsid w:val="771A4EDC"/>
    <w:rsid w:val="7882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spacing w:line="360" w:lineRule="auto"/>
      <w:jc w:val="left"/>
      <w:outlineLvl w:val="1"/>
    </w:pPr>
    <w:rPr>
      <w:rFonts w:ascii="Arial" w:hAnsi="Arial" w:eastAsia="方正仿宋简体" w:cs="Times New Roman"/>
      <w:b/>
      <w:bCs/>
      <w:sz w:val="30"/>
      <w:szCs w:val="32"/>
    </w:rPr>
  </w:style>
  <w:style w:type="paragraph" w:styleId="4">
    <w:name w:val="heading 4"/>
    <w:basedOn w:val="1"/>
    <w:next w:val="1"/>
    <w:link w:val="25"/>
    <w:autoRedefine/>
    <w:qFormat/>
    <w:uiPriority w:val="0"/>
    <w:pPr>
      <w:keepNext/>
      <w:keepLines/>
      <w:widowControl/>
      <w:spacing w:line="360" w:lineRule="auto"/>
      <w:ind w:right="104" w:rightChars="37"/>
      <w:jc w:val="left"/>
      <w:outlineLvl w:val="3"/>
    </w:pPr>
    <w:rPr>
      <w:rFonts w:ascii="Arial" w:hAnsi="Arial" w:eastAsia="方正仿宋简体" w:cs="Times New Roman"/>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autoRedefine/>
    <w:unhideWhenUsed/>
    <w:qFormat/>
    <w:uiPriority w:val="99"/>
    <w:pPr>
      <w:jc w:val="left"/>
    </w:pPr>
  </w:style>
  <w:style w:type="paragraph" w:styleId="6">
    <w:name w:val="Balloon Text"/>
    <w:basedOn w:val="1"/>
    <w:link w:val="21"/>
    <w:autoRedefine/>
    <w:semiHidden/>
    <w:unhideWhenUsed/>
    <w:qFormat/>
    <w:uiPriority w:val="99"/>
    <w:rPr>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right" w:leader="dot" w:pos="8494"/>
      </w:tabs>
      <w:spacing w:before="124" w:beforeLines="40" w:after="124" w:afterLines="40" w:line="400" w:lineRule="exact"/>
    </w:pPr>
  </w:style>
  <w:style w:type="paragraph" w:styleId="10">
    <w:name w:val="toc 2"/>
    <w:basedOn w:val="1"/>
    <w:next w:val="1"/>
    <w:autoRedefine/>
    <w:unhideWhenUsed/>
    <w:qFormat/>
    <w:uiPriority w:val="39"/>
    <w:pPr>
      <w:ind w:left="420" w:leftChars="200"/>
    </w:pPr>
  </w:style>
  <w:style w:type="paragraph" w:styleId="1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3"/>
    <w:autoRedefine/>
    <w:semiHidden/>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semiHidden/>
    <w:unhideWhenUsed/>
    <w:qFormat/>
    <w:uiPriority w:val="99"/>
    <w:rPr>
      <w:color w:val="954F72"/>
      <w:u w:val="single"/>
    </w:rPr>
  </w:style>
  <w:style w:type="character" w:styleId="17">
    <w:name w:val="Hyperlink"/>
    <w:basedOn w:val="15"/>
    <w:autoRedefine/>
    <w:unhideWhenUsed/>
    <w:qFormat/>
    <w:uiPriority w:val="99"/>
    <w:rPr>
      <w:color w:val="0563C1"/>
      <w:u w:val="single"/>
    </w:rPr>
  </w:style>
  <w:style w:type="character" w:styleId="18">
    <w:name w:val="annotation reference"/>
    <w:basedOn w:val="15"/>
    <w:autoRedefine/>
    <w:semiHidden/>
    <w:unhideWhenUsed/>
    <w:qFormat/>
    <w:uiPriority w:val="99"/>
    <w:rPr>
      <w:sz w:val="21"/>
      <w:szCs w:val="21"/>
    </w:rPr>
  </w:style>
  <w:style w:type="character" w:customStyle="1" w:styleId="19">
    <w:name w:val="页眉 字符"/>
    <w:basedOn w:val="15"/>
    <w:link w:val="8"/>
    <w:autoRedefine/>
    <w:qFormat/>
    <w:uiPriority w:val="99"/>
    <w:rPr>
      <w:sz w:val="18"/>
      <w:szCs w:val="18"/>
    </w:rPr>
  </w:style>
  <w:style w:type="character" w:customStyle="1" w:styleId="20">
    <w:name w:val="页脚 字符"/>
    <w:basedOn w:val="15"/>
    <w:link w:val="7"/>
    <w:autoRedefine/>
    <w:qFormat/>
    <w:uiPriority w:val="99"/>
    <w:rPr>
      <w:sz w:val="18"/>
      <w:szCs w:val="18"/>
    </w:rPr>
  </w:style>
  <w:style w:type="character" w:customStyle="1" w:styleId="21">
    <w:name w:val="批注框文本 字符"/>
    <w:basedOn w:val="15"/>
    <w:link w:val="6"/>
    <w:autoRedefine/>
    <w:semiHidden/>
    <w:qFormat/>
    <w:uiPriority w:val="99"/>
    <w:rPr>
      <w:sz w:val="18"/>
      <w:szCs w:val="18"/>
    </w:rPr>
  </w:style>
  <w:style w:type="character" w:customStyle="1" w:styleId="22">
    <w:name w:val="批注文字 字符"/>
    <w:basedOn w:val="15"/>
    <w:link w:val="5"/>
    <w:autoRedefine/>
    <w:qFormat/>
    <w:uiPriority w:val="99"/>
  </w:style>
  <w:style w:type="character" w:customStyle="1" w:styleId="23">
    <w:name w:val="批注主题 字符"/>
    <w:basedOn w:val="22"/>
    <w:link w:val="12"/>
    <w:autoRedefine/>
    <w:semiHidden/>
    <w:qFormat/>
    <w:uiPriority w:val="99"/>
    <w:rPr>
      <w:b/>
      <w:bCs/>
    </w:rPr>
  </w:style>
  <w:style w:type="character" w:customStyle="1" w:styleId="24">
    <w:name w:val="标题 2 字符"/>
    <w:basedOn w:val="15"/>
    <w:link w:val="3"/>
    <w:autoRedefine/>
    <w:qFormat/>
    <w:uiPriority w:val="0"/>
    <w:rPr>
      <w:rFonts w:ascii="Arial" w:hAnsi="Arial" w:eastAsia="方正仿宋简体" w:cs="Times New Roman"/>
      <w:b/>
      <w:bCs/>
      <w:sz w:val="30"/>
      <w:szCs w:val="32"/>
    </w:rPr>
  </w:style>
  <w:style w:type="character" w:customStyle="1" w:styleId="25">
    <w:name w:val="标题 4 字符"/>
    <w:basedOn w:val="15"/>
    <w:link w:val="4"/>
    <w:autoRedefine/>
    <w:qFormat/>
    <w:uiPriority w:val="0"/>
    <w:rPr>
      <w:rFonts w:ascii="Arial" w:hAnsi="Arial" w:eastAsia="方正仿宋简体" w:cs="Times New Roman"/>
      <w:b/>
      <w:bCs/>
      <w:sz w:val="28"/>
      <w:szCs w:val="28"/>
    </w:rPr>
  </w:style>
  <w:style w:type="paragraph" w:customStyle="1" w:styleId="26">
    <w:name w:val="LV1 biaoti"/>
    <w:basedOn w:val="2"/>
    <w:link w:val="27"/>
    <w:autoRedefine/>
    <w:qFormat/>
    <w:uiPriority w:val="0"/>
    <w:pPr>
      <w:widowControl/>
      <w:spacing w:before="0" w:after="0" w:line="360" w:lineRule="auto"/>
    </w:pPr>
    <w:rPr>
      <w:rFonts w:ascii="方正仿宋简体" w:hAnsi="Arial" w:eastAsia="方正仿宋简体" w:cs="Times New Roman"/>
      <w:sz w:val="30"/>
      <w:szCs w:val="30"/>
    </w:rPr>
  </w:style>
  <w:style w:type="character" w:customStyle="1" w:styleId="27">
    <w:name w:val="LV1 biaoti Char"/>
    <w:basedOn w:val="15"/>
    <w:link w:val="26"/>
    <w:autoRedefine/>
    <w:qFormat/>
    <w:uiPriority w:val="0"/>
    <w:rPr>
      <w:rFonts w:ascii="方正仿宋简体" w:hAnsi="Arial" w:eastAsia="方正仿宋简体" w:cs="Times New Roman"/>
      <w:b/>
      <w:bCs/>
      <w:kern w:val="44"/>
      <w:sz w:val="30"/>
      <w:szCs w:val="30"/>
    </w:rPr>
  </w:style>
  <w:style w:type="paragraph" w:customStyle="1" w:styleId="28">
    <w:name w:val="样式3"/>
    <w:basedOn w:val="1"/>
    <w:autoRedefine/>
    <w:qFormat/>
    <w:uiPriority w:val="0"/>
    <w:pPr>
      <w:keepNext/>
      <w:keepLines/>
      <w:widowControl/>
      <w:tabs>
        <w:tab w:val="left" w:pos="0"/>
        <w:tab w:val="left" w:pos="4560"/>
        <w:tab w:val="left" w:pos="4678"/>
      </w:tabs>
      <w:spacing w:line="360" w:lineRule="auto"/>
      <w:jc w:val="left"/>
      <w:outlineLvl w:val="2"/>
    </w:pPr>
    <w:rPr>
      <w:rFonts w:ascii="方正仿宋简体" w:hAnsi="宋体" w:eastAsia="方正仿宋简体" w:cs="Times New Roman"/>
      <w:b/>
      <w:color w:val="000000"/>
      <w:sz w:val="28"/>
      <w:szCs w:val="28"/>
    </w:rPr>
  </w:style>
  <w:style w:type="paragraph" w:customStyle="1" w:styleId="29">
    <w:name w:val="样式9"/>
    <w:basedOn w:val="4"/>
    <w:autoRedefine/>
    <w:qFormat/>
    <w:uiPriority w:val="0"/>
    <w:pPr>
      <w:numPr>
        <w:ilvl w:val="4"/>
        <w:numId w:val="1"/>
      </w:numPr>
      <w:ind w:right="0" w:rightChars="0"/>
    </w:pPr>
    <w:rPr>
      <w:rFonts w:ascii="方正仿宋简体"/>
    </w:rPr>
  </w:style>
  <w:style w:type="paragraph" w:customStyle="1" w:styleId="30">
    <w:name w:val="样式10"/>
    <w:basedOn w:val="3"/>
    <w:next w:val="1"/>
    <w:autoRedefine/>
    <w:qFormat/>
    <w:uiPriority w:val="0"/>
    <w:pPr>
      <w:numPr>
        <w:ilvl w:val="5"/>
        <w:numId w:val="1"/>
      </w:numPr>
      <w:outlineLvl w:val="4"/>
    </w:pPr>
    <w:rPr>
      <w:rFonts w:ascii="方正仿宋简体"/>
    </w:rPr>
  </w:style>
  <w:style w:type="character" w:customStyle="1" w:styleId="31">
    <w:name w:val="标题 1 字符"/>
    <w:basedOn w:val="15"/>
    <w:link w:val="2"/>
    <w:autoRedefine/>
    <w:qFormat/>
    <w:uiPriority w:val="9"/>
    <w:rPr>
      <w:b/>
      <w:bCs/>
      <w:kern w:val="44"/>
      <w:sz w:val="44"/>
      <w:szCs w:val="44"/>
    </w:rPr>
  </w:style>
  <w:style w:type="paragraph" w:styleId="32">
    <w:name w:val="List Paragraph"/>
    <w:basedOn w:val="1"/>
    <w:autoRedefine/>
    <w:qFormat/>
    <w:uiPriority w:val="34"/>
    <w:pPr>
      <w:ind w:firstLine="420" w:firstLineChars="200"/>
    </w:pPr>
  </w:style>
  <w:style w:type="paragraph" w:customStyle="1" w:styleId="33">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4">
    <w:name w:val="xl63"/>
    <w:basedOn w:val="1"/>
    <w:autoRedefine/>
    <w:qFormat/>
    <w:uiPriority w:val="0"/>
    <w:pPr>
      <w:widowControl/>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3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36">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37">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38">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4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41">
    <w:name w:val="xl70"/>
    <w:basedOn w:val="1"/>
    <w:autoRedefine/>
    <w:qFormat/>
    <w:uiPriority w:val="0"/>
    <w:pPr>
      <w:widowControl/>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4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4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4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4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Light" w:hAnsi="微软雅黑 Light" w:eastAsia="微软雅黑 Light" w:cs="宋体"/>
      <w:kern w:val="0"/>
      <w:sz w:val="20"/>
      <w:szCs w:val="20"/>
    </w:rPr>
  </w:style>
  <w:style w:type="paragraph" w:customStyle="1" w:styleId="48">
    <w:name w:val="xl77"/>
    <w:basedOn w:val="1"/>
    <w:autoRedefine/>
    <w:qFormat/>
    <w:uiPriority w:val="0"/>
    <w:pPr>
      <w:widowControl/>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49">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50">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51">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pPr>
    <w:rPr>
      <w:rFonts w:ascii="微软雅黑 Light" w:hAnsi="微软雅黑 Light" w:eastAsia="微软雅黑 Light" w:cs="宋体"/>
      <w:kern w:val="0"/>
      <w:sz w:val="20"/>
      <w:szCs w:val="20"/>
    </w:rPr>
  </w:style>
  <w:style w:type="paragraph" w:customStyle="1" w:styleId="5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Light" w:hAnsi="微软雅黑 Light" w:eastAsia="微软雅黑 Light" w:cs="宋体"/>
      <w:kern w:val="0"/>
      <w:sz w:val="20"/>
      <w:szCs w:val="20"/>
    </w:rPr>
  </w:style>
  <w:style w:type="paragraph" w:styleId="5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标准正文"/>
    <w:basedOn w:val="1"/>
    <w:autoRedefine/>
    <w:qFormat/>
    <w:uiPriority w:val="0"/>
    <w:pPr>
      <w:spacing w:line="360" w:lineRule="auto"/>
      <w:ind w:firstLine="200" w:firstLineChars="200"/>
    </w:pPr>
    <w:rPr>
      <w:rFonts w:cs="宋体"/>
      <w:szCs w:val="21"/>
    </w:rPr>
  </w:style>
  <w:style w:type="paragraph" w:customStyle="1" w:styleId="55">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C5F0-D34E-476D-8270-AB4706CFAD2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3052</Words>
  <Characters>3216</Characters>
  <Lines>35</Lines>
  <Paragraphs>10</Paragraphs>
  <TotalTime>25</TotalTime>
  <ScaleCrop>false</ScaleCrop>
  <LinksUpToDate>false</LinksUpToDate>
  <CharactersWithSpaces>3275</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2022-05-09T07:20:00Z</dcterms:created>
  <dc:creator>??</dc:creator>
  <cp:lastModifiedBy>NTKO</cp:lastModifiedBy>
  <dcterms:modified xsi:type="dcterms:W3CDTF">2024-07-08T01:17:28Z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6E62FAE1AF894BA394ED83635211BC38</vt:lpwstr>
  </property>
</Properties>
</file>