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topLinePunct w:val="0"/>
        <w:bidi w:val="0"/>
        <w:snapToGrid w:val="0"/>
        <w:spacing w:after="312" w:afterLines="100" w:line="360" w:lineRule="auto"/>
        <w:textAlignment w:val="auto"/>
        <w:outlineLvl w:val="0"/>
        <w:rPr>
          <w:rFonts w:hint="default" w:ascii="Times New Roman" w:hAnsi="Times New Roman" w:eastAsia="黑体" w:cs="Times New Roman"/>
          <w:bCs/>
          <w:color w:val="000000" w:themeColor="text1"/>
          <w:sz w:val="32"/>
          <w:szCs w:val="32"/>
          <w:highlight w:val="none"/>
          <w:lang w:val="en-US" w:eastAsia="zh-CN"/>
          <w14:textFill>
            <w14:solidFill>
              <w14:schemeClr w14:val="tx1"/>
            </w14:solidFill>
          </w14:textFill>
        </w:rPr>
      </w:pPr>
      <w:bookmarkStart w:id="0" w:name="_Toc8042"/>
      <w:bookmarkStart w:id="1" w:name="_Toc26776"/>
      <w:r>
        <w:rPr>
          <w:rFonts w:hint="default" w:ascii="Times New Roman" w:hAnsi="Times New Roman" w:eastAsia="黑体" w:cs="Times New Roman"/>
          <w:bCs/>
          <w:color w:val="000000" w:themeColor="text1"/>
          <w:sz w:val="32"/>
          <w:szCs w:val="32"/>
          <w:highlight w:val="none"/>
          <w14:textFill>
            <w14:solidFill>
              <w14:schemeClr w14:val="tx1"/>
            </w14:solidFill>
          </w14:textFill>
        </w:rPr>
        <w:t>附件</w:t>
      </w:r>
      <w:bookmarkEnd w:id="0"/>
      <w:bookmarkEnd w:id="1"/>
      <w:r>
        <w:rPr>
          <w:rFonts w:hint="eastAsia" w:eastAsia="黑体" w:cs="Times New Roman"/>
          <w:bCs/>
          <w:color w:val="000000" w:themeColor="text1"/>
          <w:sz w:val="32"/>
          <w:szCs w:val="32"/>
          <w:highlight w:val="none"/>
          <w:lang w:val="en-US" w:eastAsia="zh-CN"/>
          <w14:textFill>
            <w14:solidFill>
              <w14:schemeClr w14:val="tx1"/>
            </w14:solidFill>
          </w14:textFill>
        </w:rPr>
        <w:t>11</w:t>
      </w:r>
    </w:p>
    <w:p>
      <w:pPr>
        <w:keepNext w:val="0"/>
        <w:keepLines w:val="0"/>
        <w:pageBreakBefore w:val="0"/>
        <w:widowControl w:val="0"/>
        <w:kinsoku/>
        <w:wordWrap/>
        <w:topLinePunct w:val="0"/>
        <w:bidi w:val="0"/>
        <w:snapToGrid w:val="0"/>
        <w:spacing w:after="312" w:afterLines="100" w:line="360" w:lineRule="auto"/>
        <w:textAlignment w:val="auto"/>
        <w:rPr>
          <w:rFonts w:hint="default" w:ascii="Times New Roman" w:hAnsi="Times New Roman" w:eastAsia="黑体" w:cs="Times New Roman"/>
          <w:bCs/>
          <w:color w:val="000000" w:themeColor="text1"/>
          <w:sz w:val="32"/>
          <w:szCs w:val="32"/>
          <w:highlight w:val="none"/>
          <w14:textFill>
            <w14:solidFill>
              <w14:schemeClr w14:val="tx1"/>
            </w14:solidFill>
          </w14:textFill>
        </w:rPr>
      </w:pPr>
      <w:bookmarkStart w:id="23" w:name="_GoBack"/>
      <w:bookmarkEnd w:id="23"/>
    </w:p>
    <w:p>
      <w:pPr>
        <w:keepNext w:val="0"/>
        <w:keepLines w:val="0"/>
        <w:pageBreakBefore w:val="0"/>
        <w:widowControl w:val="0"/>
        <w:kinsoku/>
        <w:wordWrap/>
        <w:topLinePunct w:val="0"/>
        <w:bidi w:val="0"/>
        <w:adjustRightInd w:val="0"/>
        <w:snapToGrid w:val="0"/>
        <w:spacing w:line="360" w:lineRule="auto"/>
        <w:jc w:val="center"/>
        <w:textAlignment w:val="auto"/>
        <w:rPr>
          <w:rFonts w:hint="default" w:ascii="Times New Roman" w:hAnsi="Times New Roman" w:eastAsia="黑体" w:cs="Times New Roman"/>
          <w:color w:val="000000" w:themeColor="text1"/>
          <w:sz w:val="84"/>
          <w:szCs w:val="84"/>
          <w:highlight w:val="none"/>
          <w14:textFill>
            <w14:solidFill>
              <w14:schemeClr w14:val="tx1"/>
            </w14:solidFill>
          </w14:textFill>
        </w:rPr>
      </w:pPr>
    </w:p>
    <w:p>
      <w:pPr>
        <w:keepNext w:val="0"/>
        <w:keepLines w:val="0"/>
        <w:pageBreakBefore w:val="0"/>
        <w:widowControl w:val="0"/>
        <w:kinsoku/>
        <w:wordWrap/>
        <w:topLinePunct w:val="0"/>
        <w:bidi w:val="0"/>
        <w:snapToGrid w:val="0"/>
        <w:spacing w:line="360" w:lineRule="auto"/>
        <w:jc w:val="center"/>
        <w:textAlignment w:val="auto"/>
        <w:outlineLvl w:val="0"/>
        <w:rPr>
          <w:rFonts w:hint="eastAsia" w:ascii="Times New Roman" w:hAnsi="Times New Roman" w:eastAsia="黑体" w:cs="Times New Roman"/>
          <w:b/>
          <w:bCs/>
          <w:color w:val="000000" w:themeColor="text1"/>
          <w:sz w:val="56"/>
          <w:szCs w:val="56"/>
          <w:highlight w:val="none"/>
          <w14:textFill>
            <w14:solidFill>
              <w14:schemeClr w14:val="tx1"/>
            </w14:solidFill>
          </w14:textFill>
        </w:rPr>
      </w:pPr>
      <w:r>
        <w:rPr>
          <w:rFonts w:hint="eastAsia" w:ascii="Times New Roman" w:hAnsi="Times New Roman" w:eastAsia="黑体" w:cs="Times New Roman"/>
          <w:b/>
          <w:bCs/>
          <w:color w:val="000000" w:themeColor="text1"/>
          <w:sz w:val="56"/>
          <w:szCs w:val="56"/>
          <w:highlight w:val="none"/>
          <w14:textFill>
            <w14:solidFill>
              <w14:schemeClr w14:val="tx1"/>
            </w14:solidFill>
          </w14:textFill>
        </w:rPr>
        <w:t>人体安全性试用试验</w:t>
      </w:r>
    </w:p>
    <w:p>
      <w:pPr>
        <w:keepNext w:val="0"/>
        <w:keepLines w:val="0"/>
        <w:pageBreakBefore w:val="0"/>
        <w:widowControl w:val="0"/>
        <w:kinsoku/>
        <w:wordWrap/>
        <w:topLinePunct w:val="0"/>
        <w:bidi w:val="0"/>
        <w:snapToGrid w:val="0"/>
        <w:spacing w:line="360" w:lineRule="auto"/>
        <w:jc w:val="center"/>
        <w:textAlignment w:val="auto"/>
        <w:outlineLvl w:val="0"/>
        <w:rPr>
          <w:rFonts w:hint="default" w:ascii="Times New Roman" w:hAnsi="Times New Roman" w:eastAsia="黑体" w:cs="Times New Roman"/>
          <w:b/>
          <w:bCs/>
          <w:color w:val="000000" w:themeColor="text1"/>
          <w:sz w:val="48"/>
          <w:szCs w:val="48"/>
          <w:highlight w:val="none"/>
          <w14:textFill>
            <w14:solidFill>
              <w14:schemeClr w14:val="tx1"/>
            </w14:solidFill>
          </w14:textFill>
        </w:rPr>
      </w:pPr>
      <w:r>
        <w:rPr>
          <w:rFonts w:hint="eastAsia" w:ascii="Times New Roman" w:hAnsi="Times New Roman" w:eastAsia="黑体" w:cs="Times New Roman"/>
          <w:b/>
          <w:bCs/>
          <w:color w:val="000000" w:themeColor="text1"/>
          <w:sz w:val="56"/>
          <w:szCs w:val="56"/>
          <w:highlight w:val="none"/>
          <w14:textFill>
            <w14:solidFill>
              <w14:schemeClr w14:val="tx1"/>
            </w14:solidFill>
          </w14:textFill>
        </w:rPr>
        <w:t>技术指导原则</w:t>
      </w:r>
    </w:p>
    <w:p>
      <w:pPr>
        <w:keepNext w:val="0"/>
        <w:keepLines w:val="0"/>
        <w:pageBreakBefore w:val="0"/>
        <w:widowControl w:val="0"/>
        <w:kinsoku/>
        <w:wordWrap/>
        <w:topLinePunct w:val="0"/>
        <w:bidi w:val="0"/>
        <w:snapToGrid w:val="0"/>
        <w:spacing w:line="360" w:lineRule="auto"/>
        <w:jc w:val="center"/>
        <w:textAlignment w:val="auto"/>
        <w:outlineLvl w:val="0"/>
        <w:rPr>
          <w:rFonts w:hint="default" w:ascii="Times New Roman" w:hAnsi="Times New Roman" w:eastAsia="黑体" w:cs="Times New Roman"/>
          <w:b/>
          <w:bCs/>
          <w:color w:val="000000" w:themeColor="text1"/>
          <w:sz w:val="48"/>
          <w:szCs w:val="48"/>
          <w:highlight w:val="none"/>
          <w14:textFill>
            <w14:solidFill>
              <w14:schemeClr w14:val="tx1"/>
            </w14:solidFill>
          </w14:textFill>
        </w:rPr>
      </w:pPr>
      <w:bookmarkStart w:id="2" w:name="_Toc26087"/>
      <w:bookmarkStart w:id="3" w:name="_Toc13511"/>
      <w:r>
        <w:rPr>
          <w:rFonts w:hint="default" w:ascii="Times New Roman" w:hAnsi="Times New Roman" w:eastAsia="黑体" w:cs="Times New Roman"/>
          <w:b/>
          <w:bCs/>
          <w:color w:val="000000" w:themeColor="text1"/>
          <w:sz w:val="48"/>
          <w:szCs w:val="48"/>
          <w:highlight w:val="none"/>
          <w14:textFill>
            <w14:solidFill>
              <w14:schemeClr w14:val="tx1"/>
            </w14:solidFill>
          </w14:textFill>
        </w:rPr>
        <w:t>（征求意见稿）</w:t>
      </w:r>
      <w:bookmarkEnd w:id="2"/>
      <w:bookmarkEnd w:id="3"/>
    </w:p>
    <w:p>
      <w:pPr>
        <w:keepNext w:val="0"/>
        <w:keepLines w:val="0"/>
        <w:pageBreakBefore w:val="0"/>
        <w:widowControl w:val="0"/>
        <w:kinsoku/>
        <w:wordWrap/>
        <w:topLinePunct w:val="0"/>
        <w:bidi w:val="0"/>
        <w:snapToGrid w:val="0"/>
        <w:spacing w:line="360" w:lineRule="auto"/>
        <w:jc w:val="center"/>
        <w:textAlignment w:val="auto"/>
        <w:rPr>
          <w:rFonts w:hint="default" w:ascii="Times New Roman" w:hAnsi="Times New Roman" w:eastAsia="仿宋" w:cs="Times New Roman"/>
          <w:color w:val="000000" w:themeColor="text1"/>
          <w:sz w:val="44"/>
          <w:szCs w:val="44"/>
          <w:highlight w:val="none"/>
          <w14:textFill>
            <w14:solidFill>
              <w14:schemeClr w14:val="tx1"/>
            </w14:solidFill>
          </w14:textFill>
        </w:rPr>
      </w:pPr>
    </w:p>
    <w:p>
      <w:pPr>
        <w:keepNext w:val="0"/>
        <w:keepLines w:val="0"/>
        <w:pageBreakBefore w:val="0"/>
        <w:widowControl w:val="0"/>
        <w:kinsoku/>
        <w:wordWrap/>
        <w:topLinePunct w:val="0"/>
        <w:bidi w:val="0"/>
        <w:snapToGrid w:val="0"/>
        <w:spacing w:line="360" w:lineRule="auto"/>
        <w:jc w:val="center"/>
        <w:textAlignment w:val="auto"/>
        <w:rPr>
          <w:rFonts w:hint="default" w:ascii="Times New Roman" w:hAnsi="Times New Roman" w:eastAsia="仿宋" w:cs="Times New Roman"/>
          <w:color w:val="000000" w:themeColor="text1"/>
          <w:sz w:val="44"/>
          <w:szCs w:val="44"/>
          <w:highlight w:val="none"/>
          <w14:textFill>
            <w14:solidFill>
              <w14:schemeClr w14:val="tx1"/>
            </w14:solidFill>
          </w14:textFill>
        </w:rPr>
      </w:pPr>
    </w:p>
    <w:p>
      <w:pPr>
        <w:keepNext w:val="0"/>
        <w:keepLines w:val="0"/>
        <w:pageBreakBefore w:val="0"/>
        <w:widowControl w:val="0"/>
        <w:kinsoku/>
        <w:wordWrap/>
        <w:topLinePunct w:val="0"/>
        <w:bidi w:val="0"/>
        <w:snapToGrid w:val="0"/>
        <w:spacing w:line="360" w:lineRule="auto"/>
        <w:jc w:val="center"/>
        <w:textAlignment w:val="auto"/>
        <w:rPr>
          <w:rFonts w:hint="default" w:ascii="Times New Roman" w:hAnsi="Times New Roman" w:eastAsia="仿宋" w:cs="Times New Roman"/>
          <w:color w:val="000000" w:themeColor="text1"/>
          <w:sz w:val="44"/>
          <w:szCs w:val="44"/>
          <w:highlight w:val="none"/>
          <w14:textFill>
            <w14:solidFill>
              <w14:schemeClr w14:val="tx1"/>
            </w14:solidFill>
          </w14:textFill>
        </w:rPr>
      </w:pPr>
    </w:p>
    <w:p>
      <w:pPr>
        <w:keepNext w:val="0"/>
        <w:keepLines w:val="0"/>
        <w:pageBreakBefore w:val="0"/>
        <w:widowControl w:val="0"/>
        <w:kinsoku/>
        <w:wordWrap/>
        <w:topLinePunct w:val="0"/>
        <w:bidi w:val="0"/>
        <w:snapToGrid w:val="0"/>
        <w:spacing w:line="360" w:lineRule="auto"/>
        <w:jc w:val="center"/>
        <w:textAlignment w:val="auto"/>
        <w:rPr>
          <w:rFonts w:hint="default" w:ascii="Times New Roman" w:hAnsi="Times New Roman" w:eastAsia="仿宋" w:cs="Times New Roman"/>
          <w:color w:val="000000" w:themeColor="text1"/>
          <w:sz w:val="44"/>
          <w:szCs w:val="44"/>
          <w:highlight w:val="none"/>
          <w14:textFill>
            <w14:solidFill>
              <w14:schemeClr w14:val="tx1"/>
            </w14:solidFill>
          </w14:textFill>
        </w:rPr>
      </w:pPr>
    </w:p>
    <w:p>
      <w:pPr>
        <w:keepNext w:val="0"/>
        <w:keepLines w:val="0"/>
        <w:pageBreakBefore w:val="0"/>
        <w:widowControl w:val="0"/>
        <w:kinsoku/>
        <w:wordWrap/>
        <w:topLinePunct w:val="0"/>
        <w:bidi w:val="0"/>
        <w:snapToGrid w:val="0"/>
        <w:spacing w:line="360" w:lineRule="auto"/>
        <w:jc w:val="center"/>
        <w:textAlignment w:val="auto"/>
        <w:rPr>
          <w:rFonts w:hint="default" w:ascii="Times New Roman" w:hAnsi="Times New Roman" w:eastAsia="仿宋" w:cs="Times New Roman"/>
          <w:color w:val="000000" w:themeColor="text1"/>
          <w:sz w:val="44"/>
          <w:szCs w:val="44"/>
          <w:highlight w:val="none"/>
          <w14:textFill>
            <w14:solidFill>
              <w14:schemeClr w14:val="tx1"/>
            </w14:solidFill>
          </w14:textFill>
        </w:rPr>
      </w:pPr>
    </w:p>
    <w:p>
      <w:pPr>
        <w:keepNext w:val="0"/>
        <w:keepLines w:val="0"/>
        <w:pageBreakBefore w:val="0"/>
        <w:widowControl w:val="0"/>
        <w:kinsoku/>
        <w:wordWrap/>
        <w:topLinePunct w:val="0"/>
        <w:bidi w:val="0"/>
        <w:snapToGrid w:val="0"/>
        <w:spacing w:line="360" w:lineRule="auto"/>
        <w:jc w:val="center"/>
        <w:textAlignment w:val="auto"/>
        <w:outlineLvl w:val="0"/>
        <w:rPr>
          <w:rFonts w:hint="default" w:ascii="Times New Roman" w:hAnsi="Times New Roman" w:eastAsia="楷体" w:cs="Times New Roman"/>
          <w:color w:val="000000" w:themeColor="text1"/>
          <w:sz w:val="44"/>
          <w:szCs w:val="44"/>
          <w:highlight w:val="none"/>
          <w14:textFill>
            <w14:solidFill>
              <w14:schemeClr w14:val="tx1"/>
            </w14:solidFill>
          </w14:textFill>
        </w:rPr>
      </w:pPr>
      <w:bookmarkStart w:id="4" w:name="_Toc27526"/>
      <w:bookmarkStart w:id="5" w:name="_Toc25279"/>
      <w:r>
        <w:rPr>
          <w:rFonts w:hint="default" w:ascii="Times New Roman" w:hAnsi="Times New Roman" w:eastAsia="楷体" w:cs="Times New Roman"/>
          <w:color w:val="000000" w:themeColor="text1"/>
          <w:sz w:val="44"/>
          <w:szCs w:val="44"/>
          <w:highlight w:val="none"/>
          <w14:textFill>
            <w14:solidFill>
              <w14:schemeClr w14:val="tx1"/>
            </w14:solidFill>
          </w14:textFill>
        </w:rPr>
        <w:t>中国食品药品检定研究院</w:t>
      </w:r>
      <w:bookmarkEnd w:id="4"/>
      <w:bookmarkEnd w:id="5"/>
    </w:p>
    <w:p>
      <w:pPr>
        <w:keepNext w:val="0"/>
        <w:keepLines w:val="0"/>
        <w:pageBreakBefore w:val="0"/>
        <w:widowControl w:val="0"/>
        <w:kinsoku/>
        <w:wordWrap/>
        <w:topLinePunct w:val="0"/>
        <w:bidi w:val="0"/>
        <w:snapToGrid w:val="0"/>
        <w:spacing w:line="360" w:lineRule="auto"/>
        <w:jc w:val="center"/>
        <w:textAlignment w:val="auto"/>
        <w:rPr>
          <w:rFonts w:hint="default" w:ascii="Times New Roman" w:hAnsi="Times New Roman" w:eastAsia="楷体" w:cs="Times New Roman"/>
          <w:color w:val="000000" w:themeColor="text1"/>
          <w:sz w:val="40"/>
          <w:szCs w:val="40"/>
          <w:highlight w:val="none"/>
          <w14:textFill>
            <w14:solidFill>
              <w14:schemeClr w14:val="tx1"/>
            </w14:solidFill>
          </w14:textFill>
        </w:rPr>
      </w:pPr>
      <w:r>
        <w:rPr>
          <w:rFonts w:hint="default" w:ascii="Times New Roman" w:hAnsi="Times New Roman" w:eastAsia="楷体" w:cs="Times New Roman"/>
          <w:color w:val="000000" w:themeColor="text1"/>
          <w:sz w:val="40"/>
          <w:szCs w:val="40"/>
          <w:highlight w:val="none"/>
          <w14:textFill>
            <w14:solidFill>
              <w14:schemeClr w14:val="tx1"/>
            </w14:solidFill>
          </w14:textFill>
        </w:rPr>
        <w:t>2023年</w:t>
      </w:r>
      <w:r>
        <w:rPr>
          <w:rFonts w:hint="eastAsia" w:ascii="Times New Roman" w:hAnsi="Times New Roman" w:eastAsia="楷体" w:cs="Times New Roman"/>
          <w:color w:val="000000" w:themeColor="text1"/>
          <w:sz w:val="40"/>
          <w:szCs w:val="40"/>
          <w:highlight w:val="none"/>
          <w:lang w:val="en-US" w:eastAsia="zh-CN"/>
          <w14:textFill>
            <w14:solidFill>
              <w14:schemeClr w14:val="tx1"/>
            </w14:solidFill>
          </w14:textFill>
        </w:rPr>
        <w:t>4</w:t>
      </w:r>
      <w:r>
        <w:rPr>
          <w:rFonts w:hint="default" w:ascii="Times New Roman" w:hAnsi="Times New Roman" w:eastAsia="楷体" w:cs="Times New Roman"/>
          <w:color w:val="000000" w:themeColor="text1"/>
          <w:sz w:val="40"/>
          <w:szCs w:val="40"/>
          <w:highlight w:val="none"/>
          <w14:textFill>
            <w14:solidFill>
              <w14:schemeClr w14:val="tx1"/>
            </w14:solidFill>
          </w14:textFill>
        </w:rPr>
        <w:t>月</w:t>
      </w:r>
    </w:p>
    <w:p>
      <w:pPr>
        <w:snapToGrid w:val="0"/>
        <w:spacing w:line="360" w:lineRule="auto"/>
        <w:jc w:val="both"/>
        <w:rPr>
          <w:rFonts w:hint="eastAsia" w:ascii="楷体" w:hAnsi="楷体" w:eastAsia="楷体" w:cs="楷体"/>
          <w:sz w:val="44"/>
          <w:szCs w:val="44"/>
        </w:rPr>
        <w:sectPr>
          <w:pgSz w:w="11906" w:h="16838"/>
          <w:pgMar w:top="1440" w:right="1800" w:bottom="1440" w:left="1800" w:header="851" w:footer="992" w:gutter="0"/>
          <w:pgNumType w:fmt="decimal"/>
          <w:cols w:space="425" w:num="1"/>
          <w:docGrid w:type="lines" w:linePitch="312" w:charSpace="0"/>
        </w:sectPr>
      </w:pPr>
    </w:p>
    <w:p>
      <w:pPr>
        <w:overflowPunct w:val="0"/>
        <w:spacing w:line="360" w:lineRule="auto"/>
        <w:rPr>
          <w:rFonts w:hint="eastAsia" w:eastAsia="仿宋_GB2312"/>
          <w:lang w:eastAsia="zh-CN"/>
        </w:rPr>
      </w:pPr>
    </w:p>
    <w:sdt>
      <w:sdtPr>
        <w:rPr>
          <w:rFonts w:ascii="宋体" w:hAnsi="宋体" w:eastAsia="宋体" w:cs="Times New Roman"/>
          <w:kern w:val="2"/>
          <w:sz w:val="21"/>
          <w:szCs w:val="24"/>
          <w:lang w:val="en-US" w:eastAsia="zh-CN" w:bidi="ar-SA"/>
        </w:rPr>
        <w:id w:val="147451516"/>
        <w15:color w:val="DBDBDB"/>
        <w:docPartObj>
          <w:docPartGallery w:val="Table of Contents"/>
          <w:docPartUnique/>
        </w:docPartObj>
      </w:sdtPr>
      <w:sdtEndPr>
        <w:rPr>
          <w:rFonts w:ascii="黑体" w:hAnsi="黑体" w:eastAsia="黑体" w:cs="Times New Roman"/>
          <w:b/>
          <w:kern w:val="2"/>
          <w:sz w:val="28"/>
          <w:szCs w:val="28"/>
          <w:lang w:val="en-US" w:eastAsia="zh-CN" w:bidi="ar-SA"/>
        </w:rPr>
      </w:sdtEndPr>
      <w:sdtContent>
        <w:p>
          <w:pPr>
            <w:spacing w:before="0" w:beforeLines="0" w:after="0" w:afterLines="0" w:line="240" w:lineRule="auto"/>
            <w:ind w:left="0" w:leftChars="0" w:right="0" w:rightChars="0" w:firstLine="0" w:firstLineChars="0"/>
            <w:jc w:val="center"/>
            <w:rPr>
              <w:b/>
              <w:bCs/>
              <w:sz w:val="36"/>
              <w:szCs w:val="36"/>
            </w:rPr>
          </w:pPr>
          <w:r>
            <w:rPr>
              <w:rFonts w:ascii="宋体" w:hAnsi="宋体" w:eastAsia="宋体"/>
              <w:b/>
              <w:bCs/>
              <w:sz w:val="36"/>
              <w:szCs w:val="36"/>
            </w:rPr>
            <w:t>目</w:t>
          </w:r>
          <w:r>
            <w:rPr>
              <w:rFonts w:hint="eastAsia" w:ascii="宋体" w:hAnsi="宋体"/>
              <w:b/>
              <w:bCs/>
              <w:sz w:val="36"/>
              <w:szCs w:val="36"/>
              <w:lang w:val="en-US" w:eastAsia="zh-CN"/>
            </w:rPr>
            <w:t xml:space="preserve"> </w:t>
          </w:r>
          <w:r>
            <w:rPr>
              <w:rFonts w:ascii="宋体" w:hAnsi="宋体" w:eastAsia="宋体"/>
              <w:b/>
              <w:bCs/>
              <w:sz w:val="36"/>
              <w:szCs w:val="36"/>
            </w:rPr>
            <w:t>录</w:t>
          </w:r>
        </w:p>
        <w:p>
          <w:pPr>
            <w:pStyle w:val="35"/>
            <w:keepNext w:val="0"/>
            <w:keepLines w:val="0"/>
            <w:pageBreakBefore w:val="0"/>
            <w:widowControl/>
            <w:tabs>
              <w:tab w:val="right" w:leader="dot" w:pos="7980"/>
            </w:tabs>
            <w:kinsoku/>
            <w:wordWrap/>
            <w:overflowPunct/>
            <w:topLinePunct w:val="0"/>
            <w:autoSpaceDE/>
            <w:autoSpaceDN/>
            <w:bidi w:val="0"/>
            <w:adjustRightInd/>
            <w:snapToGrid/>
            <w:spacing w:line="640" w:lineRule="exact"/>
            <w:ind w:left="420" w:leftChars="200" w:firstLine="0" w:firstLineChars="0"/>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TOC \o "1-2" \h \u </w:instrText>
          </w:r>
          <w:r>
            <w:rPr>
              <w:rFonts w:hint="eastAsia" w:ascii="仿宋_GB2312" w:hAnsi="仿宋_GB2312" w:eastAsia="仿宋_GB2312" w:cs="仿宋_GB2312"/>
              <w:sz w:val="28"/>
              <w:szCs w:val="28"/>
            </w:rPr>
            <w:fldChar w:fldCharType="separate"/>
          </w:r>
        </w:p>
        <w:p>
          <w:pPr>
            <w:pStyle w:val="35"/>
            <w:keepNext w:val="0"/>
            <w:keepLines w:val="0"/>
            <w:pageBreakBefore w:val="0"/>
            <w:widowControl/>
            <w:tabs>
              <w:tab w:val="right" w:leader="dot" w:pos="7980"/>
            </w:tabs>
            <w:kinsoku/>
            <w:wordWrap/>
            <w:overflowPunct/>
            <w:topLinePunct w:val="0"/>
            <w:autoSpaceDE/>
            <w:autoSpaceDN/>
            <w:bidi w:val="0"/>
            <w:adjustRightInd/>
            <w:snapToGrid/>
            <w:spacing w:line="640" w:lineRule="exact"/>
            <w:ind w:left="420" w:leftChars="200" w:firstLine="0" w:firstLineChars="0"/>
            <w:textAlignment w:val="auto"/>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fldChar w:fldCharType="begin"/>
          </w:r>
          <w:r>
            <w:rPr>
              <w:rFonts w:hint="eastAsia" w:ascii="仿宋_GB2312" w:hAnsi="仿宋_GB2312" w:eastAsia="仿宋_GB2312" w:cs="仿宋_GB2312"/>
              <w:b w:val="0"/>
              <w:bCs/>
              <w:sz w:val="28"/>
              <w:szCs w:val="28"/>
            </w:rPr>
            <w:instrText xml:space="preserve"> HYPERLINK \l _Toc5709 </w:instrText>
          </w:r>
          <w:r>
            <w:rPr>
              <w:rFonts w:hint="eastAsia" w:ascii="仿宋_GB2312" w:hAnsi="仿宋_GB2312" w:eastAsia="仿宋_GB2312" w:cs="仿宋_GB2312"/>
              <w:b w:val="0"/>
              <w:bCs/>
              <w:sz w:val="28"/>
              <w:szCs w:val="28"/>
            </w:rPr>
            <w:fldChar w:fldCharType="separate"/>
          </w:r>
          <w:r>
            <w:rPr>
              <w:rFonts w:hint="eastAsia" w:ascii="仿宋_GB2312" w:hAnsi="仿宋_GB2312" w:eastAsia="仿宋_GB2312" w:cs="仿宋_GB2312"/>
              <w:b w:val="0"/>
              <w:bCs/>
              <w:sz w:val="28"/>
              <w:szCs w:val="28"/>
            </w:rPr>
            <w:t>一、概述</w:t>
          </w:r>
          <w:r>
            <w:rPr>
              <w:rFonts w:hint="eastAsia" w:ascii="仿宋_GB2312" w:hAnsi="仿宋_GB2312" w:eastAsia="仿宋_GB2312" w:cs="仿宋_GB2312"/>
              <w:b w:val="0"/>
              <w:bCs/>
              <w:sz w:val="28"/>
              <w:szCs w:val="28"/>
            </w:rPr>
            <w:tab/>
          </w:r>
          <w:r>
            <w:rPr>
              <w:rFonts w:hint="eastAsia" w:ascii="仿宋_GB2312" w:hAnsi="仿宋_GB2312" w:eastAsia="仿宋_GB2312" w:cs="仿宋_GB2312"/>
              <w:b w:val="0"/>
              <w:bCs/>
              <w:sz w:val="28"/>
              <w:szCs w:val="28"/>
            </w:rPr>
            <w:fldChar w:fldCharType="begin"/>
          </w:r>
          <w:r>
            <w:rPr>
              <w:rFonts w:hint="eastAsia" w:ascii="仿宋_GB2312" w:hAnsi="仿宋_GB2312" w:eastAsia="仿宋_GB2312" w:cs="仿宋_GB2312"/>
              <w:b w:val="0"/>
              <w:bCs/>
              <w:sz w:val="28"/>
              <w:szCs w:val="28"/>
            </w:rPr>
            <w:instrText xml:space="preserve"> PAGEREF _Toc5709 \h </w:instrText>
          </w:r>
          <w:r>
            <w:rPr>
              <w:rFonts w:hint="eastAsia" w:ascii="仿宋_GB2312" w:hAnsi="仿宋_GB2312" w:eastAsia="仿宋_GB2312" w:cs="仿宋_GB2312"/>
              <w:b w:val="0"/>
              <w:bCs/>
              <w:sz w:val="28"/>
              <w:szCs w:val="28"/>
            </w:rPr>
            <w:fldChar w:fldCharType="separate"/>
          </w:r>
          <w:r>
            <w:rPr>
              <w:rFonts w:hint="eastAsia" w:ascii="仿宋_GB2312" w:hAnsi="仿宋_GB2312" w:eastAsia="仿宋_GB2312" w:cs="仿宋_GB2312"/>
              <w:b w:val="0"/>
              <w:bCs/>
              <w:sz w:val="28"/>
              <w:szCs w:val="28"/>
            </w:rPr>
            <w:t>1</w:t>
          </w:r>
          <w:r>
            <w:rPr>
              <w:rFonts w:hint="eastAsia" w:ascii="仿宋_GB2312" w:hAnsi="仿宋_GB2312" w:eastAsia="仿宋_GB2312" w:cs="仿宋_GB2312"/>
              <w:b w:val="0"/>
              <w:bCs/>
              <w:sz w:val="28"/>
              <w:szCs w:val="28"/>
            </w:rPr>
            <w:fldChar w:fldCharType="end"/>
          </w:r>
          <w:r>
            <w:rPr>
              <w:rFonts w:hint="eastAsia" w:ascii="仿宋_GB2312" w:hAnsi="仿宋_GB2312" w:eastAsia="仿宋_GB2312" w:cs="仿宋_GB2312"/>
              <w:b w:val="0"/>
              <w:bCs/>
              <w:sz w:val="28"/>
              <w:szCs w:val="28"/>
            </w:rPr>
            <w:fldChar w:fldCharType="end"/>
          </w:r>
        </w:p>
        <w:p>
          <w:pPr>
            <w:pStyle w:val="35"/>
            <w:keepNext w:val="0"/>
            <w:keepLines w:val="0"/>
            <w:pageBreakBefore w:val="0"/>
            <w:widowControl/>
            <w:tabs>
              <w:tab w:val="right" w:leader="dot" w:pos="7980"/>
            </w:tabs>
            <w:kinsoku/>
            <w:wordWrap/>
            <w:overflowPunct/>
            <w:topLinePunct w:val="0"/>
            <w:autoSpaceDE/>
            <w:autoSpaceDN/>
            <w:bidi w:val="0"/>
            <w:adjustRightInd/>
            <w:snapToGrid/>
            <w:spacing w:line="640" w:lineRule="exact"/>
            <w:ind w:left="420" w:leftChars="200" w:firstLine="0" w:firstLineChars="0"/>
            <w:textAlignment w:val="auto"/>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fldChar w:fldCharType="begin"/>
          </w:r>
          <w:r>
            <w:rPr>
              <w:rFonts w:hint="eastAsia" w:ascii="仿宋_GB2312" w:hAnsi="仿宋_GB2312" w:eastAsia="仿宋_GB2312" w:cs="仿宋_GB2312"/>
              <w:b w:val="0"/>
              <w:bCs/>
              <w:sz w:val="28"/>
              <w:szCs w:val="28"/>
            </w:rPr>
            <w:instrText xml:space="preserve"> HYPERLINK \l _Toc19921 </w:instrText>
          </w:r>
          <w:r>
            <w:rPr>
              <w:rFonts w:hint="eastAsia" w:ascii="仿宋_GB2312" w:hAnsi="仿宋_GB2312" w:eastAsia="仿宋_GB2312" w:cs="仿宋_GB2312"/>
              <w:b w:val="0"/>
              <w:bCs/>
              <w:sz w:val="28"/>
              <w:szCs w:val="28"/>
            </w:rPr>
            <w:fldChar w:fldCharType="separate"/>
          </w:r>
          <w:r>
            <w:rPr>
              <w:rFonts w:hint="eastAsia" w:ascii="仿宋_GB2312" w:hAnsi="仿宋_GB2312" w:eastAsia="仿宋_GB2312" w:cs="仿宋_GB2312"/>
              <w:b w:val="0"/>
              <w:bCs/>
              <w:sz w:val="28"/>
              <w:szCs w:val="28"/>
              <w:lang w:eastAsia="zh-CN"/>
            </w:rPr>
            <w:t>二、</w:t>
          </w:r>
          <w:r>
            <w:rPr>
              <w:rFonts w:hint="eastAsia" w:ascii="仿宋_GB2312" w:hAnsi="仿宋_GB2312" w:eastAsia="仿宋_GB2312" w:cs="仿宋_GB2312"/>
              <w:b w:val="0"/>
              <w:bCs/>
              <w:sz w:val="28"/>
              <w:szCs w:val="28"/>
            </w:rPr>
            <w:t>基本原则</w:t>
          </w:r>
          <w:r>
            <w:rPr>
              <w:rFonts w:hint="eastAsia" w:ascii="仿宋_GB2312" w:hAnsi="仿宋_GB2312" w:eastAsia="仿宋_GB2312" w:cs="仿宋_GB2312"/>
              <w:b w:val="0"/>
              <w:bCs/>
              <w:sz w:val="28"/>
              <w:szCs w:val="28"/>
            </w:rPr>
            <w:tab/>
          </w:r>
          <w:r>
            <w:rPr>
              <w:rFonts w:hint="eastAsia" w:ascii="仿宋_GB2312" w:hAnsi="仿宋_GB2312" w:eastAsia="仿宋_GB2312" w:cs="仿宋_GB2312"/>
              <w:b w:val="0"/>
              <w:bCs/>
              <w:sz w:val="28"/>
              <w:szCs w:val="28"/>
            </w:rPr>
            <w:fldChar w:fldCharType="begin"/>
          </w:r>
          <w:r>
            <w:rPr>
              <w:rFonts w:hint="eastAsia" w:ascii="仿宋_GB2312" w:hAnsi="仿宋_GB2312" w:eastAsia="仿宋_GB2312" w:cs="仿宋_GB2312"/>
              <w:b w:val="0"/>
              <w:bCs/>
              <w:sz w:val="28"/>
              <w:szCs w:val="28"/>
            </w:rPr>
            <w:instrText xml:space="preserve"> PAGEREF _Toc19921 \h </w:instrText>
          </w:r>
          <w:r>
            <w:rPr>
              <w:rFonts w:hint="eastAsia" w:ascii="仿宋_GB2312" w:hAnsi="仿宋_GB2312" w:eastAsia="仿宋_GB2312" w:cs="仿宋_GB2312"/>
              <w:b w:val="0"/>
              <w:bCs/>
              <w:sz w:val="28"/>
              <w:szCs w:val="28"/>
            </w:rPr>
            <w:fldChar w:fldCharType="separate"/>
          </w:r>
          <w:r>
            <w:rPr>
              <w:rFonts w:hint="eastAsia" w:ascii="仿宋_GB2312" w:hAnsi="仿宋_GB2312" w:eastAsia="仿宋_GB2312" w:cs="仿宋_GB2312"/>
              <w:b w:val="0"/>
              <w:bCs/>
              <w:sz w:val="28"/>
              <w:szCs w:val="28"/>
            </w:rPr>
            <w:t>1</w:t>
          </w:r>
          <w:r>
            <w:rPr>
              <w:rFonts w:hint="eastAsia" w:ascii="仿宋_GB2312" w:hAnsi="仿宋_GB2312" w:eastAsia="仿宋_GB2312" w:cs="仿宋_GB2312"/>
              <w:b w:val="0"/>
              <w:bCs/>
              <w:sz w:val="28"/>
              <w:szCs w:val="28"/>
            </w:rPr>
            <w:fldChar w:fldCharType="end"/>
          </w:r>
          <w:r>
            <w:rPr>
              <w:rFonts w:hint="eastAsia" w:ascii="仿宋_GB2312" w:hAnsi="仿宋_GB2312" w:eastAsia="仿宋_GB2312" w:cs="仿宋_GB2312"/>
              <w:b w:val="0"/>
              <w:bCs/>
              <w:sz w:val="28"/>
              <w:szCs w:val="28"/>
            </w:rPr>
            <w:fldChar w:fldCharType="end"/>
          </w:r>
        </w:p>
        <w:p>
          <w:pPr>
            <w:pStyle w:val="35"/>
            <w:keepNext w:val="0"/>
            <w:keepLines w:val="0"/>
            <w:pageBreakBefore w:val="0"/>
            <w:widowControl/>
            <w:tabs>
              <w:tab w:val="right" w:leader="dot" w:pos="7980"/>
            </w:tabs>
            <w:kinsoku/>
            <w:wordWrap/>
            <w:overflowPunct/>
            <w:topLinePunct w:val="0"/>
            <w:autoSpaceDE/>
            <w:autoSpaceDN/>
            <w:bidi w:val="0"/>
            <w:adjustRightInd/>
            <w:snapToGrid/>
            <w:spacing w:line="640" w:lineRule="exact"/>
            <w:ind w:left="420" w:leftChars="200" w:firstLine="0" w:firstLineChars="0"/>
            <w:textAlignment w:val="auto"/>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fldChar w:fldCharType="begin"/>
          </w:r>
          <w:r>
            <w:rPr>
              <w:rFonts w:hint="eastAsia" w:ascii="仿宋_GB2312" w:hAnsi="仿宋_GB2312" w:eastAsia="仿宋_GB2312" w:cs="仿宋_GB2312"/>
              <w:b w:val="0"/>
              <w:bCs/>
              <w:sz w:val="28"/>
              <w:szCs w:val="28"/>
            </w:rPr>
            <w:instrText xml:space="preserve"> HYPERLINK \l _Toc22014 </w:instrText>
          </w:r>
          <w:r>
            <w:rPr>
              <w:rFonts w:hint="eastAsia" w:ascii="仿宋_GB2312" w:hAnsi="仿宋_GB2312" w:eastAsia="仿宋_GB2312" w:cs="仿宋_GB2312"/>
              <w:b w:val="0"/>
              <w:bCs/>
              <w:sz w:val="28"/>
              <w:szCs w:val="28"/>
            </w:rPr>
            <w:fldChar w:fldCharType="separate"/>
          </w:r>
          <w:r>
            <w:rPr>
              <w:rFonts w:hint="eastAsia" w:ascii="仿宋_GB2312" w:hAnsi="仿宋_GB2312" w:eastAsia="仿宋_GB2312" w:cs="仿宋_GB2312"/>
              <w:b w:val="0"/>
              <w:bCs/>
              <w:sz w:val="28"/>
              <w:szCs w:val="28"/>
              <w:lang w:eastAsia="zh-CN"/>
            </w:rPr>
            <w:t>三</w:t>
          </w:r>
          <w:r>
            <w:rPr>
              <w:rFonts w:hint="eastAsia" w:ascii="仿宋_GB2312" w:hAnsi="仿宋_GB2312" w:eastAsia="仿宋_GB2312" w:cs="仿宋_GB2312"/>
              <w:b w:val="0"/>
              <w:bCs/>
              <w:sz w:val="28"/>
              <w:szCs w:val="28"/>
            </w:rPr>
            <w:t>、基本内容</w:t>
          </w:r>
          <w:r>
            <w:rPr>
              <w:rFonts w:hint="eastAsia" w:ascii="仿宋_GB2312" w:hAnsi="仿宋_GB2312" w:eastAsia="仿宋_GB2312" w:cs="仿宋_GB2312"/>
              <w:b w:val="0"/>
              <w:bCs/>
              <w:sz w:val="28"/>
              <w:szCs w:val="28"/>
            </w:rPr>
            <w:tab/>
          </w:r>
          <w:r>
            <w:rPr>
              <w:rFonts w:hint="eastAsia" w:ascii="仿宋_GB2312" w:hAnsi="仿宋_GB2312" w:eastAsia="仿宋_GB2312" w:cs="仿宋_GB2312"/>
              <w:b w:val="0"/>
              <w:bCs/>
              <w:sz w:val="28"/>
              <w:szCs w:val="28"/>
            </w:rPr>
            <w:fldChar w:fldCharType="begin"/>
          </w:r>
          <w:r>
            <w:rPr>
              <w:rFonts w:hint="eastAsia" w:ascii="仿宋_GB2312" w:hAnsi="仿宋_GB2312" w:eastAsia="仿宋_GB2312" w:cs="仿宋_GB2312"/>
              <w:b w:val="0"/>
              <w:bCs/>
              <w:sz w:val="28"/>
              <w:szCs w:val="28"/>
            </w:rPr>
            <w:instrText xml:space="preserve"> PAGEREF _Toc22014 \h </w:instrText>
          </w:r>
          <w:r>
            <w:rPr>
              <w:rFonts w:hint="eastAsia" w:ascii="仿宋_GB2312" w:hAnsi="仿宋_GB2312" w:eastAsia="仿宋_GB2312" w:cs="仿宋_GB2312"/>
              <w:b w:val="0"/>
              <w:bCs/>
              <w:sz w:val="28"/>
              <w:szCs w:val="28"/>
            </w:rPr>
            <w:fldChar w:fldCharType="separate"/>
          </w:r>
          <w:r>
            <w:rPr>
              <w:rFonts w:hint="eastAsia" w:ascii="仿宋_GB2312" w:hAnsi="仿宋_GB2312" w:eastAsia="仿宋_GB2312" w:cs="仿宋_GB2312"/>
              <w:b w:val="0"/>
              <w:bCs/>
              <w:sz w:val="28"/>
              <w:szCs w:val="28"/>
            </w:rPr>
            <w:t>2</w:t>
          </w:r>
          <w:r>
            <w:rPr>
              <w:rFonts w:hint="eastAsia" w:ascii="仿宋_GB2312" w:hAnsi="仿宋_GB2312" w:eastAsia="仿宋_GB2312" w:cs="仿宋_GB2312"/>
              <w:b w:val="0"/>
              <w:bCs/>
              <w:sz w:val="28"/>
              <w:szCs w:val="28"/>
            </w:rPr>
            <w:fldChar w:fldCharType="end"/>
          </w:r>
          <w:r>
            <w:rPr>
              <w:rFonts w:hint="eastAsia" w:ascii="仿宋_GB2312" w:hAnsi="仿宋_GB2312" w:eastAsia="仿宋_GB2312" w:cs="仿宋_GB2312"/>
              <w:b w:val="0"/>
              <w:bCs/>
              <w:sz w:val="28"/>
              <w:szCs w:val="28"/>
            </w:rPr>
            <w:fldChar w:fldCharType="end"/>
          </w:r>
        </w:p>
        <w:p>
          <w:pPr>
            <w:pStyle w:val="36"/>
            <w:keepNext w:val="0"/>
            <w:keepLines w:val="0"/>
            <w:pageBreakBefore w:val="0"/>
            <w:widowControl/>
            <w:tabs>
              <w:tab w:val="right" w:leader="dot" w:pos="7980"/>
            </w:tabs>
            <w:kinsoku/>
            <w:wordWrap/>
            <w:overflowPunct/>
            <w:topLinePunct w:val="0"/>
            <w:autoSpaceDE/>
            <w:autoSpaceDN/>
            <w:bidi w:val="0"/>
            <w:adjustRightInd/>
            <w:snapToGrid/>
            <w:spacing w:line="6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_Toc4417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lang w:eastAsia="zh-CN"/>
            </w:rPr>
            <w:t>（一）受试者选择</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_Toc4417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36"/>
            <w:keepNext w:val="0"/>
            <w:keepLines w:val="0"/>
            <w:pageBreakBefore w:val="0"/>
            <w:widowControl/>
            <w:tabs>
              <w:tab w:val="right" w:leader="dot" w:pos="7980"/>
            </w:tabs>
            <w:kinsoku/>
            <w:wordWrap/>
            <w:overflowPunct/>
            <w:topLinePunct w:val="0"/>
            <w:autoSpaceDE/>
            <w:autoSpaceDN/>
            <w:bidi w:val="0"/>
            <w:adjustRightInd/>
            <w:snapToGrid/>
            <w:spacing w:line="640" w:lineRule="exact"/>
            <w:ind w:left="420" w:leftChars="20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_Toc1096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lang w:eastAsia="zh-CN"/>
            </w:rPr>
            <w:t>（二）受试物试用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_Toc1096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36"/>
            <w:keepNext w:val="0"/>
            <w:keepLines w:val="0"/>
            <w:pageBreakBefore w:val="0"/>
            <w:widowControl/>
            <w:tabs>
              <w:tab w:val="right" w:leader="dot" w:pos="7980"/>
            </w:tabs>
            <w:kinsoku/>
            <w:wordWrap/>
            <w:overflowPunct/>
            <w:topLinePunct w:val="0"/>
            <w:autoSpaceDE/>
            <w:autoSpaceDN/>
            <w:bidi w:val="0"/>
            <w:adjustRightInd/>
            <w:snapToGrid/>
            <w:spacing w:line="640" w:lineRule="exact"/>
            <w:ind w:left="420" w:leftChars="20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_Toc7216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lang w:eastAsia="zh-CN"/>
            </w:rPr>
            <w:t>（三）皮肤不良反应记录</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_Toc7216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35"/>
            <w:keepNext w:val="0"/>
            <w:keepLines w:val="0"/>
            <w:pageBreakBefore w:val="0"/>
            <w:widowControl/>
            <w:tabs>
              <w:tab w:val="right" w:leader="dot" w:pos="7980"/>
            </w:tabs>
            <w:kinsoku/>
            <w:wordWrap/>
            <w:overflowPunct/>
            <w:topLinePunct w:val="0"/>
            <w:autoSpaceDE/>
            <w:autoSpaceDN/>
            <w:bidi w:val="0"/>
            <w:adjustRightInd/>
            <w:snapToGrid/>
            <w:spacing w:line="640" w:lineRule="exact"/>
            <w:ind w:left="420" w:leftChars="200" w:firstLine="0" w:firstLineChars="0"/>
            <w:textAlignment w:val="auto"/>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fldChar w:fldCharType="begin"/>
          </w:r>
          <w:r>
            <w:rPr>
              <w:rFonts w:hint="eastAsia" w:ascii="仿宋_GB2312" w:hAnsi="仿宋_GB2312" w:eastAsia="仿宋_GB2312" w:cs="仿宋_GB2312"/>
              <w:b w:val="0"/>
              <w:bCs/>
              <w:sz w:val="28"/>
              <w:szCs w:val="28"/>
            </w:rPr>
            <w:instrText xml:space="preserve"> HYPERLINK \l _Toc9010 </w:instrText>
          </w:r>
          <w:r>
            <w:rPr>
              <w:rFonts w:hint="eastAsia" w:ascii="仿宋_GB2312" w:hAnsi="仿宋_GB2312" w:eastAsia="仿宋_GB2312" w:cs="仿宋_GB2312"/>
              <w:b w:val="0"/>
              <w:bCs/>
              <w:sz w:val="28"/>
              <w:szCs w:val="28"/>
            </w:rPr>
            <w:fldChar w:fldCharType="separate"/>
          </w:r>
          <w:r>
            <w:rPr>
              <w:rFonts w:hint="eastAsia" w:ascii="仿宋_GB2312" w:hAnsi="仿宋_GB2312" w:eastAsia="仿宋_GB2312" w:cs="仿宋_GB2312"/>
              <w:b w:val="0"/>
              <w:bCs/>
              <w:sz w:val="28"/>
              <w:szCs w:val="28"/>
              <w:highlight w:val="none"/>
              <w:lang w:eastAsia="zh-CN"/>
            </w:rPr>
            <w:t>四</w:t>
          </w:r>
          <w:r>
            <w:rPr>
              <w:rFonts w:hint="eastAsia" w:ascii="仿宋_GB2312" w:hAnsi="仿宋_GB2312" w:eastAsia="仿宋_GB2312" w:cs="仿宋_GB2312"/>
              <w:b w:val="0"/>
              <w:bCs/>
              <w:sz w:val="28"/>
              <w:szCs w:val="28"/>
              <w:highlight w:val="none"/>
            </w:rPr>
            <w:t>、结果分析与评价</w:t>
          </w:r>
          <w:r>
            <w:rPr>
              <w:rFonts w:hint="eastAsia" w:ascii="仿宋_GB2312" w:hAnsi="仿宋_GB2312" w:eastAsia="仿宋_GB2312" w:cs="仿宋_GB2312"/>
              <w:b w:val="0"/>
              <w:bCs/>
              <w:sz w:val="28"/>
              <w:szCs w:val="28"/>
            </w:rPr>
            <w:tab/>
          </w:r>
          <w:r>
            <w:rPr>
              <w:rFonts w:hint="eastAsia" w:ascii="仿宋_GB2312" w:hAnsi="仿宋_GB2312" w:eastAsia="仿宋_GB2312" w:cs="仿宋_GB2312"/>
              <w:b w:val="0"/>
              <w:bCs/>
              <w:sz w:val="28"/>
              <w:szCs w:val="28"/>
            </w:rPr>
            <w:fldChar w:fldCharType="begin"/>
          </w:r>
          <w:r>
            <w:rPr>
              <w:rFonts w:hint="eastAsia" w:ascii="仿宋_GB2312" w:hAnsi="仿宋_GB2312" w:eastAsia="仿宋_GB2312" w:cs="仿宋_GB2312"/>
              <w:b w:val="0"/>
              <w:bCs/>
              <w:sz w:val="28"/>
              <w:szCs w:val="28"/>
            </w:rPr>
            <w:instrText xml:space="preserve"> PAGEREF _Toc9010 \h </w:instrText>
          </w:r>
          <w:r>
            <w:rPr>
              <w:rFonts w:hint="eastAsia" w:ascii="仿宋_GB2312" w:hAnsi="仿宋_GB2312" w:eastAsia="仿宋_GB2312" w:cs="仿宋_GB2312"/>
              <w:b w:val="0"/>
              <w:bCs/>
              <w:sz w:val="28"/>
              <w:szCs w:val="28"/>
            </w:rPr>
            <w:fldChar w:fldCharType="separate"/>
          </w:r>
          <w:r>
            <w:rPr>
              <w:rFonts w:hint="eastAsia" w:ascii="仿宋_GB2312" w:hAnsi="仿宋_GB2312" w:eastAsia="仿宋_GB2312" w:cs="仿宋_GB2312"/>
              <w:b w:val="0"/>
              <w:bCs/>
              <w:sz w:val="28"/>
              <w:szCs w:val="28"/>
            </w:rPr>
            <w:t>3</w:t>
          </w:r>
          <w:r>
            <w:rPr>
              <w:rFonts w:hint="eastAsia" w:ascii="仿宋_GB2312" w:hAnsi="仿宋_GB2312" w:eastAsia="仿宋_GB2312" w:cs="仿宋_GB2312"/>
              <w:b w:val="0"/>
              <w:bCs/>
              <w:sz w:val="28"/>
              <w:szCs w:val="28"/>
            </w:rPr>
            <w:fldChar w:fldCharType="end"/>
          </w:r>
          <w:r>
            <w:rPr>
              <w:rFonts w:hint="eastAsia" w:ascii="仿宋_GB2312" w:hAnsi="仿宋_GB2312" w:eastAsia="仿宋_GB2312" w:cs="仿宋_GB2312"/>
              <w:b w:val="0"/>
              <w:bCs/>
              <w:sz w:val="28"/>
              <w:szCs w:val="28"/>
            </w:rPr>
            <w:fldChar w:fldCharType="end"/>
          </w:r>
        </w:p>
        <w:p>
          <w:pPr>
            <w:pStyle w:val="35"/>
            <w:keepNext w:val="0"/>
            <w:keepLines w:val="0"/>
            <w:pageBreakBefore w:val="0"/>
            <w:widowControl/>
            <w:tabs>
              <w:tab w:val="right" w:leader="dot" w:pos="7980"/>
            </w:tabs>
            <w:kinsoku/>
            <w:wordWrap/>
            <w:overflowPunct/>
            <w:topLinePunct w:val="0"/>
            <w:autoSpaceDE/>
            <w:autoSpaceDN/>
            <w:bidi w:val="0"/>
            <w:adjustRightInd/>
            <w:snapToGrid/>
            <w:spacing w:line="640" w:lineRule="exact"/>
            <w:ind w:left="420" w:leftChars="200" w:firstLine="0" w:firstLineChars="0"/>
            <w:textAlignment w:val="auto"/>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fldChar w:fldCharType="begin"/>
          </w:r>
          <w:r>
            <w:rPr>
              <w:rFonts w:hint="eastAsia" w:ascii="仿宋_GB2312" w:hAnsi="仿宋_GB2312" w:eastAsia="仿宋_GB2312" w:cs="仿宋_GB2312"/>
              <w:b w:val="0"/>
              <w:bCs/>
              <w:sz w:val="28"/>
              <w:szCs w:val="28"/>
            </w:rPr>
            <w:instrText xml:space="preserve"> HYPERLINK \l _Toc31982 </w:instrText>
          </w:r>
          <w:r>
            <w:rPr>
              <w:rFonts w:hint="eastAsia" w:ascii="仿宋_GB2312" w:hAnsi="仿宋_GB2312" w:eastAsia="仿宋_GB2312" w:cs="仿宋_GB2312"/>
              <w:b w:val="0"/>
              <w:bCs/>
              <w:sz w:val="28"/>
              <w:szCs w:val="28"/>
            </w:rPr>
            <w:fldChar w:fldCharType="separate"/>
          </w:r>
          <w:r>
            <w:rPr>
              <w:rFonts w:hint="eastAsia" w:ascii="仿宋_GB2312" w:hAnsi="仿宋_GB2312" w:eastAsia="仿宋_GB2312" w:cs="仿宋_GB2312"/>
              <w:b w:val="0"/>
              <w:bCs/>
              <w:sz w:val="28"/>
              <w:szCs w:val="28"/>
              <w:lang w:eastAsia="zh-CN"/>
            </w:rPr>
            <w:t>五、</w:t>
          </w:r>
          <w:r>
            <w:rPr>
              <w:rFonts w:hint="eastAsia" w:ascii="仿宋_GB2312" w:hAnsi="仿宋_GB2312" w:eastAsia="仿宋_GB2312" w:cs="仿宋_GB2312"/>
              <w:b w:val="0"/>
              <w:bCs/>
              <w:sz w:val="28"/>
              <w:szCs w:val="28"/>
            </w:rPr>
            <w:t>参考文献</w:t>
          </w:r>
          <w:r>
            <w:rPr>
              <w:rFonts w:hint="eastAsia" w:ascii="仿宋_GB2312" w:hAnsi="仿宋_GB2312" w:eastAsia="仿宋_GB2312" w:cs="仿宋_GB2312"/>
              <w:b w:val="0"/>
              <w:bCs/>
              <w:sz w:val="28"/>
              <w:szCs w:val="28"/>
            </w:rPr>
            <w:tab/>
          </w:r>
          <w:r>
            <w:rPr>
              <w:rFonts w:hint="eastAsia" w:ascii="仿宋_GB2312" w:hAnsi="仿宋_GB2312" w:eastAsia="仿宋_GB2312" w:cs="仿宋_GB2312"/>
              <w:b w:val="0"/>
              <w:bCs/>
              <w:sz w:val="28"/>
              <w:szCs w:val="28"/>
            </w:rPr>
            <w:fldChar w:fldCharType="begin"/>
          </w:r>
          <w:r>
            <w:rPr>
              <w:rFonts w:hint="eastAsia" w:ascii="仿宋_GB2312" w:hAnsi="仿宋_GB2312" w:eastAsia="仿宋_GB2312" w:cs="仿宋_GB2312"/>
              <w:b w:val="0"/>
              <w:bCs/>
              <w:sz w:val="28"/>
              <w:szCs w:val="28"/>
            </w:rPr>
            <w:instrText xml:space="preserve"> PAGEREF _Toc31982 \h </w:instrText>
          </w:r>
          <w:r>
            <w:rPr>
              <w:rFonts w:hint="eastAsia" w:ascii="仿宋_GB2312" w:hAnsi="仿宋_GB2312" w:eastAsia="仿宋_GB2312" w:cs="仿宋_GB2312"/>
              <w:b w:val="0"/>
              <w:bCs/>
              <w:sz w:val="28"/>
              <w:szCs w:val="28"/>
            </w:rPr>
            <w:fldChar w:fldCharType="separate"/>
          </w:r>
          <w:r>
            <w:rPr>
              <w:rFonts w:hint="eastAsia" w:ascii="仿宋_GB2312" w:hAnsi="仿宋_GB2312" w:eastAsia="仿宋_GB2312" w:cs="仿宋_GB2312"/>
              <w:b w:val="0"/>
              <w:bCs/>
              <w:sz w:val="28"/>
              <w:szCs w:val="28"/>
            </w:rPr>
            <w:t>4</w:t>
          </w:r>
          <w:r>
            <w:rPr>
              <w:rFonts w:hint="eastAsia" w:ascii="仿宋_GB2312" w:hAnsi="仿宋_GB2312" w:eastAsia="仿宋_GB2312" w:cs="仿宋_GB2312"/>
              <w:b w:val="0"/>
              <w:bCs/>
              <w:sz w:val="28"/>
              <w:szCs w:val="28"/>
            </w:rPr>
            <w:fldChar w:fldCharType="end"/>
          </w:r>
          <w:r>
            <w:rPr>
              <w:rFonts w:hint="eastAsia" w:ascii="仿宋_GB2312" w:hAnsi="仿宋_GB2312" w:eastAsia="仿宋_GB2312" w:cs="仿宋_GB2312"/>
              <w:b w:val="0"/>
              <w:bCs/>
              <w:sz w:val="28"/>
              <w:szCs w:val="28"/>
            </w:rPr>
            <w:fldChar w:fldCharType="end"/>
          </w:r>
        </w:p>
        <w:p>
          <w:pPr>
            <w:keepNext w:val="0"/>
            <w:keepLines w:val="0"/>
            <w:pageBreakBefore w:val="0"/>
            <w:widowControl/>
            <w:kinsoku/>
            <w:wordWrap/>
            <w:overflowPunct/>
            <w:topLinePunct w:val="0"/>
            <w:autoSpaceDE/>
            <w:autoSpaceDN/>
            <w:bidi w:val="0"/>
            <w:adjustRightInd/>
            <w:snapToGrid/>
            <w:spacing w:line="640" w:lineRule="exact"/>
            <w:ind w:left="420" w:leftChars="200" w:firstLine="0" w:firstLineChars="0"/>
            <w:jc w:val="both"/>
            <w:textAlignment w:val="auto"/>
            <w:rPr>
              <w:rFonts w:ascii="黑体" w:hAnsi="黑体" w:eastAsia="黑体"/>
              <w:sz w:val="28"/>
              <w:szCs w:val="28"/>
            </w:rPr>
            <w:sectPr>
              <w:footerReference r:id="rId3" w:type="default"/>
              <w:pgSz w:w="11906" w:h="16838"/>
              <w:pgMar w:top="1440" w:right="1800" w:bottom="1440" w:left="1800" w:header="851" w:footer="992" w:gutter="0"/>
              <w:pgNumType w:fmt="decimal" w:start="1"/>
              <w:cols w:space="425" w:num="1"/>
              <w:docGrid w:type="lines" w:linePitch="312" w:charSpace="0"/>
            </w:sectPr>
          </w:pPr>
          <w:r>
            <w:rPr>
              <w:rFonts w:hint="eastAsia" w:ascii="仿宋_GB2312" w:hAnsi="仿宋_GB2312" w:eastAsia="仿宋_GB2312" w:cs="仿宋_GB2312"/>
              <w:b/>
              <w:sz w:val="28"/>
              <w:szCs w:val="28"/>
            </w:rPr>
            <w:fldChar w:fldCharType="end"/>
          </w:r>
        </w:p>
      </w:sdtContent>
    </w:sdt>
    <w:p>
      <w:pPr>
        <w:keepNext w:val="0"/>
        <w:keepLines w:val="0"/>
        <w:pageBreakBefore w:val="0"/>
        <w:widowControl/>
        <w:kinsoku/>
        <w:wordWrap/>
        <w:overflowPunct/>
        <w:topLinePunct w:val="0"/>
        <w:bidi w:val="0"/>
        <w:snapToGrid/>
        <w:spacing w:line="240" w:lineRule="auto"/>
        <w:ind w:firstLine="640" w:firstLineChars="200"/>
        <w:jc w:val="both"/>
        <w:textAlignment w:val="auto"/>
        <w:outlineLvl w:val="0"/>
        <w:rPr>
          <w:rFonts w:hint="eastAsia" w:ascii="黑体" w:hAnsi="黑体" w:eastAsia="黑体"/>
          <w:sz w:val="32"/>
          <w:szCs w:val="32"/>
          <w:lang w:eastAsia="zh-CN"/>
        </w:rPr>
      </w:pPr>
      <w:bookmarkStart w:id="6" w:name="_Toc5709"/>
      <w:r>
        <w:rPr>
          <w:rFonts w:hint="eastAsia" w:ascii="黑体" w:hAnsi="黑体" w:eastAsia="黑体"/>
          <w:sz w:val="32"/>
          <w:szCs w:val="32"/>
        </w:rPr>
        <w:t>一、概述</w:t>
      </w:r>
      <w:bookmarkEnd w:id="6"/>
    </w:p>
    <w:p>
      <w:pPr>
        <w:keepNext w:val="0"/>
        <w:keepLines w:val="0"/>
        <w:pageBreakBefore w:val="0"/>
        <w:widowControl/>
        <w:kinsoku/>
        <w:wordWrap/>
        <w:overflowPunct/>
        <w:topLinePunct w:val="0"/>
        <w:bidi w:val="0"/>
        <w:snapToGrid/>
        <w:spacing w:line="240" w:lineRule="auto"/>
        <w:ind w:firstLine="640" w:firstLineChars="200"/>
        <w:jc w:val="both"/>
        <w:textAlignment w:val="auto"/>
        <w:rPr>
          <w:rFonts w:hint="eastAsia" w:eastAsia="仿宋_GB2312"/>
          <w:kern w:val="0"/>
          <w:sz w:val="32"/>
          <w:szCs w:val="32"/>
          <w:lang w:eastAsia="zh-CN"/>
        </w:rPr>
      </w:pPr>
      <w:r>
        <w:rPr>
          <w:rFonts w:hint="eastAsia" w:eastAsia="仿宋_GB2312"/>
          <w:sz w:val="32"/>
          <w:szCs w:val="32"/>
        </w:rPr>
        <w:t>化妆品人体</w:t>
      </w:r>
      <w:r>
        <w:rPr>
          <w:rFonts w:hint="eastAsia" w:eastAsia="仿宋_GB2312"/>
          <w:sz w:val="32"/>
          <w:szCs w:val="32"/>
          <w:lang w:eastAsia="zh-CN"/>
        </w:rPr>
        <w:t>试用</w:t>
      </w:r>
      <w:r>
        <w:rPr>
          <w:rFonts w:hint="eastAsia" w:eastAsia="仿宋_GB2312"/>
          <w:sz w:val="32"/>
          <w:szCs w:val="32"/>
        </w:rPr>
        <w:t>试验</w:t>
      </w:r>
      <w:r>
        <w:rPr>
          <w:rFonts w:hint="eastAsia" w:eastAsia="仿宋_GB2312"/>
          <w:sz w:val="32"/>
          <w:szCs w:val="32"/>
          <w:lang w:eastAsia="zh-CN"/>
        </w:rPr>
        <w:t>是让受试者按照</w:t>
      </w:r>
      <w:r>
        <w:rPr>
          <w:rFonts w:hint="eastAsia" w:eastAsia="仿宋_GB2312"/>
          <w:sz w:val="32"/>
          <w:szCs w:val="32"/>
        </w:rPr>
        <w:t>产品使用</w:t>
      </w:r>
      <w:r>
        <w:rPr>
          <w:rFonts w:hint="eastAsia" w:eastAsia="仿宋_GB2312"/>
          <w:sz w:val="32"/>
          <w:szCs w:val="32"/>
          <w:lang w:eastAsia="zh-CN"/>
        </w:rPr>
        <w:t>方法直接使用化妆品，并持续观察受试者有无皮</w:t>
      </w:r>
      <w:r>
        <w:rPr>
          <w:rFonts w:hint="eastAsia" w:eastAsia="仿宋_GB2312"/>
          <w:sz w:val="32"/>
          <w:szCs w:val="32"/>
        </w:rPr>
        <w:t>肤</w:t>
      </w:r>
      <w:r>
        <w:rPr>
          <w:rFonts w:hint="eastAsia" w:eastAsia="仿宋_GB2312"/>
          <w:sz w:val="32"/>
          <w:szCs w:val="32"/>
          <w:lang w:eastAsia="zh-CN"/>
        </w:rPr>
        <w:t>不良</w:t>
      </w:r>
      <w:r>
        <w:rPr>
          <w:rFonts w:hint="eastAsia" w:eastAsia="仿宋_GB2312"/>
          <w:sz w:val="32"/>
          <w:szCs w:val="32"/>
        </w:rPr>
        <w:t>反应</w:t>
      </w:r>
      <w:r>
        <w:rPr>
          <w:rFonts w:hint="eastAsia" w:eastAsia="仿宋_GB2312"/>
          <w:sz w:val="32"/>
          <w:szCs w:val="32"/>
          <w:lang w:eastAsia="zh-CN"/>
        </w:rPr>
        <w:t>，从而发现</w:t>
      </w:r>
      <w:r>
        <w:rPr>
          <w:rFonts w:hint="eastAsia" w:eastAsia="仿宋_GB2312"/>
          <w:sz w:val="32"/>
          <w:szCs w:val="32"/>
          <w:lang w:val="en-US" w:eastAsia="zh-CN"/>
        </w:rPr>
        <w:t>受试化妆品引起人体皮肤不良反应的潜在可能性</w:t>
      </w:r>
      <w:r>
        <w:rPr>
          <w:rFonts w:hint="eastAsia" w:eastAsia="仿宋_GB2312"/>
          <w:sz w:val="32"/>
          <w:szCs w:val="32"/>
          <w:lang w:eastAsia="zh-CN"/>
        </w:rPr>
        <w:t>。该方法是</w:t>
      </w:r>
      <w:r>
        <w:rPr>
          <w:rFonts w:hint="eastAsia" w:eastAsia="仿宋_GB2312"/>
          <w:sz w:val="32"/>
          <w:szCs w:val="32"/>
        </w:rPr>
        <w:t>化妆品终产品安全性评价体系中至关重要的</w:t>
      </w:r>
      <w:r>
        <w:rPr>
          <w:rFonts w:hint="eastAsia" w:eastAsia="仿宋_GB2312"/>
          <w:sz w:val="32"/>
          <w:szCs w:val="32"/>
          <w:lang w:eastAsia="zh-CN"/>
        </w:rPr>
        <w:t>组成</w:t>
      </w:r>
      <w:r>
        <w:rPr>
          <w:rFonts w:hint="eastAsia" w:eastAsia="仿宋_GB2312"/>
          <w:sz w:val="32"/>
          <w:szCs w:val="32"/>
        </w:rPr>
        <w:t>部分</w:t>
      </w:r>
      <w:r>
        <w:rPr>
          <w:rFonts w:hint="eastAsia" w:eastAsia="仿宋_GB2312"/>
          <w:sz w:val="32"/>
          <w:szCs w:val="32"/>
          <w:lang w:eastAsia="zh-CN"/>
        </w:rPr>
        <w:t>，适用于防脱发类、脱毛类、</w:t>
      </w:r>
      <w:r>
        <w:rPr>
          <w:rFonts w:eastAsia="仿宋_GB2312"/>
          <w:kern w:val="0"/>
          <w:sz w:val="32"/>
          <w:szCs w:val="32"/>
        </w:rPr>
        <w:t>理化检验结果pH</w:t>
      </w:r>
      <w:r>
        <w:rPr>
          <w:rFonts w:hint="eastAsia" w:eastAsia="仿宋_GB2312"/>
          <w:kern w:val="0"/>
          <w:sz w:val="32"/>
          <w:szCs w:val="32"/>
        </w:rPr>
        <w:t>≤</w:t>
      </w:r>
      <w:r>
        <w:rPr>
          <w:rFonts w:eastAsia="仿宋_GB2312"/>
          <w:kern w:val="0"/>
          <w:sz w:val="32"/>
          <w:szCs w:val="32"/>
        </w:rPr>
        <w:t>3.5或企业标准中设定pH</w:t>
      </w:r>
      <w:r>
        <w:rPr>
          <w:rFonts w:hint="eastAsia" w:eastAsia="仿宋_GB2312"/>
          <w:kern w:val="0"/>
          <w:sz w:val="32"/>
          <w:szCs w:val="32"/>
        </w:rPr>
        <w:t>≤</w:t>
      </w:r>
      <w:r>
        <w:rPr>
          <w:rFonts w:eastAsia="仿宋_GB2312"/>
          <w:kern w:val="0"/>
          <w:sz w:val="32"/>
          <w:szCs w:val="32"/>
        </w:rPr>
        <w:t>3.5</w:t>
      </w:r>
      <w:r>
        <w:rPr>
          <w:rFonts w:hint="eastAsia" w:eastAsia="仿宋_GB2312"/>
          <w:kern w:val="0"/>
          <w:sz w:val="32"/>
          <w:szCs w:val="32"/>
          <w:lang w:eastAsia="zh-CN"/>
        </w:rPr>
        <w:t>的驻留类化妆品及其他需要类似检验的化妆品。</w:t>
      </w:r>
    </w:p>
    <w:p>
      <w:pPr>
        <w:keepNext w:val="0"/>
        <w:keepLines w:val="0"/>
        <w:pageBreakBefore w:val="0"/>
        <w:widowControl/>
        <w:kinsoku/>
        <w:wordWrap/>
        <w:overflowPunct/>
        <w:topLinePunct w:val="0"/>
        <w:bidi w:val="0"/>
        <w:snapToGrid/>
        <w:spacing w:line="240" w:lineRule="auto"/>
        <w:ind w:firstLine="640" w:firstLineChars="200"/>
        <w:jc w:val="both"/>
        <w:textAlignment w:val="auto"/>
        <w:rPr>
          <w:rFonts w:hint="eastAsia" w:eastAsia="仿宋_GB2312"/>
          <w:kern w:val="0"/>
          <w:sz w:val="32"/>
          <w:szCs w:val="32"/>
          <w:lang w:eastAsia="zh-CN"/>
        </w:rPr>
      </w:pPr>
      <w:r>
        <w:rPr>
          <w:rFonts w:hint="eastAsia" w:eastAsia="仿宋_GB2312"/>
          <w:kern w:val="0"/>
          <w:sz w:val="32"/>
          <w:szCs w:val="32"/>
          <w:lang w:eastAsia="zh-CN"/>
        </w:rPr>
        <w:t>本指导原则依据《化妆品安全技术规范》《化妆品注册和备案检验工作规范》《化妆品注册备案资料管理规定》等相关要求，并参考国内外相关指南制定。本指导原则适用于化妆品的研究及安全评估。</w:t>
      </w:r>
    </w:p>
    <w:p>
      <w:pPr>
        <w:keepNext w:val="0"/>
        <w:keepLines w:val="0"/>
        <w:pageBreakBefore w:val="0"/>
        <w:widowControl/>
        <w:kinsoku/>
        <w:wordWrap/>
        <w:overflowPunct/>
        <w:topLinePunct w:val="0"/>
        <w:bidi w:val="0"/>
        <w:snapToGrid/>
        <w:spacing w:line="240" w:lineRule="auto"/>
        <w:ind w:firstLine="640" w:firstLineChars="200"/>
        <w:jc w:val="both"/>
        <w:textAlignment w:val="auto"/>
        <w:rPr>
          <w:rFonts w:hint="eastAsia" w:eastAsia="仿宋_GB2312"/>
          <w:kern w:val="0"/>
          <w:sz w:val="32"/>
          <w:szCs w:val="32"/>
          <w:lang w:eastAsia="zh-CN"/>
        </w:rPr>
      </w:pPr>
      <w:r>
        <w:rPr>
          <w:rFonts w:hint="eastAsia" w:eastAsia="仿宋_GB2312"/>
          <w:kern w:val="0"/>
          <w:sz w:val="32"/>
          <w:szCs w:val="32"/>
          <w:lang w:eastAsia="zh-CN"/>
        </w:rPr>
        <w:t>本指导原则是在现行法规和标准以及当前科学认知水平下制定的，随着法规和标准的更新完善，以及科学技术的发展，将适时进行调整。</w:t>
      </w:r>
    </w:p>
    <w:p>
      <w:pPr>
        <w:keepNext w:val="0"/>
        <w:keepLines w:val="0"/>
        <w:pageBreakBefore w:val="0"/>
        <w:widowControl/>
        <w:kinsoku/>
        <w:wordWrap/>
        <w:overflowPunct/>
        <w:topLinePunct w:val="0"/>
        <w:bidi w:val="0"/>
        <w:snapToGrid/>
        <w:spacing w:line="240" w:lineRule="auto"/>
        <w:ind w:firstLine="640" w:firstLineChars="200"/>
        <w:jc w:val="both"/>
        <w:textAlignment w:val="auto"/>
        <w:outlineLvl w:val="0"/>
        <w:rPr>
          <w:rFonts w:ascii="黑体" w:hAnsi="黑体" w:eastAsia="黑体"/>
          <w:sz w:val="32"/>
          <w:szCs w:val="32"/>
        </w:rPr>
      </w:pPr>
      <w:bookmarkStart w:id="7" w:name="_Toc19921"/>
      <w:r>
        <w:rPr>
          <w:rFonts w:hint="eastAsia" w:ascii="黑体" w:hAnsi="黑体" w:eastAsia="黑体"/>
          <w:sz w:val="32"/>
          <w:szCs w:val="32"/>
          <w:lang w:eastAsia="zh-CN"/>
        </w:rPr>
        <w:t>二、</w:t>
      </w:r>
      <w:r>
        <w:rPr>
          <w:rFonts w:hint="eastAsia" w:ascii="黑体" w:hAnsi="黑体" w:eastAsia="黑体"/>
          <w:sz w:val="32"/>
          <w:szCs w:val="32"/>
        </w:rPr>
        <w:t>基本原则</w:t>
      </w:r>
      <w:bookmarkEnd w:id="7"/>
    </w:p>
    <w:p>
      <w:pPr>
        <w:keepNext w:val="0"/>
        <w:keepLines w:val="0"/>
        <w:pageBreakBefore w:val="0"/>
        <w:widowControl/>
        <w:numPr>
          <w:ilvl w:val="0"/>
          <w:numId w:val="0"/>
        </w:numPr>
        <w:kinsoku/>
        <w:wordWrap/>
        <w:overflowPunct/>
        <w:topLinePunct w:val="0"/>
        <w:bidi w:val="0"/>
        <w:snapToGrid/>
        <w:spacing w:line="240" w:lineRule="auto"/>
        <w:ind w:firstLine="640" w:firstLineChars="200"/>
        <w:jc w:val="both"/>
        <w:textAlignment w:val="auto"/>
        <w:rPr>
          <w:rFonts w:hint="eastAsia" w:eastAsia="仿宋_GB2312"/>
          <w:kern w:val="0"/>
          <w:sz w:val="32"/>
          <w:szCs w:val="32"/>
          <w:lang w:eastAsia="zh-CN"/>
        </w:rPr>
      </w:pPr>
      <w:r>
        <w:rPr>
          <w:rFonts w:hint="eastAsia" w:eastAsia="仿宋_GB2312"/>
          <w:kern w:val="0"/>
          <w:sz w:val="32"/>
          <w:szCs w:val="32"/>
          <w:lang w:val="en-US" w:eastAsia="zh-CN"/>
        </w:rPr>
        <w:t xml:space="preserve">1. </w:t>
      </w:r>
      <w:r>
        <w:rPr>
          <w:rFonts w:hint="eastAsia" w:eastAsia="仿宋_GB2312"/>
          <w:kern w:val="0"/>
          <w:sz w:val="32"/>
          <w:szCs w:val="32"/>
        </w:rPr>
        <w:t>化妆品人体</w:t>
      </w:r>
      <w:r>
        <w:rPr>
          <w:rFonts w:hint="eastAsia" w:eastAsia="仿宋_GB2312"/>
          <w:kern w:val="0"/>
          <w:sz w:val="32"/>
          <w:szCs w:val="32"/>
          <w:lang w:eastAsia="zh-CN"/>
        </w:rPr>
        <w:t>试用</w:t>
      </w:r>
      <w:r>
        <w:rPr>
          <w:rFonts w:hint="eastAsia" w:eastAsia="仿宋_GB2312"/>
          <w:kern w:val="0"/>
          <w:sz w:val="32"/>
          <w:szCs w:val="32"/>
        </w:rPr>
        <w:t>试验应</w:t>
      </w:r>
      <w:r>
        <w:rPr>
          <w:rFonts w:hint="eastAsia" w:eastAsia="仿宋_GB2312"/>
          <w:kern w:val="0"/>
          <w:sz w:val="32"/>
          <w:szCs w:val="32"/>
          <w:lang w:eastAsia="zh-CN"/>
        </w:rPr>
        <w:t>当依据</w:t>
      </w:r>
      <w:r>
        <w:rPr>
          <w:rFonts w:hint="eastAsia" w:eastAsia="仿宋_GB2312"/>
          <w:kern w:val="0"/>
          <w:sz w:val="32"/>
          <w:szCs w:val="32"/>
        </w:rPr>
        <w:t>我国《</w:t>
      </w:r>
      <w:r>
        <w:rPr>
          <w:rFonts w:hint="eastAsia" w:eastAsia="仿宋_GB2312"/>
          <w:kern w:val="0"/>
          <w:sz w:val="32"/>
          <w:szCs w:val="32"/>
          <w:lang w:eastAsia="zh-CN"/>
        </w:rPr>
        <w:t>化妆品安全技术</w:t>
      </w:r>
      <w:r>
        <w:rPr>
          <w:rFonts w:hint="eastAsia" w:eastAsia="仿宋_GB2312"/>
          <w:kern w:val="0"/>
          <w:sz w:val="32"/>
          <w:szCs w:val="32"/>
        </w:rPr>
        <w:t>规范》</w:t>
      </w:r>
      <w:r>
        <w:rPr>
          <w:rFonts w:hint="eastAsia" w:eastAsia="仿宋_GB2312"/>
          <w:kern w:val="0"/>
          <w:sz w:val="32"/>
          <w:szCs w:val="32"/>
          <w:lang w:eastAsia="zh-CN"/>
        </w:rPr>
        <w:t>和《</w:t>
      </w:r>
      <w:r>
        <w:rPr>
          <w:rFonts w:hint="eastAsia" w:eastAsia="仿宋_GB2312"/>
          <w:kern w:val="0"/>
          <w:sz w:val="32"/>
          <w:szCs w:val="32"/>
        </w:rPr>
        <w:t>化妆品注册和备案检验工作规范</w:t>
      </w:r>
      <w:r>
        <w:rPr>
          <w:rFonts w:hint="eastAsia" w:eastAsia="仿宋_GB2312"/>
          <w:kern w:val="0"/>
          <w:sz w:val="32"/>
          <w:szCs w:val="32"/>
          <w:lang w:eastAsia="zh-CN"/>
        </w:rPr>
        <w:t>》等</w:t>
      </w:r>
      <w:r>
        <w:rPr>
          <w:rFonts w:hint="eastAsia" w:eastAsia="仿宋_GB2312"/>
          <w:kern w:val="0"/>
          <w:sz w:val="32"/>
          <w:szCs w:val="32"/>
        </w:rPr>
        <w:t>要求</w:t>
      </w:r>
      <w:r>
        <w:rPr>
          <w:rFonts w:hint="eastAsia" w:eastAsia="仿宋_GB2312"/>
          <w:kern w:val="0"/>
          <w:sz w:val="32"/>
          <w:szCs w:val="32"/>
          <w:lang w:eastAsia="zh-CN"/>
        </w:rPr>
        <w:t>进行。</w:t>
      </w:r>
    </w:p>
    <w:p>
      <w:pPr>
        <w:keepNext w:val="0"/>
        <w:keepLines w:val="0"/>
        <w:pageBreakBefore w:val="0"/>
        <w:widowControl/>
        <w:numPr>
          <w:ilvl w:val="0"/>
          <w:numId w:val="0"/>
        </w:numPr>
        <w:kinsoku/>
        <w:wordWrap/>
        <w:overflowPunct/>
        <w:topLinePunct w:val="0"/>
        <w:bidi w:val="0"/>
        <w:snapToGrid/>
        <w:spacing w:line="240" w:lineRule="auto"/>
        <w:ind w:firstLine="640" w:firstLineChars="200"/>
        <w:jc w:val="both"/>
        <w:textAlignment w:val="auto"/>
        <w:rPr>
          <w:rFonts w:hint="eastAsia" w:eastAsia="仿宋_GB2312"/>
          <w:kern w:val="0"/>
          <w:sz w:val="32"/>
          <w:szCs w:val="32"/>
          <w:lang w:eastAsia="zh-CN"/>
        </w:rPr>
      </w:pPr>
      <w:r>
        <w:rPr>
          <w:rFonts w:hint="eastAsia" w:eastAsia="仿宋_GB2312"/>
          <w:kern w:val="0"/>
          <w:sz w:val="32"/>
          <w:szCs w:val="32"/>
          <w:lang w:val="en-US" w:eastAsia="zh-CN"/>
        </w:rPr>
        <w:t xml:space="preserve">2. </w:t>
      </w:r>
      <w:r>
        <w:rPr>
          <w:rFonts w:hint="eastAsia" w:eastAsia="仿宋_GB2312"/>
          <w:kern w:val="0"/>
          <w:sz w:val="32"/>
          <w:szCs w:val="32"/>
        </w:rPr>
        <w:t>化妆品人体</w:t>
      </w:r>
      <w:r>
        <w:rPr>
          <w:rFonts w:hint="eastAsia" w:eastAsia="仿宋_GB2312"/>
          <w:kern w:val="0"/>
          <w:sz w:val="32"/>
          <w:szCs w:val="32"/>
          <w:lang w:eastAsia="zh-CN"/>
        </w:rPr>
        <w:t>试用</w:t>
      </w:r>
      <w:r>
        <w:rPr>
          <w:rFonts w:hint="eastAsia" w:eastAsia="仿宋_GB2312"/>
          <w:kern w:val="0"/>
          <w:sz w:val="32"/>
          <w:szCs w:val="32"/>
        </w:rPr>
        <w:t>试验</w:t>
      </w:r>
      <w:r>
        <w:rPr>
          <w:rFonts w:hint="eastAsia" w:eastAsia="仿宋_GB2312"/>
          <w:kern w:val="0"/>
          <w:sz w:val="32"/>
          <w:szCs w:val="32"/>
          <w:lang w:eastAsia="zh-CN"/>
        </w:rPr>
        <w:t>之前应先完成必要的产品安全性评价并出具书面证明，安全性评价不合格的产品不再进行</w:t>
      </w:r>
      <w:r>
        <w:rPr>
          <w:rFonts w:hint="eastAsia" w:eastAsia="仿宋_GB2312"/>
          <w:kern w:val="0"/>
          <w:sz w:val="32"/>
          <w:szCs w:val="32"/>
        </w:rPr>
        <w:t>人体</w:t>
      </w:r>
      <w:r>
        <w:rPr>
          <w:rFonts w:hint="eastAsia" w:eastAsia="仿宋_GB2312"/>
          <w:kern w:val="0"/>
          <w:sz w:val="32"/>
          <w:szCs w:val="32"/>
          <w:lang w:eastAsia="zh-CN"/>
        </w:rPr>
        <w:t>试用</w:t>
      </w:r>
      <w:r>
        <w:rPr>
          <w:rFonts w:hint="eastAsia" w:eastAsia="仿宋_GB2312"/>
          <w:kern w:val="0"/>
          <w:sz w:val="32"/>
          <w:szCs w:val="32"/>
        </w:rPr>
        <w:t>试验</w:t>
      </w:r>
      <w:r>
        <w:rPr>
          <w:rFonts w:hint="eastAsia" w:eastAsia="仿宋_GB2312"/>
          <w:kern w:val="0"/>
          <w:sz w:val="32"/>
          <w:szCs w:val="32"/>
          <w:lang w:eastAsia="zh-CN"/>
        </w:rPr>
        <w:t>。</w:t>
      </w:r>
    </w:p>
    <w:p>
      <w:pPr>
        <w:keepNext w:val="0"/>
        <w:keepLines w:val="0"/>
        <w:pageBreakBefore w:val="0"/>
        <w:widowControl/>
        <w:numPr>
          <w:ilvl w:val="0"/>
          <w:numId w:val="0"/>
        </w:numPr>
        <w:kinsoku/>
        <w:wordWrap/>
        <w:overflowPunct/>
        <w:topLinePunct w:val="0"/>
        <w:bidi w:val="0"/>
        <w:snapToGrid/>
        <w:spacing w:line="240" w:lineRule="auto"/>
        <w:ind w:firstLine="640" w:firstLineChars="200"/>
        <w:jc w:val="both"/>
        <w:textAlignment w:val="auto"/>
        <w:rPr>
          <w:rFonts w:hint="eastAsia" w:eastAsia="仿宋_GB2312"/>
          <w:kern w:val="0"/>
          <w:sz w:val="32"/>
          <w:szCs w:val="32"/>
          <w:lang w:eastAsia="zh-CN"/>
        </w:rPr>
      </w:pPr>
      <w:r>
        <w:rPr>
          <w:rFonts w:hint="eastAsia" w:eastAsia="仿宋_GB2312"/>
          <w:kern w:val="0"/>
          <w:sz w:val="32"/>
          <w:szCs w:val="32"/>
          <w:lang w:val="en-US" w:eastAsia="zh-CN"/>
        </w:rPr>
        <w:t xml:space="preserve">3. </w:t>
      </w:r>
      <w:r>
        <w:rPr>
          <w:rFonts w:hint="eastAsia" w:eastAsia="仿宋_GB2312"/>
          <w:kern w:val="0"/>
          <w:sz w:val="32"/>
          <w:szCs w:val="32"/>
          <w:lang w:eastAsia="zh-CN"/>
        </w:rPr>
        <w:t>化妆品</w:t>
      </w:r>
      <w:r>
        <w:rPr>
          <w:rFonts w:hint="eastAsia" w:eastAsia="仿宋_GB2312"/>
          <w:kern w:val="0"/>
          <w:sz w:val="32"/>
          <w:szCs w:val="32"/>
        </w:rPr>
        <w:t>人体</w:t>
      </w:r>
      <w:r>
        <w:rPr>
          <w:rFonts w:hint="eastAsia" w:eastAsia="仿宋_GB2312"/>
          <w:kern w:val="0"/>
          <w:sz w:val="32"/>
          <w:szCs w:val="32"/>
          <w:lang w:eastAsia="zh-CN"/>
        </w:rPr>
        <w:t>试用</w:t>
      </w:r>
      <w:r>
        <w:rPr>
          <w:rFonts w:hint="eastAsia" w:eastAsia="仿宋_GB2312"/>
          <w:kern w:val="0"/>
          <w:sz w:val="32"/>
          <w:szCs w:val="32"/>
        </w:rPr>
        <w:t>试验</w:t>
      </w:r>
      <w:r>
        <w:rPr>
          <w:rFonts w:hint="eastAsia" w:eastAsia="仿宋_GB2312"/>
          <w:kern w:val="0"/>
          <w:sz w:val="32"/>
          <w:szCs w:val="32"/>
          <w:lang w:eastAsia="zh-CN"/>
        </w:rPr>
        <w:t>应当遵守伦理学原则，</w:t>
      </w:r>
      <w:r>
        <w:rPr>
          <w:rFonts w:hint="eastAsia" w:eastAsia="仿宋_GB2312"/>
          <w:kern w:val="0"/>
          <w:sz w:val="32"/>
          <w:szCs w:val="32"/>
        </w:rPr>
        <w:t>要求受试者签署知情同意书并采取必要的医学防护措施，最大程度地保护受试者的利益。</w:t>
      </w:r>
    </w:p>
    <w:p>
      <w:pPr>
        <w:keepNext w:val="0"/>
        <w:keepLines w:val="0"/>
        <w:pageBreakBefore w:val="0"/>
        <w:widowControl/>
        <w:numPr>
          <w:ilvl w:val="0"/>
          <w:numId w:val="0"/>
        </w:numPr>
        <w:kinsoku/>
        <w:wordWrap/>
        <w:overflowPunct/>
        <w:topLinePunct w:val="0"/>
        <w:bidi w:val="0"/>
        <w:snapToGrid/>
        <w:spacing w:line="240" w:lineRule="auto"/>
        <w:ind w:firstLine="640" w:firstLineChars="200"/>
        <w:jc w:val="both"/>
        <w:textAlignment w:val="auto"/>
        <w:rPr>
          <w:rFonts w:hint="eastAsia" w:ascii="仿宋" w:hAnsi="仿宋" w:eastAsia="仿宋" w:cs="仿宋"/>
          <w:sz w:val="32"/>
          <w:szCs w:val="32"/>
        </w:rPr>
      </w:pPr>
      <w:r>
        <w:rPr>
          <w:rFonts w:hint="eastAsia" w:eastAsia="仿宋_GB2312"/>
          <w:kern w:val="0"/>
          <w:sz w:val="32"/>
          <w:szCs w:val="32"/>
          <w:lang w:val="en-US" w:eastAsia="zh-CN"/>
        </w:rPr>
        <w:t xml:space="preserve">4. </w:t>
      </w:r>
      <w:r>
        <w:rPr>
          <w:rFonts w:hint="eastAsia" w:ascii="仿宋" w:hAnsi="仿宋" w:eastAsia="仿宋" w:cs="仿宋"/>
          <w:sz w:val="32"/>
          <w:szCs w:val="32"/>
        </w:rPr>
        <w:t>试验数据应真实、完整、准确、可追溯，试验结果统计分析应科学合理。</w:t>
      </w:r>
    </w:p>
    <w:p>
      <w:pPr>
        <w:keepNext w:val="0"/>
        <w:keepLines w:val="0"/>
        <w:pageBreakBefore w:val="0"/>
        <w:widowControl/>
        <w:kinsoku/>
        <w:wordWrap/>
        <w:overflowPunct/>
        <w:topLinePunct w:val="0"/>
        <w:bidi w:val="0"/>
        <w:snapToGrid/>
        <w:spacing w:line="240" w:lineRule="auto"/>
        <w:ind w:firstLine="640" w:firstLineChars="200"/>
        <w:jc w:val="both"/>
        <w:textAlignment w:val="auto"/>
        <w:outlineLvl w:val="0"/>
        <w:rPr>
          <w:rFonts w:ascii="黑体" w:hAnsi="黑体" w:eastAsia="黑体"/>
          <w:sz w:val="32"/>
          <w:szCs w:val="32"/>
        </w:rPr>
      </w:pPr>
      <w:bookmarkStart w:id="8" w:name="_Toc22014"/>
      <w:bookmarkStart w:id="9" w:name="_Toc120947970"/>
      <w:bookmarkStart w:id="10" w:name="_Toc461462559"/>
      <w:bookmarkStart w:id="11" w:name="_Toc139684102"/>
      <w:r>
        <w:rPr>
          <w:rFonts w:hint="eastAsia" w:ascii="黑体" w:hAnsi="黑体" w:eastAsia="黑体"/>
          <w:sz w:val="32"/>
          <w:szCs w:val="32"/>
          <w:lang w:eastAsia="zh-CN"/>
        </w:rPr>
        <w:t>三</w:t>
      </w:r>
      <w:r>
        <w:rPr>
          <w:rFonts w:hint="eastAsia" w:ascii="黑体" w:hAnsi="黑体" w:eastAsia="黑体"/>
          <w:sz w:val="32"/>
          <w:szCs w:val="32"/>
        </w:rPr>
        <w:t>、基本内容</w:t>
      </w:r>
      <w:bookmarkEnd w:id="8"/>
      <w:bookmarkEnd w:id="9"/>
      <w:bookmarkEnd w:id="10"/>
      <w:bookmarkEnd w:id="11"/>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jc w:val="both"/>
        <w:textAlignment w:val="auto"/>
        <w:outlineLvl w:val="9"/>
        <w:rPr>
          <w:rFonts w:hint="eastAsia" w:ascii="Times New Roman" w:hAnsi="Times New Roman" w:eastAsia="仿宋_GB2312" w:cs="Times New Roman"/>
          <w:kern w:val="0"/>
          <w:sz w:val="32"/>
          <w:szCs w:val="32"/>
          <w:lang w:val="en-US" w:eastAsia="zh-CN"/>
        </w:rPr>
      </w:pPr>
      <w:bookmarkStart w:id="12" w:name="_Toc24568"/>
      <w:bookmarkStart w:id="13" w:name="_Toc461462562"/>
      <w:bookmarkStart w:id="14" w:name="_Toc139684105"/>
      <w:r>
        <w:rPr>
          <w:rFonts w:hint="eastAsia" w:ascii="Times New Roman" w:hAnsi="Times New Roman" w:eastAsia="仿宋_GB2312" w:cs="Times New Roman"/>
          <w:kern w:val="0"/>
          <w:sz w:val="32"/>
          <w:szCs w:val="32"/>
          <w:lang w:val="en-US" w:eastAsia="zh-CN"/>
        </w:rPr>
        <w:t>应按照《</w:t>
      </w:r>
      <w:r>
        <w:rPr>
          <w:rFonts w:hint="eastAsia" w:eastAsia="仿宋_GB2312" w:cs="Times New Roman"/>
          <w:kern w:val="0"/>
          <w:sz w:val="32"/>
          <w:szCs w:val="32"/>
          <w:lang w:val="en-US" w:eastAsia="zh-CN"/>
        </w:rPr>
        <w:t>化妆品</w:t>
      </w:r>
      <w:r>
        <w:rPr>
          <w:rFonts w:hint="eastAsia" w:ascii="Times New Roman" w:hAnsi="Times New Roman" w:eastAsia="仿宋_GB2312" w:cs="Times New Roman"/>
          <w:kern w:val="0"/>
          <w:sz w:val="32"/>
          <w:szCs w:val="32"/>
          <w:lang w:val="en-US" w:eastAsia="zh-CN"/>
        </w:rPr>
        <w:t>安全技术规范》中收录的《人体</w:t>
      </w:r>
      <w:r>
        <w:rPr>
          <w:rFonts w:hint="eastAsia" w:eastAsia="仿宋_GB2312" w:cs="Times New Roman"/>
          <w:kern w:val="0"/>
          <w:sz w:val="32"/>
          <w:szCs w:val="32"/>
          <w:lang w:val="en-US" w:eastAsia="zh-CN"/>
        </w:rPr>
        <w:t>试用</w:t>
      </w:r>
      <w:r>
        <w:rPr>
          <w:rFonts w:hint="eastAsia" w:ascii="Times New Roman" w:hAnsi="Times New Roman" w:eastAsia="仿宋_GB2312" w:cs="Times New Roman"/>
          <w:kern w:val="0"/>
          <w:sz w:val="32"/>
          <w:szCs w:val="32"/>
          <w:lang w:val="en-US" w:eastAsia="zh-CN"/>
        </w:rPr>
        <w:t>试验</w:t>
      </w:r>
      <w:r>
        <w:rPr>
          <w:rFonts w:hint="eastAsia" w:eastAsia="仿宋_GB2312" w:cs="Times New Roman"/>
          <w:kern w:val="0"/>
          <w:sz w:val="32"/>
          <w:szCs w:val="32"/>
          <w:lang w:val="en-US" w:eastAsia="zh-CN"/>
        </w:rPr>
        <w:t>安全性评价</w:t>
      </w:r>
      <w:r>
        <w:rPr>
          <w:rFonts w:hint="eastAsia" w:ascii="Times New Roman" w:hAnsi="Times New Roman" w:eastAsia="仿宋_GB2312" w:cs="Times New Roman"/>
          <w:kern w:val="0"/>
          <w:sz w:val="32"/>
          <w:szCs w:val="32"/>
          <w:lang w:val="en-US" w:eastAsia="zh-CN"/>
        </w:rPr>
        <w:t>》方法开展</w:t>
      </w:r>
      <w:r>
        <w:rPr>
          <w:rFonts w:hint="eastAsia" w:eastAsia="仿宋_GB2312"/>
          <w:kern w:val="0"/>
          <w:sz w:val="32"/>
          <w:szCs w:val="32"/>
          <w:lang w:eastAsia="zh-CN"/>
        </w:rPr>
        <w:t>化妆品产品</w:t>
      </w:r>
      <w:r>
        <w:rPr>
          <w:rFonts w:hint="eastAsia" w:eastAsia="仿宋_GB2312"/>
          <w:kern w:val="0"/>
          <w:sz w:val="32"/>
          <w:szCs w:val="32"/>
          <w:lang w:val="en-US" w:eastAsia="zh-CN"/>
        </w:rPr>
        <w:t>的</w:t>
      </w:r>
      <w:r>
        <w:rPr>
          <w:rFonts w:hint="eastAsia" w:eastAsia="仿宋_GB2312"/>
          <w:kern w:val="0"/>
          <w:sz w:val="32"/>
          <w:szCs w:val="32"/>
          <w:lang w:eastAsia="zh-CN"/>
        </w:rPr>
        <w:t>人体安全性评价</w:t>
      </w:r>
      <w:r>
        <w:rPr>
          <w:rFonts w:hint="eastAsia" w:ascii="Times New Roman" w:hAnsi="Times New Roman" w:eastAsia="仿宋_GB2312" w:cs="Times New Roman"/>
          <w:kern w:val="0"/>
          <w:sz w:val="32"/>
          <w:szCs w:val="32"/>
          <w:lang w:val="en-US" w:eastAsia="zh-CN"/>
        </w:rPr>
        <w:t>，并重点关注以下内容。</w:t>
      </w:r>
      <w:bookmarkEnd w:id="12"/>
    </w:p>
    <w:p>
      <w:pPr>
        <w:pStyle w:val="34"/>
        <w:keepNext w:val="0"/>
        <w:keepLines w:val="0"/>
        <w:pageBreakBefore w:val="0"/>
        <w:kinsoku/>
        <w:wordWrap/>
        <w:overflowPunct/>
        <w:bidi w:val="0"/>
        <w:snapToGrid/>
        <w:spacing w:line="240" w:lineRule="auto"/>
        <w:ind w:firstLine="643" w:firstLineChars="200"/>
        <w:jc w:val="both"/>
        <w:textAlignment w:val="auto"/>
        <w:outlineLvl w:val="1"/>
        <w:rPr>
          <w:rFonts w:hint="eastAsia" w:ascii="仿宋" w:hAnsi="仿宋" w:eastAsia="仿宋" w:cs="仿宋"/>
          <w:b/>
          <w:sz w:val="32"/>
          <w:szCs w:val="32"/>
          <w:lang w:eastAsia="zh-CN"/>
        </w:rPr>
      </w:pPr>
      <w:bookmarkStart w:id="15" w:name="_Toc4417"/>
      <w:r>
        <w:rPr>
          <w:rFonts w:hint="eastAsia" w:ascii="仿宋" w:hAnsi="仿宋" w:eastAsia="仿宋" w:cs="仿宋"/>
          <w:b/>
          <w:sz w:val="32"/>
          <w:szCs w:val="32"/>
          <w:lang w:eastAsia="zh-CN"/>
        </w:rPr>
        <w:t>（一）受试者选择</w:t>
      </w:r>
      <w:bookmarkEnd w:id="15"/>
    </w:p>
    <w:p>
      <w:pPr>
        <w:keepNext w:val="0"/>
        <w:keepLines w:val="0"/>
        <w:pageBreakBefore w:val="0"/>
        <w:widowControl/>
        <w:kinsoku/>
        <w:wordWrap/>
        <w:overflowPunct/>
        <w:topLinePunct w:val="0"/>
        <w:autoSpaceDE w:val="0"/>
        <w:autoSpaceDN w:val="0"/>
        <w:bidi w:val="0"/>
        <w:adjustRightInd w:val="0"/>
        <w:snapToGrid/>
        <w:spacing w:line="240" w:lineRule="auto"/>
        <w:ind w:firstLine="640" w:firstLineChars="200"/>
        <w:jc w:val="both"/>
        <w:textAlignment w:val="auto"/>
        <w:rPr>
          <w:rFonts w:hint="eastAsia" w:eastAsia="仿宋_GB2312"/>
          <w:sz w:val="32"/>
          <w:szCs w:val="32"/>
          <w:lang w:val="en-US" w:eastAsia="zh-CN"/>
        </w:rPr>
      </w:pPr>
      <w:r>
        <w:rPr>
          <w:rFonts w:hint="eastAsia" w:eastAsia="仿宋_GB2312"/>
          <w:kern w:val="0"/>
          <w:sz w:val="32"/>
          <w:szCs w:val="32"/>
          <w:lang w:val="en-US" w:eastAsia="zh-CN"/>
        </w:rPr>
        <w:t xml:space="preserve">1. </w:t>
      </w:r>
      <w:r>
        <w:rPr>
          <w:rFonts w:hint="eastAsia" w:eastAsia="仿宋_GB2312"/>
          <w:sz w:val="32"/>
          <w:szCs w:val="32"/>
          <w:lang w:val="en-US" w:eastAsia="zh-CN"/>
        </w:rPr>
        <w:t>选择符合试验要求的</w:t>
      </w:r>
      <w:r>
        <w:rPr>
          <w:rFonts w:hint="default" w:eastAsia="仿宋_GB2312"/>
          <w:sz w:val="32"/>
          <w:szCs w:val="32"/>
          <w:lang w:val="en-US" w:eastAsia="zh-CN"/>
        </w:rPr>
        <w:t>18~60</w:t>
      </w:r>
      <w:r>
        <w:rPr>
          <w:rFonts w:hint="eastAsia" w:eastAsia="仿宋_GB2312"/>
          <w:sz w:val="32"/>
          <w:szCs w:val="32"/>
          <w:lang w:val="en-US" w:eastAsia="zh-CN"/>
        </w:rPr>
        <w:t>岁志愿者作为受试对象。</w:t>
      </w:r>
    </w:p>
    <w:p>
      <w:pPr>
        <w:keepNext w:val="0"/>
        <w:keepLines w:val="0"/>
        <w:pageBreakBefore w:val="0"/>
        <w:widowControl/>
        <w:kinsoku/>
        <w:wordWrap/>
        <w:overflowPunct/>
        <w:topLinePunct w:val="0"/>
        <w:autoSpaceDE w:val="0"/>
        <w:autoSpaceDN w:val="0"/>
        <w:bidi w:val="0"/>
        <w:adjustRightInd w:val="0"/>
        <w:snapToGrid/>
        <w:spacing w:line="240" w:lineRule="auto"/>
        <w:ind w:firstLine="640" w:firstLineChars="200"/>
        <w:jc w:val="both"/>
        <w:textAlignment w:val="auto"/>
        <w:rPr>
          <w:rFonts w:hint="eastAsia" w:eastAsia="仿宋_GB2312"/>
          <w:sz w:val="32"/>
          <w:szCs w:val="32"/>
        </w:rPr>
      </w:pPr>
      <w:r>
        <w:rPr>
          <w:rFonts w:hint="eastAsia" w:eastAsia="仿宋_GB2312"/>
          <w:kern w:val="0"/>
          <w:sz w:val="32"/>
          <w:szCs w:val="32"/>
          <w:lang w:val="en-US" w:eastAsia="zh-CN"/>
        </w:rPr>
        <w:t xml:space="preserve">2. </w:t>
      </w:r>
      <w:r>
        <w:rPr>
          <w:rFonts w:hint="eastAsia" w:eastAsia="仿宋_GB2312"/>
          <w:sz w:val="32"/>
          <w:szCs w:val="32"/>
          <w:lang w:val="en-US" w:eastAsia="zh-CN"/>
        </w:rPr>
        <w:t>受试者数量</w:t>
      </w:r>
      <w:r>
        <w:rPr>
          <w:rFonts w:hint="eastAsia" w:eastAsia="仿宋_GB2312"/>
          <w:sz w:val="32"/>
          <w:szCs w:val="32"/>
          <w:lang w:eastAsia="zh-CN"/>
        </w:rPr>
        <w:t>不得少于</w:t>
      </w:r>
      <w:r>
        <w:rPr>
          <w:rFonts w:hint="eastAsia" w:eastAsia="仿宋_GB2312"/>
          <w:sz w:val="32"/>
          <w:szCs w:val="32"/>
          <w:lang w:val="en-US" w:eastAsia="zh-CN"/>
        </w:rPr>
        <w:t>30</w:t>
      </w:r>
      <w:r>
        <w:rPr>
          <w:rFonts w:hint="eastAsia" w:eastAsia="仿宋_GB2312"/>
          <w:kern w:val="0"/>
          <w:sz w:val="32"/>
          <w:szCs w:val="32"/>
          <w:lang w:val="en-US" w:eastAsia="zh-CN"/>
        </w:rPr>
        <w:t>人</w:t>
      </w:r>
      <w:r>
        <w:rPr>
          <w:rFonts w:hint="eastAsia" w:eastAsia="仿宋_GB2312"/>
          <w:sz w:val="32"/>
          <w:szCs w:val="32"/>
        </w:rPr>
        <w:t>。</w:t>
      </w:r>
    </w:p>
    <w:p>
      <w:pPr>
        <w:keepNext w:val="0"/>
        <w:keepLines w:val="0"/>
        <w:pageBreakBefore w:val="0"/>
        <w:widowControl/>
        <w:kinsoku/>
        <w:wordWrap/>
        <w:overflowPunct/>
        <w:topLinePunct w:val="0"/>
        <w:autoSpaceDE w:val="0"/>
        <w:autoSpaceDN w:val="0"/>
        <w:bidi w:val="0"/>
        <w:adjustRightInd w:val="0"/>
        <w:snapToGrid/>
        <w:spacing w:line="240" w:lineRule="auto"/>
        <w:ind w:firstLine="640" w:firstLineChars="200"/>
        <w:jc w:val="both"/>
        <w:textAlignment w:val="auto"/>
        <w:rPr>
          <w:rFonts w:hint="eastAsia" w:eastAsia="仿宋_GB2312"/>
          <w:sz w:val="32"/>
          <w:szCs w:val="32"/>
        </w:rPr>
      </w:pPr>
      <w:r>
        <w:rPr>
          <w:rFonts w:hint="eastAsia" w:eastAsia="仿宋_GB2312"/>
          <w:kern w:val="0"/>
          <w:sz w:val="32"/>
          <w:szCs w:val="32"/>
          <w:lang w:val="en-US" w:eastAsia="zh-CN"/>
        </w:rPr>
        <w:t xml:space="preserve">3. </w:t>
      </w:r>
      <w:r>
        <w:rPr>
          <w:rFonts w:hint="eastAsia" w:eastAsia="仿宋_GB2312"/>
          <w:sz w:val="32"/>
          <w:szCs w:val="32"/>
          <w:lang w:val="en-US" w:eastAsia="zh-CN"/>
        </w:rPr>
        <w:t>不能选择有下列情况者作为受试者</w:t>
      </w:r>
      <w:r>
        <w:rPr>
          <w:rFonts w:hint="eastAsia" w:eastAsia="仿宋_GB2312"/>
          <w:sz w:val="32"/>
          <w:szCs w:val="32"/>
        </w:rPr>
        <w:t>：</w:t>
      </w:r>
      <w:r>
        <w:rPr>
          <w:rFonts w:hint="eastAsia" w:eastAsia="仿宋_GB2312"/>
          <w:sz w:val="32"/>
          <w:szCs w:val="32"/>
          <w:lang w:eastAsia="zh-CN"/>
        </w:rPr>
        <w:t>（</w:t>
      </w:r>
      <w:r>
        <w:rPr>
          <w:rFonts w:hint="eastAsia" w:eastAsia="仿宋_GB2312"/>
          <w:sz w:val="32"/>
          <w:szCs w:val="32"/>
          <w:lang w:val="en-US" w:eastAsia="zh-CN"/>
        </w:rPr>
        <w:t>1</w:t>
      </w:r>
      <w:r>
        <w:rPr>
          <w:rFonts w:hint="eastAsia" w:eastAsia="仿宋_GB2312"/>
          <w:sz w:val="32"/>
          <w:szCs w:val="32"/>
          <w:lang w:eastAsia="zh-CN"/>
        </w:rPr>
        <w:t>）</w:t>
      </w:r>
      <w:r>
        <w:rPr>
          <w:rFonts w:hint="eastAsia" w:eastAsia="仿宋_GB2312"/>
          <w:sz w:val="32"/>
          <w:szCs w:val="32"/>
        </w:rPr>
        <w:t>近一周使用抗组胺药或近一个月内使用免疫抑制剂者；</w:t>
      </w:r>
      <w:r>
        <w:rPr>
          <w:rFonts w:hint="eastAsia" w:eastAsia="仿宋_GB2312"/>
          <w:sz w:val="32"/>
          <w:szCs w:val="32"/>
          <w:lang w:eastAsia="zh-CN"/>
        </w:rPr>
        <w:t>（</w:t>
      </w:r>
      <w:r>
        <w:rPr>
          <w:rFonts w:hint="eastAsia" w:eastAsia="仿宋_GB2312"/>
          <w:sz w:val="32"/>
          <w:szCs w:val="32"/>
          <w:lang w:val="en-US" w:eastAsia="zh-CN"/>
        </w:rPr>
        <w:t>2</w:t>
      </w:r>
      <w:r>
        <w:rPr>
          <w:rFonts w:hint="eastAsia" w:eastAsia="仿宋_GB2312"/>
          <w:sz w:val="32"/>
          <w:szCs w:val="32"/>
          <w:lang w:eastAsia="zh-CN"/>
        </w:rPr>
        <w:t>）</w:t>
      </w:r>
      <w:r>
        <w:rPr>
          <w:rFonts w:hint="eastAsia" w:eastAsia="仿宋_GB2312"/>
          <w:sz w:val="32"/>
          <w:szCs w:val="32"/>
        </w:rPr>
        <w:t>近两个月内受试部位应用任何抗炎药物者；</w:t>
      </w:r>
      <w:r>
        <w:rPr>
          <w:rFonts w:hint="eastAsia" w:eastAsia="仿宋_GB2312"/>
          <w:sz w:val="32"/>
          <w:szCs w:val="32"/>
          <w:lang w:eastAsia="zh-CN"/>
        </w:rPr>
        <w:t>（</w:t>
      </w:r>
      <w:r>
        <w:rPr>
          <w:rFonts w:hint="eastAsia" w:eastAsia="仿宋_GB2312"/>
          <w:sz w:val="32"/>
          <w:szCs w:val="32"/>
          <w:lang w:val="en-US" w:eastAsia="zh-CN"/>
        </w:rPr>
        <w:t>3</w:t>
      </w:r>
      <w:r>
        <w:rPr>
          <w:rFonts w:hint="eastAsia" w:eastAsia="仿宋_GB2312"/>
          <w:sz w:val="32"/>
          <w:szCs w:val="32"/>
          <w:lang w:eastAsia="zh-CN"/>
        </w:rPr>
        <w:t>）受试者</w:t>
      </w:r>
      <w:r>
        <w:rPr>
          <w:rFonts w:hint="eastAsia" w:eastAsia="仿宋_GB2312"/>
          <w:sz w:val="32"/>
          <w:szCs w:val="32"/>
        </w:rPr>
        <w:t>患有炎症性皮肤病临床未愈者；</w:t>
      </w:r>
      <w:r>
        <w:rPr>
          <w:rFonts w:hint="eastAsia" w:eastAsia="仿宋_GB2312"/>
          <w:sz w:val="32"/>
          <w:szCs w:val="32"/>
          <w:lang w:eastAsia="zh-CN"/>
        </w:rPr>
        <w:t>（</w:t>
      </w:r>
      <w:r>
        <w:rPr>
          <w:rFonts w:hint="eastAsia" w:eastAsia="仿宋_GB2312"/>
          <w:sz w:val="32"/>
          <w:szCs w:val="32"/>
          <w:lang w:val="en-US" w:eastAsia="zh-CN"/>
        </w:rPr>
        <w:t>4</w:t>
      </w:r>
      <w:r>
        <w:rPr>
          <w:rFonts w:hint="eastAsia" w:eastAsia="仿宋_GB2312"/>
          <w:sz w:val="32"/>
          <w:szCs w:val="32"/>
          <w:lang w:eastAsia="zh-CN"/>
        </w:rPr>
        <w:t>）</w:t>
      </w:r>
      <w:r>
        <w:rPr>
          <w:rFonts w:hint="eastAsia" w:eastAsia="仿宋_GB2312"/>
          <w:sz w:val="32"/>
          <w:szCs w:val="32"/>
        </w:rPr>
        <w:t>胰岛素依赖性糖尿病患者；</w:t>
      </w:r>
      <w:r>
        <w:rPr>
          <w:rFonts w:hint="eastAsia" w:eastAsia="仿宋_GB2312"/>
          <w:sz w:val="32"/>
          <w:szCs w:val="32"/>
          <w:lang w:eastAsia="zh-CN"/>
        </w:rPr>
        <w:t>（</w:t>
      </w:r>
      <w:r>
        <w:rPr>
          <w:rFonts w:hint="eastAsia" w:eastAsia="仿宋_GB2312"/>
          <w:sz w:val="32"/>
          <w:szCs w:val="32"/>
          <w:lang w:val="en-US" w:eastAsia="zh-CN"/>
        </w:rPr>
        <w:t>5</w:t>
      </w:r>
      <w:r>
        <w:rPr>
          <w:rFonts w:hint="eastAsia" w:eastAsia="仿宋_GB2312"/>
          <w:sz w:val="32"/>
          <w:szCs w:val="32"/>
          <w:lang w:eastAsia="zh-CN"/>
        </w:rPr>
        <w:t>）正在接受治疗的哮喘或其他慢性呼吸系统疾病患者；（</w:t>
      </w:r>
      <w:r>
        <w:rPr>
          <w:rFonts w:hint="eastAsia" w:eastAsia="仿宋_GB2312"/>
          <w:sz w:val="32"/>
          <w:szCs w:val="32"/>
          <w:lang w:val="en-US" w:eastAsia="zh-CN"/>
        </w:rPr>
        <w:t>6</w:t>
      </w:r>
      <w:r>
        <w:rPr>
          <w:rFonts w:hint="eastAsia" w:eastAsia="仿宋_GB2312"/>
          <w:sz w:val="32"/>
          <w:szCs w:val="32"/>
          <w:lang w:eastAsia="zh-CN"/>
        </w:rPr>
        <w:t>）在近</w:t>
      </w:r>
      <w:r>
        <w:rPr>
          <w:rFonts w:hint="eastAsia" w:eastAsia="仿宋_GB2312"/>
          <w:sz w:val="32"/>
          <w:szCs w:val="32"/>
          <w:lang w:val="en-US" w:eastAsia="zh-CN"/>
        </w:rPr>
        <w:t>6个月内接受抗癌化疗者；（7）免疫缺陷或自身免疫性疾病患者；（8）哺乳期或妊娠妇女；（9）双侧乳房切除及双侧腋下淋巴结切除者；</w:t>
      </w:r>
      <w:r>
        <w:rPr>
          <w:rFonts w:hint="eastAsia" w:eastAsia="仿宋_GB2312"/>
          <w:sz w:val="32"/>
          <w:szCs w:val="32"/>
          <w:lang w:eastAsia="zh-CN"/>
        </w:rPr>
        <w:t>（</w:t>
      </w:r>
      <w:r>
        <w:rPr>
          <w:rFonts w:hint="eastAsia" w:eastAsia="仿宋_GB2312"/>
          <w:sz w:val="32"/>
          <w:szCs w:val="32"/>
          <w:lang w:val="en-US" w:eastAsia="zh-CN"/>
        </w:rPr>
        <w:t>10</w:t>
      </w:r>
      <w:r>
        <w:rPr>
          <w:rFonts w:hint="eastAsia" w:eastAsia="仿宋_GB2312"/>
          <w:sz w:val="32"/>
          <w:szCs w:val="32"/>
          <w:lang w:eastAsia="zh-CN"/>
        </w:rPr>
        <w:t>）</w:t>
      </w:r>
      <w:r>
        <w:rPr>
          <w:rFonts w:hint="eastAsia" w:eastAsia="仿宋_GB2312"/>
          <w:sz w:val="32"/>
          <w:szCs w:val="32"/>
        </w:rPr>
        <w:t>在皮肤待试部位由于瘢痕、色素、萎缩、鲜红斑痣或其他瑕疵而影响试验结果的判定者；</w:t>
      </w:r>
      <w:r>
        <w:rPr>
          <w:rFonts w:hint="eastAsia" w:eastAsia="仿宋_GB2312"/>
          <w:sz w:val="32"/>
          <w:szCs w:val="32"/>
          <w:lang w:eastAsia="zh-CN"/>
        </w:rPr>
        <w:t>（</w:t>
      </w:r>
      <w:r>
        <w:rPr>
          <w:rFonts w:hint="eastAsia" w:eastAsia="仿宋_GB2312"/>
          <w:sz w:val="32"/>
          <w:szCs w:val="32"/>
          <w:lang w:val="en-US" w:eastAsia="zh-CN"/>
        </w:rPr>
        <w:t>11</w:t>
      </w:r>
      <w:r>
        <w:rPr>
          <w:rFonts w:hint="eastAsia" w:eastAsia="仿宋_GB2312"/>
          <w:sz w:val="32"/>
          <w:szCs w:val="32"/>
          <w:lang w:eastAsia="zh-CN"/>
        </w:rPr>
        <w:t>）</w:t>
      </w:r>
      <w:r>
        <w:rPr>
          <w:rFonts w:hint="eastAsia" w:eastAsia="仿宋_GB2312"/>
          <w:sz w:val="32"/>
          <w:szCs w:val="32"/>
        </w:rPr>
        <w:t>参加</w:t>
      </w:r>
      <w:r>
        <w:rPr>
          <w:rFonts w:hint="eastAsia" w:eastAsia="仿宋_GB2312"/>
          <w:sz w:val="32"/>
          <w:szCs w:val="32"/>
          <w:lang w:eastAsia="zh-CN"/>
        </w:rPr>
        <w:t>其他的</w:t>
      </w:r>
      <w:r>
        <w:rPr>
          <w:rFonts w:hint="eastAsia" w:eastAsia="仿宋_GB2312"/>
          <w:sz w:val="32"/>
          <w:szCs w:val="32"/>
        </w:rPr>
        <w:t>临床试验者；</w:t>
      </w:r>
      <w:r>
        <w:rPr>
          <w:rFonts w:hint="eastAsia" w:eastAsia="仿宋_GB2312"/>
          <w:sz w:val="32"/>
          <w:szCs w:val="32"/>
          <w:lang w:eastAsia="zh-CN"/>
        </w:rPr>
        <w:t>（</w:t>
      </w:r>
      <w:r>
        <w:rPr>
          <w:rFonts w:hint="eastAsia" w:eastAsia="仿宋_GB2312"/>
          <w:sz w:val="32"/>
          <w:szCs w:val="32"/>
          <w:lang w:val="en-US" w:eastAsia="zh-CN"/>
        </w:rPr>
        <w:t>12</w:t>
      </w:r>
      <w:r>
        <w:rPr>
          <w:rFonts w:hint="eastAsia" w:eastAsia="仿宋_GB2312"/>
          <w:sz w:val="32"/>
          <w:szCs w:val="32"/>
          <w:lang w:eastAsia="zh-CN"/>
        </w:rPr>
        <w:t>）</w:t>
      </w:r>
      <w:r>
        <w:rPr>
          <w:rFonts w:hint="eastAsia" w:eastAsia="仿宋_GB2312"/>
          <w:sz w:val="32"/>
          <w:szCs w:val="32"/>
        </w:rPr>
        <w:t>体质高度敏感者；</w:t>
      </w:r>
      <w:r>
        <w:rPr>
          <w:rFonts w:hint="eastAsia" w:eastAsia="仿宋_GB2312"/>
          <w:sz w:val="32"/>
          <w:szCs w:val="32"/>
          <w:lang w:eastAsia="zh-CN"/>
        </w:rPr>
        <w:t>（</w:t>
      </w:r>
      <w:r>
        <w:rPr>
          <w:rFonts w:hint="eastAsia" w:eastAsia="仿宋_GB2312"/>
          <w:sz w:val="32"/>
          <w:szCs w:val="32"/>
          <w:lang w:val="en-US" w:eastAsia="zh-CN"/>
        </w:rPr>
        <w:t>13</w:t>
      </w:r>
      <w:r>
        <w:rPr>
          <w:rFonts w:hint="eastAsia" w:eastAsia="仿宋_GB2312"/>
          <w:sz w:val="32"/>
          <w:szCs w:val="32"/>
          <w:lang w:eastAsia="zh-CN"/>
        </w:rPr>
        <w:t>）</w:t>
      </w:r>
      <w:r>
        <w:rPr>
          <w:rFonts w:hint="eastAsia" w:eastAsia="仿宋_GB2312"/>
          <w:sz w:val="32"/>
          <w:szCs w:val="32"/>
        </w:rPr>
        <w:t>非志愿参加者或不能按试验要求完成规定内容者。</w:t>
      </w:r>
    </w:p>
    <w:p>
      <w:pPr>
        <w:pStyle w:val="34"/>
        <w:keepNext w:val="0"/>
        <w:keepLines w:val="0"/>
        <w:pageBreakBefore w:val="0"/>
        <w:kinsoku/>
        <w:wordWrap/>
        <w:overflowPunct/>
        <w:bidi w:val="0"/>
        <w:snapToGrid/>
        <w:spacing w:line="240" w:lineRule="auto"/>
        <w:ind w:firstLine="643" w:firstLineChars="200"/>
        <w:jc w:val="both"/>
        <w:textAlignment w:val="auto"/>
        <w:outlineLvl w:val="1"/>
        <w:rPr>
          <w:rFonts w:hint="eastAsia" w:ascii="仿宋" w:hAnsi="仿宋" w:eastAsia="仿宋" w:cs="仿宋"/>
          <w:b/>
          <w:sz w:val="32"/>
          <w:szCs w:val="32"/>
          <w:lang w:eastAsia="zh-CN"/>
        </w:rPr>
      </w:pPr>
      <w:bookmarkStart w:id="16" w:name="_Toc1096"/>
      <w:r>
        <w:rPr>
          <w:rFonts w:hint="eastAsia" w:ascii="仿宋" w:hAnsi="仿宋" w:eastAsia="仿宋" w:cs="仿宋"/>
          <w:b/>
          <w:sz w:val="32"/>
          <w:szCs w:val="32"/>
          <w:lang w:eastAsia="zh-CN"/>
        </w:rPr>
        <w:t>（二）受试物试用</w:t>
      </w:r>
      <w:bookmarkEnd w:id="16"/>
    </w:p>
    <w:p>
      <w:pPr>
        <w:keepNext w:val="0"/>
        <w:keepLines w:val="0"/>
        <w:pageBreakBefore w:val="0"/>
        <w:widowControl/>
        <w:kinsoku/>
        <w:wordWrap/>
        <w:overflowPunct/>
        <w:topLinePunct w:val="0"/>
        <w:autoSpaceDE w:val="0"/>
        <w:autoSpaceDN w:val="0"/>
        <w:bidi w:val="0"/>
        <w:adjustRightInd w:val="0"/>
        <w:snapToGrid/>
        <w:spacing w:line="240" w:lineRule="auto"/>
        <w:ind w:firstLine="640" w:firstLineChars="200"/>
        <w:jc w:val="both"/>
        <w:textAlignment w:val="auto"/>
        <w:rPr>
          <w:rFonts w:hint="eastAsia" w:eastAsia="仿宋_GB2312"/>
          <w:sz w:val="32"/>
          <w:szCs w:val="32"/>
        </w:rPr>
      </w:pPr>
      <w:r>
        <w:rPr>
          <w:rFonts w:hint="eastAsia" w:eastAsia="仿宋_GB2312"/>
          <w:sz w:val="32"/>
          <w:szCs w:val="32"/>
          <w:lang w:val="en-US" w:eastAsia="zh-CN"/>
        </w:rPr>
        <w:t>按照化妆品产品标签注明的使用方法和注意事项让受试者直接使用受试产品。</w:t>
      </w:r>
      <w:r>
        <w:rPr>
          <w:rFonts w:hint="eastAsia" w:eastAsia="仿宋_GB2312"/>
          <w:sz w:val="32"/>
          <w:szCs w:val="32"/>
        </w:rPr>
        <w:t>受试物应注明</w:t>
      </w:r>
      <w:r>
        <w:rPr>
          <w:rFonts w:hint="eastAsia" w:eastAsia="仿宋_GB2312"/>
          <w:sz w:val="32"/>
          <w:szCs w:val="32"/>
          <w:lang w:eastAsia="zh-CN"/>
        </w:rPr>
        <w:t>样品</w:t>
      </w:r>
      <w:r>
        <w:rPr>
          <w:rFonts w:hint="eastAsia" w:eastAsia="仿宋_GB2312"/>
          <w:sz w:val="32"/>
          <w:szCs w:val="32"/>
        </w:rPr>
        <w:t>名称、</w:t>
      </w:r>
      <w:r>
        <w:rPr>
          <w:rFonts w:hint="eastAsia" w:eastAsia="仿宋_GB2312"/>
          <w:sz w:val="32"/>
          <w:szCs w:val="32"/>
          <w:lang w:eastAsia="zh-CN"/>
        </w:rPr>
        <w:t>生产</w:t>
      </w:r>
      <w:r>
        <w:rPr>
          <w:rFonts w:hint="eastAsia" w:eastAsia="仿宋_GB2312"/>
          <w:sz w:val="32"/>
          <w:szCs w:val="32"/>
        </w:rPr>
        <w:t>批号、</w:t>
      </w:r>
      <w:r>
        <w:rPr>
          <w:rFonts w:hint="eastAsia" w:eastAsia="仿宋_GB2312"/>
          <w:sz w:val="32"/>
          <w:szCs w:val="32"/>
          <w:lang w:eastAsia="zh-CN"/>
        </w:rPr>
        <w:t>生产企业</w:t>
      </w:r>
      <w:r>
        <w:rPr>
          <w:rFonts w:hint="eastAsia" w:eastAsia="仿宋_GB2312"/>
          <w:sz w:val="32"/>
          <w:szCs w:val="32"/>
        </w:rPr>
        <w:t>、</w:t>
      </w:r>
      <w:r>
        <w:rPr>
          <w:rFonts w:hint="eastAsia" w:eastAsia="仿宋_GB2312"/>
          <w:sz w:val="32"/>
          <w:szCs w:val="32"/>
          <w:lang w:eastAsia="zh-CN"/>
        </w:rPr>
        <w:t>使用期限</w:t>
      </w:r>
      <w:r>
        <w:rPr>
          <w:rFonts w:hint="eastAsia" w:eastAsia="仿宋_GB2312"/>
          <w:sz w:val="32"/>
          <w:szCs w:val="32"/>
        </w:rPr>
        <w:t>等</w:t>
      </w:r>
      <w:r>
        <w:rPr>
          <w:rFonts w:hint="eastAsia" w:eastAsia="仿宋_GB2312"/>
          <w:sz w:val="32"/>
          <w:szCs w:val="32"/>
          <w:lang w:eastAsia="zh-CN"/>
        </w:rPr>
        <w:t>信息</w:t>
      </w:r>
      <w:r>
        <w:rPr>
          <w:rFonts w:hint="eastAsia" w:eastAsia="仿宋_GB2312"/>
          <w:sz w:val="32"/>
          <w:szCs w:val="32"/>
        </w:rPr>
        <w:t>。</w:t>
      </w:r>
    </w:p>
    <w:p>
      <w:pPr>
        <w:pStyle w:val="34"/>
        <w:keepNext w:val="0"/>
        <w:keepLines w:val="0"/>
        <w:pageBreakBefore w:val="0"/>
        <w:kinsoku/>
        <w:wordWrap/>
        <w:overflowPunct/>
        <w:bidi w:val="0"/>
        <w:snapToGrid/>
        <w:spacing w:line="240" w:lineRule="auto"/>
        <w:ind w:firstLine="643" w:firstLineChars="200"/>
        <w:jc w:val="both"/>
        <w:textAlignment w:val="auto"/>
        <w:outlineLvl w:val="1"/>
        <w:rPr>
          <w:rFonts w:hint="eastAsia" w:ascii="仿宋" w:hAnsi="仿宋" w:eastAsia="仿宋" w:cs="仿宋"/>
          <w:b/>
          <w:sz w:val="32"/>
          <w:szCs w:val="32"/>
          <w:lang w:eastAsia="zh-CN"/>
        </w:rPr>
      </w:pPr>
      <w:bookmarkStart w:id="17" w:name="_Toc7216"/>
      <w:r>
        <w:rPr>
          <w:rFonts w:hint="eastAsia" w:ascii="仿宋" w:hAnsi="仿宋" w:eastAsia="仿宋" w:cs="仿宋"/>
          <w:b/>
          <w:sz w:val="32"/>
          <w:szCs w:val="32"/>
          <w:lang w:eastAsia="zh-CN"/>
        </w:rPr>
        <w:t>（三）皮肤不良反应记录</w:t>
      </w:r>
      <w:bookmarkEnd w:id="17"/>
    </w:p>
    <w:p>
      <w:pPr>
        <w:keepNext w:val="0"/>
        <w:keepLines w:val="0"/>
        <w:pageBreakBefore w:val="0"/>
        <w:widowControl/>
        <w:kinsoku/>
        <w:wordWrap/>
        <w:overflowPunct/>
        <w:topLinePunct w:val="0"/>
        <w:autoSpaceDE w:val="0"/>
        <w:autoSpaceDN w:val="0"/>
        <w:bidi w:val="0"/>
        <w:adjustRightInd w:val="0"/>
        <w:snapToGrid/>
        <w:spacing w:line="240" w:lineRule="auto"/>
        <w:ind w:firstLine="640" w:firstLineChars="200"/>
        <w:jc w:val="both"/>
        <w:textAlignment w:val="auto"/>
        <w:rPr>
          <w:rFonts w:hint="eastAsia" w:eastAsia="仿宋_GB2312"/>
          <w:sz w:val="32"/>
          <w:szCs w:val="32"/>
          <w:lang w:val="en-US" w:eastAsia="zh-CN"/>
        </w:rPr>
      </w:pPr>
      <w:r>
        <w:rPr>
          <w:rFonts w:hint="eastAsia" w:eastAsia="仿宋_GB2312"/>
          <w:sz w:val="32"/>
          <w:szCs w:val="32"/>
          <w:highlight w:val="none"/>
          <w:lang w:val="en-US" w:eastAsia="zh-CN"/>
        </w:rPr>
        <w:t>非单次使用</w:t>
      </w:r>
      <w:r>
        <w:rPr>
          <w:rFonts w:hint="eastAsia" w:eastAsia="仿宋_GB2312"/>
          <w:sz w:val="32"/>
          <w:szCs w:val="32"/>
          <w:lang w:val="en-US" w:eastAsia="zh-CN"/>
        </w:rPr>
        <w:t xml:space="preserve">的试验产品（如防脱发类化妆品）使用后 </w:t>
      </w:r>
      <w:r>
        <w:rPr>
          <w:rFonts w:hint="default" w:eastAsia="仿宋_GB2312"/>
          <w:sz w:val="32"/>
          <w:szCs w:val="32"/>
          <w:lang w:val="en-US" w:eastAsia="zh-CN"/>
        </w:rPr>
        <w:t xml:space="preserve">1 </w:t>
      </w:r>
      <w:r>
        <w:rPr>
          <w:rFonts w:hint="eastAsia" w:eastAsia="仿宋_GB2312"/>
          <w:sz w:val="32"/>
          <w:szCs w:val="32"/>
          <w:lang w:val="en-US" w:eastAsia="zh-CN"/>
        </w:rPr>
        <w:t>周、</w:t>
      </w:r>
      <w:r>
        <w:rPr>
          <w:rFonts w:hint="default" w:eastAsia="仿宋_GB2312"/>
          <w:sz w:val="32"/>
          <w:szCs w:val="32"/>
          <w:lang w:val="en-US" w:eastAsia="zh-CN"/>
        </w:rPr>
        <w:t xml:space="preserve">4 </w:t>
      </w:r>
      <w:r>
        <w:rPr>
          <w:rFonts w:hint="eastAsia" w:eastAsia="仿宋_GB2312"/>
          <w:sz w:val="32"/>
          <w:szCs w:val="32"/>
          <w:lang w:val="en-US" w:eastAsia="zh-CN"/>
        </w:rPr>
        <w:t xml:space="preserve">周和试验结束时至检验机构现场观察受试者有无皮肤不良反应，期间可每周 </w:t>
      </w:r>
      <w:r>
        <w:rPr>
          <w:rFonts w:hint="default" w:eastAsia="仿宋_GB2312"/>
          <w:sz w:val="32"/>
          <w:szCs w:val="32"/>
          <w:lang w:val="en-US" w:eastAsia="zh-CN"/>
        </w:rPr>
        <w:t xml:space="preserve">1 </w:t>
      </w:r>
      <w:r>
        <w:rPr>
          <w:rFonts w:hint="eastAsia" w:eastAsia="仿宋_GB2312"/>
          <w:sz w:val="32"/>
          <w:szCs w:val="32"/>
          <w:lang w:val="en-US" w:eastAsia="zh-CN"/>
        </w:rPr>
        <w:t xml:space="preserve">次观察或电话随访受试者有无皮肤反应的情况，按照《化妆品安全技术规范》中载明的标准观察有无红斑、浸润、水肿、丘疹、水疱、大疱等皮肤反应并记录结果。产品试用时间一般不得少于 </w:t>
      </w:r>
      <w:r>
        <w:rPr>
          <w:rFonts w:hint="default" w:eastAsia="仿宋_GB2312"/>
          <w:sz w:val="32"/>
          <w:szCs w:val="32"/>
          <w:lang w:val="en-US" w:eastAsia="zh-CN"/>
        </w:rPr>
        <w:t xml:space="preserve">4 </w:t>
      </w:r>
      <w:r>
        <w:rPr>
          <w:rFonts w:hint="eastAsia" w:eastAsia="仿宋_GB2312"/>
          <w:sz w:val="32"/>
          <w:szCs w:val="32"/>
          <w:lang w:val="en-US" w:eastAsia="zh-CN"/>
        </w:rPr>
        <w:t>周。</w:t>
      </w:r>
    </w:p>
    <w:bookmarkEnd w:id="13"/>
    <w:bookmarkEnd w:id="14"/>
    <w:p>
      <w:pPr>
        <w:keepNext w:val="0"/>
        <w:keepLines w:val="0"/>
        <w:pageBreakBefore w:val="0"/>
        <w:widowControl/>
        <w:kinsoku/>
        <w:wordWrap/>
        <w:overflowPunct/>
        <w:topLinePunct w:val="0"/>
        <w:autoSpaceDE/>
        <w:autoSpaceDN/>
        <w:bidi w:val="0"/>
        <w:adjustRightInd/>
        <w:snapToGrid/>
        <w:spacing w:line="240" w:lineRule="auto"/>
        <w:ind w:firstLine="640" w:firstLineChars="200"/>
        <w:jc w:val="both"/>
        <w:textAlignment w:val="auto"/>
        <w:outlineLvl w:val="0"/>
        <w:rPr>
          <w:rFonts w:ascii="黑体" w:hAnsi="黑体" w:eastAsia="黑体"/>
          <w:sz w:val="32"/>
          <w:szCs w:val="32"/>
          <w:highlight w:val="none"/>
        </w:rPr>
      </w:pPr>
      <w:bookmarkStart w:id="18" w:name="_Toc9010"/>
      <w:r>
        <w:rPr>
          <w:rFonts w:hint="eastAsia" w:ascii="黑体" w:hAnsi="黑体" w:eastAsia="黑体"/>
          <w:sz w:val="32"/>
          <w:szCs w:val="32"/>
          <w:highlight w:val="none"/>
          <w:lang w:eastAsia="zh-CN"/>
        </w:rPr>
        <w:t>四</w:t>
      </w:r>
      <w:r>
        <w:rPr>
          <w:rFonts w:hint="eastAsia" w:ascii="黑体" w:hAnsi="黑体" w:eastAsia="黑体"/>
          <w:sz w:val="32"/>
          <w:szCs w:val="32"/>
          <w:highlight w:val="none"/>
        </w:rPr>
        <w:t>、</w:t>
      </w:r>
      <w:r>
        <w:rPr>
          <w:rFonts w:hint="eastAsia" w:ascii="黑体" w:hAnsi="黑体" w:eastAsia="黑体" w:cs="黑体"/>
          <w:bCs/>
          <w:sz w:val="32"/>
          <w:szCs w:val="32"/>
          <w:highlight w:val="none"/>
        </w:rPr>
        <w:t>结果分析与评价</w:t>
      </w:r>
      <w:bookmarkEnd w:id="18"/>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both"/>
        <w:textAlignment w:val="auto"/>
        <w:rPr>
          <w:rFonts w:hint="eastAsia" w:eastAsia="仿宋_GB2312"/>
          <w:sz w:val="32"/>
          <w:szCs w:val="32"/>
          <w:lang w:val="en-US" w:eastAsia="zh-CN"/>
        </w:rPr>
      </w:pPr>
      <w:bookmarkStart w:id="19" w:name="_Toc137292903"/>
      <w:bookmarkStart w:id="20" w:name="_Toc139684121"/>
      <w:bookmarkStart w:id="21" w:name="_Toc461462580"/>
      <w:r>
        <w:rPr>
          <w:rFonts w:hint="eastAsia" w:eastAsia="仿宋_GB2312"/>
          <w:sz w:val="32"/>
          <w:szCs w:val="32"/>
          <w:lang w:val="en-US" w:eastAsia="zh-CN"/>
        </w:rPr>
        <w:t>根据</w:t>
      </w:r>
      <w:r>
        <w:rPr>
          <w:rFonts w:hint="eastAsia" w:eastAsia="仿宋_GB2312"/>
          <w:kern w:val="0"/>
          <w:sz w:val="32"/>
          <w:szCs w:val="32"/>
        </w:rPr>
        <w:t>人体</w:t>
      </w:r>
      <w:r>
        <w:rPr>
          <w:rFonts w:hint="eastAsia" w:eastAsia="仿宋_GB2312"/>
          <w:kern w:val="0"/>
          <w:sz w:val="32"/>
          <w:szCs w:val="32"/>
          <w:lang w:eastAsia="zh-CN"/>
        </w:rPr>
        <w:t>试用</w:t>
      </w:r>
      <w:r>
        <w:rPr>
          <w:rFonts w:hint="eastAsia" w:eastAsia="仿宋_GB2312"/>
          <w:kern w:val="0"/>
          <w:sz w:val="32"/>
          <w:szCs w:val="32"/>
        </w:rPr>
        <w:t>试验</w:t>
      </w:r>
      <w:r>
        <w:rPr>
          <w:rFonts w:hint="eastAsia" w:eastAsia="仿宋_GB2312"/>
          <w:kern w:val="0"/>
          <w:sz w:val="32"/>
          <w:szCs w:val="32"/>
          <w:lang w:eastAsia="zh-CN"/>
        </w:rPr>
        <w:t>的结果，结合</w:t>
      </w:r>
      <w:r>
        <w:rPr>
          <w:rFonts w:hint="eastAsia" w:eastAsia="仿宋_GB2312"/>
          <w:sz w:val="32"/>
          <w:szCs w:val="32"/>
          <w:lang w:val="en-US" w:eastAsia="zh-CN"/>
        </w:rPr>
        <w:t>不同类别化妆品的特点，</w:t>
      </w:r>
      <w:r>
        <w:rPr>
          <w:rFonts w:hint="eastAsia" w:eastAsia="仿宋_GB2312"/>
          <w:kern w:val="0"/>
          <w:sz w:val="32"/>
          <w:szCs w:val="32"/>
          <w:lang w:eastAsia="zh-CN"/>
        </w:rPr>
        <w:t>分析与评价</w:t>
      </w:r>
      <w:r>
        <w:rPr>
          <w:rFonts w:hint="eastAsia" w:eastAsia="仿宋_GB2312"/>
          <w:sz w:val="32"/>
          <w:szCs w:val="32"/>
          <w:lang w:val="en-US" w:eastAsia="zh-CN"/>
        </w:rPr>
        <w:t>受试化妆品引起人体皮肤不良反应的潜在可能性</w:t>
      </w:r>
      <w:r>
        <w:rPr>
          <w:rFonts w:hint="eastAsia" w:eastAsia="仿宋_GB2312"/>
          <w:sz w:val="32"/>
          <w:szCs w:val="32"/>
          <w:lang w:eastAsia="zh-CN"/>
        </w:rPr>
        <w:t>。</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both"/>
        <w:textAlignment w:val="auto"/>
        <w:rPr>
          <w:rFonts w:hint="eastAsia" w:eastAsia="仿宋_GB2312"/>
          <w:sz w:val="32"/>
          <w:szCs w:val="32"/>
          <w:lang w:eastAsia="zh-CN"/>
        </w:rPr>
      </w:pPr>
      <w:r>
        <w:rPr>
          <w:rFonts w:hint="eastAsia" w:eastAsia="仿宋_GB2312"/>
          <w:sz w:val="32"/>
          <w:szCs w:val="32"/>
          <w:lang w:val="en-US" w:eastAsia="zh-CN"/>
        </w:rPr>
        <w:t>1</w:t>
      </w:r>
      <w:r>
        <w:rPr>
          <w:rFonts w:hint="eastAsia" w:eastAsia="仿宋_GB2312"/>
          <w:sz w:val="32"/>
          <w:szCs w:val="32"/>
          <w:lang w:eastAsia="zh-CN"/>
        </w:rPr>
        <w:t>．脱毛类化妆品：如果30例受试者中出现3例以上（不含3例，下同）1级皮肤不良反应，或2级皮肤不良反应的人数多于2例，或出现1例3级及3级以上皮肤不良反应，提示该受试化妆品</w:t>
      </w:r>
      <w:r>
        <w:rPr>
          <w:rFonts w:hint="eastAsia" w:eastAsia="仿宋_GB2312"/>
          <w:sz w:val="32"/>
          <w:szCs w:val="32"/>
          <w:lang w:val="en-US" w:eastAsia="zh-CN"/>
        </w:rPr>
        <w:t>引起人体皮肤不良反应的潜在可能性比较高，</w:t>
      </w:r>
      <w:r>
        <w:rPr>
          <w:rFonts w:hint="eastAsia" w:eastAsia="仿宋_GB2312"/>
          <w:sz w:val="32"/>
          <w:szCs w:val="32"/>
          <w:lang w:eastAsia="zh-CN"/>
        </w:rPr>
        <w:t>对人体存在较高的安全风险。</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both"/>
        <w:textAlignment w:val="auto"/>
        <w:rPr>
          <w:rFonts w:hint="eastAsia" w:eastAsia="仿宋_GB2312"/>
          <w:sz w:val="32"/>
          <w:szCs w:val="32"/>
          <w:lang w:eastAsia="zh-CN"/>
        </w:rPr>
      </w:pPr>
      <w:r>
        <w:rPr>
          <w:rFonts w:hint="eastAsia" w:eastAsia="仿宋_GB2312"/>
          <w:sz w:val="32"/>
          <w:szCs w:val="32"/>
          <w:lang w:val="en-US" w:eastAsia="zh-CN"/>
        </w:rPr>
        <w:t>2</w:t>
      </w:r>
      <w:r>
        <w:rPr>
          <w:rFonts w:hint="eastAsia" w:eastAsia="仿宋_GB2312"/>
          <w:sz w:val="32"/>
          <w:szCs w:val="32"/>
          <w:lang w:eastAsia="zh-CN"/>
        </w:rPr>
        <w:t>．</w:t>
      </w:r>
      <w:r>
        <w:rPr>
          <w:rFonts w:hint="eastAsia" w:eastAsia="仿宋_GB2312"/>
          <w:sz w:val="32"/>
          <w:szCs w:val="32"/>
          <w:lang w:val="en-US" w:eastAsia="zh-CN"/>
        </w:rPr>
        <w:t>防脱发类化妆品及</w:t>
      </w:r>
      <w:r>
        <w:rPr>
          <w:rFonts w:eastAsia="仿宋_GB2312"/>
          <w:kern w:val="0"/>
          <w:sz w:val="32"/>
          <w:szCs w:val="32"/>
        </w:rPr>
        <w:t>pH</w:t>
      </w:r>
      <w:r>
        <w:rPr>
          <w:rFonts w:hint="eastAsia" w:eastAsia="仿宋_GB2312"/>
          <w:kern w:val="0"/>
          <w:sz w:val="32"/>
          <w:szCs w:val="32"/>
        </w:rPr>
        <w:t>≤</w:t>
      </w:r>
      <w:r>
        <w:rPr>
          <w:rFonts w:eastAsia="仿宋_GB2312"/>
          <w:kern w:val="0"/>
          <w:sz w:val="32"/>
          <w:szCs w:val="32"/>
        </w:rPr>
        <w:t>3.5</w:t>
      </w:r>
      <w:r>
        <w:rPr>
          <w:rFonts w:hint="eastAsia" w:eastAsia="仿宋_GB2312"/>
          <w:kern w:val="0"/>
          <w:sz w:val="32"/>
          <w:szCs w:val="32"/>
          <w:lang w:eastAsia="zh-CN"/>
        </w:rPr>
        <w:t>的驻留类化妆品：</w:t>
      </w:r>
      <w:r>
        <w:rPr>
          <w:rFonts w:hint="eastAsia" w:eastAsia="仿宋_GB2312"/>
          <w:sz w:val="32"/>
          <w:szCs w:val="32"/>
          <w:lang w:eastAsia="zh-CN"/>
        </w:rPr>
        <w:t>如果30例受试者中出现2例以上（不含2例，下同）1级皮肤不良反应，或2级皮肤不良反应的人数多于1例，或出现1例3级及3级以上皮肤不良反应，提示该受试化妆品</w:t>
      </w:r>
      <w:r>
        <w:rPr>
          <w:rFonts w:hint="eastAsia" w:eastAsia="仿宋_GB2312"/>
          <w:sz w:val="32"/>
          <w:szCs w:val="32"/>
          <w:lang w:val="en-US" w:eastAsia="zh-CN"/>
        </w:rPr>
        <w:t>引起人体皮肤不良反应的潜在可能性比较高，</w:t>
      </w:r>
      <w:r>
        <w:rPr>
          <w:rFonts w:hint="eastAsia" w:eastAsia="仿宋_GB2312"/>
          <w:sz w:val="32"/>
          <w:szCs w:val="32"/>
          <w:lang w:eastAsia="zh-CN"/>
        </w:rPr>
        <w:t>对人体存在较高的安全风险。</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both"/>
        <w:textAlignment w:val="auto"/>
        <w:outlineLvl w:val="0"/>
        <w:rPr>
          <w:rFonts w:hint="eastAsia" w:ascii="黑体" w:hAnsi="黑体" w:eastAsia="黑体"/>
          <w:sz w:val="32"/>
          <w:szCs w:val="32"/>
          <w:lang w:eastAsia="zh-CN"/>
        </w:rPr>
      </w:pPr>
      <w:bookmarkStart w:id="22" w:name="_Toc31982"/>
      <w:r>
        <w:rPr>
          <w:rFonts w:hint="eastAsia" w:ascii="黑体" w:hAnsi="黑体" w:eastAsia="黑体"/>
          <w:sz w:val="32"/>
          <w:szCs w:val="32"/>
          <w:lang w:eastAsia="zh-CN"/>
        </w:rPr>
        <w:t>五、</w:t>
      </w:r>
      <w:r>
        <w:rPr>
          <w:rFonts w:hint="eastAsia" w:ascii="黑体" w:hAnsi="黑体" w:eastAsia="黑体"/>
          <w:sz w:val="32"/>
          <w:szCs w:val="32"/>
        </w:rPr>
        <w:t>参考文献</w:t>
      </w:r>
      <w:bookmarkEnd w:id="19"/>
      <w:bookmarkEnd w:id="20"/>
      <w:bookmarkEnd w:id="21"/>
      <w:bookmarkEnd w:id="22"/>
    </w:p>
    <w:p>
      <w:pPr>
        <w:pStyle w:val="27"/>
        <w:keepNext w:val="0"/>
        <w:keepLines w:val="0"/>
        <w:pageBreakBefore w:val="0"/>
        <w:widowControl/>
        <w:numPr>
          <w:ilvl w:val="0"/>
          <w:numId w:val="0"/>
        </w:numPr>
        <w:tabs>
          <w:tab w:val="left" w:pos="426"/>
        </w:tabs>
        <w:kinsoku/>
        <w:wordWrap/>
        <w:overflowPunct/>
        <w:topLinePunct w:val="0"/>
        <w:autoSpaceDE/>
        <w:autoSpaceDN/>
        <w:bidi w:val="0"/>
        <w:adjustRightInd/>
        <w:snapToGrid/>
        <w:spacing w:line="240" w:lineRule="auto"/>
        <w:ind w:leftChars="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1. 国家药品监督管理局.化妆品安全技术规范.2015.</w:t>
      </w:r>
    </w:p>
    <w:p>
      <w:pPr>
        <w:pStyle w:val="27"/>
        <w:keepNext w:val="0"/>
        <w:keepLines w:val="0"/>
        <w:pageBreakBefore w:val="0"/>
        <w:widowControl/>
        <w:numPr>
          <w:ilvl w:val="0"/>
          <w:numId w:val="0"/>
        </w:numPr>
        <w:tabs>
          <w:tab w:val="left" w:pos="426"/>
        </w:tabs>
        <w:kinsoku/>
        <w:wordWrap/>
        <w:overflowPunct/>
        <w:topLinePunct w:val="0"/>
        <w:autoSpaceDE/>
        <w:autoSpaceDN/>
        <w:bidi w:val="0"/>
        <w:adjustRightInd/>
        <w:snapToGrid/>
        <w:spacing w:line="240" w:lineRule="auto"/>
        <w:ind w:leftChars="0" w:firstLine="640" w:firstLineChars="200"/>
        <w:jc w:val="both"/>
        <w:textAlignment w:val="auto"/>
        <w:rPr>
          <w:rFonts w:hint="default" w:ascii="仿宋" w:hAnsi="仿宋" w:eastAsia="仿宋" w:cs="仿宋"/>
          <w:sz w:val="32"/>
          <w:szCs w:val="32"/>
          <w:lang w:val="en-US"/>
        </w:rPr>
      </w:pPr>
      <w:r>
        <w:rPr>
          <w:rFonts w:hint="eastAsia" w:ascii="仿宋" w:hAnsi="仿宋" w:eastAsia="仿宋" w:cs="仿宋"/>
          <w:sz w:val="32"/>
          <w:szCs w:val="32"/>
          <w:lang w:val="en-US" w:eastAsia="zh-CN"/>
        </w:rPr>
        <w:t>2</w:t>
      </w:r>
      <w:r>
        <w:rPr>
          <w:rFonts w:hint="eastAsia" w:ascii="仿宋" w:hAnsi="仿宋" w:eastAsia="仿宋" w:cs="仿宋"/>
          <w:sz w:val="32"/>
          <w:szCs w:val="32"/>
        </w:rPr>
        <w:t xml:space="preserve">. </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"https://www.nmpa.gov.cn/directory/web/nmpa/images/ufq80tKpxre84La9udzA7b7WMjAxOcTqtdo3MrrFuau45ri9vP4uZG9j.doc" </w:instrText>
      </w:r>
      <w:r>
        <w:rPr>
          <w:rFonts w:hint="eastAsia" w:ascii="仿宋" w:hAnsi="仿宋" w:eastAsia="仿宋" w:cs="仿宋"/>
          <w:sz w:val="32"/>
          <w:szCs w:val="32"/>
        </w:rPr>
        <w:fldChar w:fldCharType="separate"/>
      </w:r>
      <w:r>
        <w:rPr>
          <w:rFonts w:hint="eastAsia" w:ascii="仿宋" w:hAnsi="仿宋" w:eastAsia="仿宋" w:cs="仿宋"/>
          <w:sz w:val="32"/>
          <w:szCs w:val="32"/>
        </w:rPr>
        <w:t>国家药品监督管理局</w:t>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w:t>
      </w:r>
      <w:r>
        <w:rPr>
          <w:rFonts w:hint="eastAsia" w:ascii="仿宋" w:hAnsi="仿宋" w:eastAsia="仿宋" w:cs="仿宋"/>
          <w:sz w:val="32"/>
          <w:szCs w:val="32"/>
        </w:rPr>
        <w:t>化妆品注册和备案检验工作规范</w:t>
      </w:r>
      <w:r>
        <w:rPr>
          <w:rFonts w:hint="eastAsia" w:ascii="仿宋" w:hAnsi="仿宋" w:eastAsia="仿宋" w:cs="仿宋"/>
          <w:sz w:val="32"/>
          <w:szCs w:val="32"/>
          <w:lang w:val="en-US" w:eastAsia="zh-CN"/>
        </w:rPr>
        <w:t>.2019.</w:t>
      </w:r>
    </w:p>
    <w:p>
      <w:pPr>
        <w:pStyle w:val="27"/>
        <w:keepNext w:val="0"/>
        <w:keepLines w:val="0"/>
        <w:pageBreakBefore w:val="0"/>
        <w:widowControl/>
        <w:numPr>
          <w:ilvl w:val="0"/>
          <w:numId w:val="0"/>
        </w:numPr>
        <w:tabs>
          <w:tab w:val="left" w:pos="426"/>
        </w:tabs>
        <w:kinsoku/>
        <w:wordWrap/>
        <w:overflowPunct/>
        <w:topLinePunct w:val="0"/>
        <w:autoSpaceDE/>
        <w:autoSpaceDN/>
        <w:bidi w:val="0"/>
        <w:adjustRightInd/>
        <w:snapToGrid/>
        <w:spacing w:line="240" w:lineRule="auto"/>
        <w:ind w:leftChars="0" w:firstLine="640" w:firstLineChars="200"/>
        <w:jc w:val="both"/>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3</w:t>
      </w:r>
      <w:r>
        <w:rPr>
          <w:rFonts w:hint="eastAsia" w:ascii="仿宋" w:hAnsi="仿宋" w:eastAsia="仿宋" w:cs="仿宋"/>
          <w:sz w:val="32"/>
          <w:szCs w:val="32"/>
        </w:rPr>
        <w:t xml:space="preserve">. </w:t>
      </w:r>
      <w:r>
        <w:rPr>
          <w:rFonts w:hint="eastAsia" w:ascii="仿宋" w:hAnsi="仿宋" w:eastAsia="仿宋" w:cs="仿宋"/>
          <w:sz w:val="32"/>
          <w:szCs w:val="32"/>
          <w:lang w:eastAsia="zh-CN"/>
        </w:rPr>
        <w:t>国家食品药品监督管理总局</w:t>
      </w:r>
      <w:r>
        <w:rPr>
          <w:rFonts w:hint="eastAsia" w:ascii="仿宋" w:hAnsi="仿宋" w:eastAsia="仿宋" w:cs="仿宋"/>
          <w:sz w:val="32"/>
          <w:szCs w:val="32"/>
          <w:lang w:val="en-US" w:eastAsia="zh-CN"/>
        </w:rPr>
        <w:t>.</w:t>
      </w:r>
      <w:r>
        <w:rPr>
          <w:rFonts w:hint="eastAsia" w:ascii="仿宋" w:hAnsi="仿宋" w:eastAsia="仿宋" w:cs="仿宋"/>
          <w:sz w:val="32"/>
          <w:szCs w:val="32"/>
          <w:lang w:eastAsia="zh-CN"/>
        </w:rPr>
        <w:t>化妆品技术审评指南</w:t>
      </w:r>
      <w:r>
        <w:rPr>
          <w:rFonts w:hint="eastAsia" w:ascii="仿宋" w:hAnsi="仿宋" w:eastAsia="仿宋" w:cs="仿宋"/>
          <w:sz w:val="32"/>
          <w:szCs w:val="32"/>
          <w:lang w:val="en-US" w:eastAsia="zh-CN"/>
        </w:rPr>
        <w:t>.2010.</w:t>
      </w:r>
    </w:p>
    <w:sectPr>
      <w:footerReference r:id="rId4"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Monaco">
    <w:altName w:val="Courier New"/>
    <w:panose1 w:val="020B0509030404040204"/>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Courier New">
    <w:panose1 w:val="02070309020205020404"/>
    <w:charset w:val="00"/>
    <w:family w:val="auto"/>
    <w:pitch w:val="default"/>
    <w:sig w:usb0="E0002E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VjZTE1MTQxYTIwMGIyNGFjZTQwOTY5NmQzMjliMzgifQ=="/>
  </w:docVars>
  <w:rsids>
    <w:rsidRoot w:val="0032063E"/>
    <w:rsid w:val="00003A52"/>
    <w:rsid w:val="0001206D"/>
    <w:rsid w:val="0001270B"/>
    <w:rsid w:val="0002192D"/>
    <w:rsid w:val="00035B0D"/>
    <w:rsid w:val="000411F1"/>
    <w:rsid w:val="0005188C"/>
    <w:rsid w:val="00052EBE"/>
    <w:rsid w:val="000534BD"/>
    <w:rsid w:val="00064363"/>
    <w:rsid w:val="000646AD"/>
    <w:rsid w:val="0006530C"/>
    <w:rsid w:val="0007095D"/>
    <w:rsid w:val="00083C78"/>
    <w:rsid w:val="00085846"/>
    <w:rsid w:val="000A3474"/>
    <w:rsid w:val="000C4A68"/>
    <w:rsid w:val="000C5E3A"/>
    <w:rsid w:val="000E0678"/>
    <w:rsid w:val="000E0FE4"/>
    <w:rsid w:val="000E75AD"/>
    <w:rsid w:val="000F3B01"/>
    <w:rsid w:val="00104E19"/>
    <w:rsid w:val="001124C2"/>
    <w:rsid w:val="00126066"/>
    <w:rsid w:val="001275AC"/>
    <w:rsid w:val="00131D5F"/>
    <w:rsid w:val="00135AB8"/>
    <w:rsid w:val="00141BBB"/>
    <w:rsid w:val="00145578"/>
    <w:rsid w:val="0015092F"/>
    <w:rsid w:val="001601A4"/>
    <w:rsid w:val="00164E26"/>
    <w:rsid w:val="00181E7D"/>
    <w:rsid w:val="001A64AD"/>
    <w:rsid w:val="001A6711"/>
    <w:rsid w:val="001B091C"/>
    <w:rsid w:val="001B4267"/>
    <w:rsid w:val="001B6E5D"/>
    <w:rsid w:val="001B724D"/>
    <w:rsid w:val="001D1B5D"/>
    <w:rsid w:val="001D4DBF"/>
    <w:rsid w:val="001E0C0C"/>
    <w:rsid w:val="001E6988"/>
    <w:rsid w:val="001F71C4"/>
    <w:rsid w:val="002042F0"/>
    <w:rsid w:val="00204CA0"/>
    <w:rsid w:val="0021202B"/>
    <w:rsid w:val="002130DC"/>
    <w:rsid w:val="0021396B"/>
    <w:rsid w:val="00234179"/>
    <w:rsid w:val="00237EA4"/>
    <w:rsid w:val="002404AE"/>
    <w:rsid w:val="00244E4C"/>
    <w:rsid w:val="002451DF"/>
    <w:rsid w:val="00265095"/>
    <w:rsid w:val="00271231"/>
    <w:rsid w:val="00276461"/>
    <w:rsid w:val="002A22F4"/>
    <w:rsid w:val="002A7D66"/>
    <w:rsid w:val="002B14F3"/>
    <w:rsid w:val="002B5F4B"/>
    <w:rsid w:val="002C1CCD"/>
    <w:rsid w:val="002C2C03"/>
    <w:rsid w:val="002D2CF2"/>
    <w:rsid w:val="002D679A"/>
    <w:rsid w:val="002D6DC0"/>
    <w:rsid w:val="002D7F37"/>
    <w:rsid w:val="002F27E1"/>
    <w:rsid w:val="002F39CE"/>
    <w:rsid w:val="00303774"/>
    <w:rsid w:val="0031116C"/>
    <w:rsid w:val="00311923"/>
    <w:rsid w:val="0032063E"/>
    <w:rsid w:val="00324038"/>
    <w:rsid w:val="00325A35"/>
    <w:rsid w:val="0033404E"/>
    <w:rsid w:val="00335FB9"/>
    <w:rsid w:val="0034219E"/>
    <w:rsid w:val="003521DC"/>
    <w:rsid w:val="00354E43"/>
    <w:rsid w:val="00356B3B"/>
    <w:rsid w:val="00361988"/>
    <w:rsid w:val="00362BB5"/>
    <w:rsid w:val="00371323"/>
    <w:rsid w:val="00374F4C"/>
    <w:rsid w:val="00375AC4"/>
    <w:rsid w:val="00376725"/>
    <w:rsid w:val="00380A22"/>
    <w:rsid w:val="0039057A"/>
    <w:rsid w:val="00396A05"/>
    <w:rsid w:val="00397BA1"/>
    <w:rsid w:val="003A475C"/>
    <w:rsid w:val="003A5433"/>
    <w:rsid w:val="003B0103"/>
    <w:rsid w:val="003B2080"/>
    <w:rsid w:val="003B7C94"/>
    <w:rsid w:val="003B7F19"/>
    <w:rsid w:val="003C790B"/>
    <w:rsid w:val="003D0049"/>
    <w:rsid w:val="003E0157"/>
    <w:rsid w:val="003E0681"/>
    <w:rsid w:val="003E1C9A"/>
    <w:rsid w:val="003E21F8"/>
    <w:rsid w:val="003E7A61"/>
    <w:rsid w:val="003F183E"/>
    <w:rsid w:val="003F6829"/>
    <w:rsid w:val="003F6E76"/>
    <w:rsid w:val="00401A22"/>
    <w:rsid w:val="00401E65"/>
    <w:rsid w:val="00404B99"/>
    <w:rsid w:val="00407CB5"/>
    <w:rsid w:val="00414CB6"/>
    <w:rsid w:val="00416F3B"/>
    <w:rsid w:val="00430CD2"/>
    <w:rsid w:val="0043106C"/>
    <w:rsid w:val="00434041"/>
    <w:rsid w:val="00434097"/>
    <w:rsid w:val="00441809"/>
    <w:rsid w:val="004424DF"/>
    <w:rsid w:val="00447A20"/>
    <w:rsid w:val="00451988"/>
    <w:rsid w:val="00455750"/>
    <w:rsid w:val="00456C5D"/>
    <w:rsid w:val="00456D77"/>
    <w:rsid w:val="00464F45"/>
    <w:rsid w:val="00473F84"/>
    <w:rsid w:val="004818AD"/>
    <w:rsid w:val="004821FA"/>
    <w:rsid w:val="00485E71"/>
    <w:rsid w:val="00487BBF"/>
    <w:rsid w:val="00496B59"/>
    <w:rsid w:val="004A44EE"/>
    <w:rsid w:val="004A56B8"/>
    <w:rsid w:val="004B3ABF"/>
    <w:rsid w:val="004C2F49"/>
    <w:rsid w:val="004C6AE1"/>
    <w:rsid w:val="004C785C"/>
    <w:rsid w:val="004D15E6"/>
    <w:rsid w:val="004D6761"/>
    <w:rsid w:val="004F0091"/>
    <w:rsid w:val="004F0480"/>
    <w:rsid w:val="004F1682"/>
    <w:rsid w:val="004F1709"/>
    <w:rsid w:val="004F385C"/>
    <w:rsid w:val="00505636"/>
    <w:rsid w:val="00507811"/>
    <w:rsid w:val="0051336F"/>
    <w:rsid w:val="00513716"/>
    <w:rsid w:val="005141A6"/>
    <w:rsid w:val="00515B51"/>
    <w:rsid w:val="005342CF"/>
    <w:rsid w:val="00541873"/>
    <w:rsid w:val="005451F4"/>
    <w:rsid w:val="00555B69"/>
    <w:rsid w:val="0056053F"/>
    <w:rsid w:val="00561B90"/>
    <w:rsid w:val="00573627"/>
    <w:rsid w:val="00576616"/>
    <w:rsid w:val="0058387B"/>
    <w:rsid w:val="005A44A8"/>
    <w:rsid w:val="005A5AAC"/>
    <w:rsid w:val="005A5D77"/>
    <w:rsid w:val="005C0A9C"/>
    <w:rsid w:val="005C13F8"/>
    <w:rsid w:val="005E016A"/>
    <w:rsid w:val="005F1D70"/>
    <w:rsid w:val="005F553E"/>
    <w:rsid w:val="00600356"/>
    <w:rsid w:val="006041C0"/>
    <w:rsid w:val="006059AE"/>
    <w:rsid w:val="00614FBD"/>
    <w:rsid w:val="00621734"/>
    <w:rsid w:val="00630629"/>
    <w:rsid w:val="00633A90"/>
    <w:rsid w:val="00635141"/>
    <w:rsid w:val="00640AF0"/>
    <w:rsid w:val="00651186"/>
    <w:rsid w:val="0065492E"/>
    <w:rsid w:val="006574A9"/>
    <w:rsid w:val="00665633"/>
    <w:rsid w:val="006742AC"/>
    <w:rsid w:val="00681F4E"/>
    <w:rsid w:val="00685829"/>
    <w:rsid w:val="006A1543"/>
    <w:rsid w:val="006A2E48"/>
    <w:rsid w:val="006A37B0"/>
    <w:rsid w:val="006A3958"/>
    <w:rsid w:val="006A75ED"/>
    <w:rsid w:val="006B4A48"/>
    <w:rsid w:val="006B61A3"/>
    <w:rsid w:val="006B6F92"/>
    <w:rsid w:val="006C38CD"/>
    <w:rsid w:val="006C3AF5"/>
    <w:rsid w:val="006C6DEB"/>
    <w:rsid w:val="006D4173"/>
    <w:rsid w:val="006D4618"/>
    <w:rsid w:val="006D4F18"/>
    <w:rsid w:val="00701F4C"/>
    <w:rsid w:val="00706AFB"/>
    <w:rsid w:val="007167FE"/>
    <w:rsid w:val="00717F3A"/>
    <w:rsid w:val="00722D9C"/>
    <w:rsid w:val="0072337C"/>
    <w:rsid w:val="00723E76"/>
    <w:rsid w:val="00730942"/>
    <w:rsid w:val="0073290A"/>
    <w:rsid w:val="00740C85"/>
    <w:rsid w:val="00741A46"/>
    <w:rsid w:val="00741E7F"/>
    <w:rsid w:val="00764655"/>
    <w:rsid w:val="00765017"/>
    <w:rsid w:val="00774984"/>
    <w:rsid w:val="0078150E"/>
    <w:rsid w:val="007919E1"/>
    <w:rsid w:val="00792E87"/>
    <w:rsid w:val="00795F4F"/>
    <w:rsid w:val="007B2804"/>
    <w:rsid w:val="007B6838"/>
    <w:rsid w:val="007B7E83"/>
    <w:rsid w:val="007C5F42"/>
    <w:rsid w:val="007C6CD2"/>
    <w:rsid w:val="007D00E9"/>
    <w:rsid w:val="007D1251"/>
    <w:rsid w:val="007D6C07"/>
    <w:rsid w:val="007E4BC8"/>
    <w:rsid w:val="007E55C6"/>
    <w:rsid w:val="007E6C48"/>
    <w:rsid w:val="007F131D"/>
    <w:rsid w:val="007F24A0"/>
    <w:rsid w:val="007F3575"/>
    <w:rsid w:val="007F5C32"/>
    <w:rsid w:val="00804A29"/>
    <w:rsid w:val="00806CC7"/>
    <w:rsid w:val="008179EA"/>
    <w:rsid w:val="00820207"/>
    <w:rsid w:val="00822C0D"/>
    <w:rsid w:val="00823EA3"/>
    <w:rsid w:val="0083507F"/>
    <w:rsid w:val="00837011"/>
    <w:rsid w:val="00841137"/>
    <w:rsid w:val="008437CC"/>
    <w:rsid w:val="008516FA"/>
    <w:rsid w:val="00853F80"/>
    <w:rsid w:val="00857433"/>
    <w:rsid w:val="008619E4"/>
    <w:rsid w:val="008660F8"/>
    <w:rsid w:val="008676BC"/>
    <w:rsid w:val="00870CAC"/>
    <w:rsid w:val="00874DE5"/>
    <w:rsid w:val="0088608C"/>
    <w:rsid w:val="00890B0A"/>
    <w:rsid w:val="008925F3"/>
    <w:rsid w:val="00894681"/>
    <w:rsid w:val="00895C13"/>
    <w:rsid w:val="008A0EEF"/>
    <w:rsid w:val="008A44FE"/>
    <w:rsid w:val="008A5FE2"/>
    <w:rsid w:val="008B0F25"/>
    <w:rsid w:val="008B54AB"/>
    <w:rsid w:val="008B6F38"/>
    <w:rsid w:val="008C14D1"/>
    <w:rsid w:val="008C4AEF"/>
    <w:rsid w:val="008D460C"/>
    <w:rsid w:val="008D4EA9"/>
    <w:rsid w:val="008E046C"/>
    <w:rsid w:val="008E2006"/>
    <w:rsid w:val="008E2ED8"/>
    <w:rsid w:val="008F01C6"/>
    <w:rsid w:val="00923961"/>
    <w:rsid w:val="00926612"/>
    <w:rsid w:val="009304FD"/>
    <w:rsid w:val="00931520"/>
    <w:rsid w:val="00947F82"/>
    <w:rsid w:val="00950699"/>
    <w:rsid w:val="009626ED"/>
    <w:rsid w:val="00962845"/>
    <w:rsid w:val="0097002D"/>
    <w:rsid w:val="00972A63"/>
    <w:rsid w:val="00980352"/>
    <w:rsid w:val="00980AC2"/>
    <w:rsid w:val="00985200"/>
    <w:rsid w:val="0098668F"/>
    <w:rsid w:val="00986719"/>
    <w:rsid w:val="00990921"/>
    <w:rsid w:val="00996863"/>
    <w:rsid w:val="009A0803"/>
    <w:rsid w:val="009A3DAF"/>
    <w:rsid w:val="009B178F"/>
    <w:rsid w:val="009B5ED2"/>
    <w:rsid w:val="009D5305"/>
    <w:rsid w:val="009F02A4"/>
    <w:rsid w:val="009F14A3"/>
    <w:rsid w:val="009F3373"/>
    <w:rsid w:val="009F5C97"/>
    <w:rsid w:val="00A02EAB"/>
    <w:rsid w:val="00A04D2D"/>
    <w:rsid w:val="00A13884"/>
    <w:rsid w:val="00A168B8"/>
    <w:rsid w:val="00A25CEF"/>
    <w:rsid w:val="00A26BA3"/>
    <w:rsid w:val="00A3172F"/>
    <w:rsid w:val="00A37B53"/>
    <w:rsid w:val="00A67C1D"/>
    <w:rsid w:val="00A7018F"/>
    <w:rsid w:val="00A72622"/>
    <w:rsid w:val="00A73ADE"/>
    <w:rsid w:val="00A84C2D"/>
    <w:rsid w:val="00AA1364"/>
    <w:rsid w:val="00AA4B24"/>
    <w:rsid w:val="00AA5128"/>
    <w:rsid w:val="00AC062D"/>
    <w:rsid w:val="00AC1810"/>
    <w:rsid w:val="00AC2558"/>
    <w:rsid w:val="00AD382A"/>
    <w:rsid w:val="00AE1F95"/>
    <w:rsid w:val="00AE3F39"/>
    <w:rsid w:val="00AE51FB"/>
    <w:rsid w:val="00AE6C59"/>
    <w:rsid w:val="00AF03DB"/>
    <w:rsid w:val="00AF2BB4"/>
    <w:rsid w:val="00B0448F"/>
    <w:rsid w:val="00B07AB5"/>
    <w:rsid w:val="00B14EE3"/>
    <w:rsid w:val="00B1659B"/>
    <w:rsid w:val="00B16B8E"/>
    <w:rsid w:val="00B21C60"/>
    <w:rsid w:val="00B24099"/>
    <w:rsid w:val="00B26034"/>
    <w:rsid w:val="00B26C76"/>
    <w:rsid w:val="00B279D5"/>
    <w:rsid w:val="00B45AB9"/>
    <w:rsid w:val="00B46F6B"/>
    <w:rsid w:val="00B53A8A"/>
    <w:rsid w:val="00B67A26"/>
    <w:rsid w:val="00BA5278"/>
    <w:rsid w:val="00BA76B7"/>
    <w:rsid w:val="00BA7A42"/>
    <w:rsid w:val="00BC076D"/>
    <w:rsid w:val="00BC41FB"/>
    <w:rsid w:val="00BE0C48"/>
    <w:rsid w:val="00BE1D8C"/>
    <w:rsid w:val="00BE627A"/>
    <w:rsid w:val="00BF1E8D"/>
    <w:rsid w:val="00BF556A"/>
    <w:rsid w:val="00C06587"/>
    <w:rsid w:val="00C12978"/>
    <w:rsid w:val="00C162E7"/>
    <w:rsid w:val="00C16C98"/>
    <w:rsid w:val="00C23611"/>
    <w:rsid w:val="00C252C4"/>
    <w:rsid w:val="00C30B5D"/>
    <w:rsid w:val="00C35A7B"/>
    <w:rsid w:val="00C650EF"/>
    <w:rsid w:val="00C90727"/>
    <w:rsid w:val="00C93798"/>
    <w:rsid w:val="00CA3DE4"/>
    <w:rsid w:val="00CA6040"/>
    <w:rsid w:val="00CB13FC"/>
    <w:rsid w:val="00CB5EF5"/>
    <w:rsid w:val="00CC0327"/>
    <w:rsid w:val="00CC5C34"/>
    <w:rsid w:val="00CD05BF"/>
    <w:rsid w:val="00CD5180"/>
    <w:rsid w:val="00CD5DEC"/>
    <w:rsid w:val="00CE3AE9"/>
    <w:rsid w:val="00D012AA"/>
    <w:rsid w:val="00D06AED"/>
    <w:rsid w:val="00D07B32"/>
    <w:rsid w:val="00D211B9"/>
    <w:rsid w:val="00D31CA6"/>
    <w:rsid w:val="00D3536A"/>
    <w:rsid w:val="00D459B0"/>
    <w:rsid w:val="00D5543A"/>
    <w:rsid w:val="00D6255D"/>
    <w:rsid w:val="00D67CAE"/>
    <w:rsid w:val="00D7496B"/>
    <w:rsid w:val="00D8336E"/>
    <w:rsid w:val="00D835AE"/>
    <w:rsid w:val="00D86D76"/>
    <w:rsid w:val="00D93F86"/>
    <w:rsid w:val="00DA2476"/>
    <w:rsid w:val="00DB17BF"/>
    <w:rsid w:val="00DC0767"/>
    <w:rsid w:val="00DC265C"/>
    <w:rsid w:val="00DD5E6C"/>
    <w:rsid w:val="00DD7E83"/>
    <w:rsid w:val="00DE0D0E"/>
    <w:rsid w:val="00DE3005"/>
    <w:rsid w:val="00DE3224"/>
    <w:rsid w:val="00DE5520"/>
    <w:rsid w:val="00DE6ED4"/>
    <w:rsid w:val="00E0651F"/>
    <w:rsid w:val="00E0757A"/>
    <w:rsid w:val="00E078D4"/>
    <w:rsid w:val="00E130E7"/>
    <w:rsid w:val="00E25AE4"/>
    <w:rsid w:val="00E31BC8"/>
    <w:rsid w:val="00E41310"/>
    <w:rsid w:val="00E46EE8"/>
    <w:rsid w:val="00E65984"/>
    <w:rsid w:val="00E729EC"/>
    <w:rsid w:val="00E77042"/>
    <w:rsid w:val="00E80BC7"/>
    <w:rsid w:val="00E80BD2"/>
    <w:rsid w:val="00E828EC"/>
    <w:rsid w:val="00E835E7"/>
    <w:rsid w:val="00E87FCF"/>
    <w:rsid w:val="00EA3FCC"/>
    <w:rsid w:val="00EB4B71"/>
    <w:rsid w:val="00EB7996"/>
    <w:rsid w:val="00EC0BEE"/>
    <w:rsid w:val="00EC243A"/>
    <w:rsid w:val="00EC7EEC"/>
    <w:rsid w:val="00EE3D02"/>
    <w:rsid w:val="00F01139"/>
    <w:rsid w:val="00F042B3"/>
    <w:rsid w:val="00F06196"/>
    <w:rsid w:val="00F125F2"/>
    <w:rsid w:val="00F176F2"/>
    <w:rsid w:val="00F257A8"/>
    <w:rsid w:val="00F30992"/>
    <w:rsid w:val="00F35DC7"/>
    <w:rsid w:val="00F47359"/>
    <w:rsid w:val="00F50B13"/>
    <w:rsid w:val="00F51643"/>
    <w:rsid w:val="00F6395C"/>
    <w:rsid w:val="00F672D0"/>
    <w:rsid w:val="00F703AB"/>
    <w:rsid w:val="00F7230F"/>
    <w:rsid w:val="00F76DA6"/>
    <w:rsid w:val="00F77D62"/>
    <w:rsid w:val="00F83DF5"/>
    <w:rsid w:val="00F86248"/>
    <w:rsid w:val="00F93A34"/>
    <w:rsid w:val="00F93BBF"/>
    <w:rsid w:val="00F9720C"/>
    <w:rsid w:val="00F97C84"/>
    <w:rsid w:val="00FA1EA2"/>
    <w:rsid w:val="00FA3482"/>
    <w:rsid w:val="00FA7A8F"/>
    <w:rsid w:val="00FA7DC2"/>
    <w:rsid w:val="00FB1348"/>
    <w:rsid w:val="00FC7327"/>
    <w:rsid w:val="00FD5790"/>
    <w:rsid w:val="00FD647B"/>
    <w:rsid w:val="00FD6661"/>
    <w:rsid w:val="00FE5035"/>
    <w:rsid w:val="00FF27A0"/>
    <w:rsid w:val="00FF4DFB"/>
    <w:rsid w:val="011F1256"/>
    <w:rsid w:val="019B53E2"/>
    <w:rsid w:val="03062D2F"/>
    <w:rsid w:val="039211BC"/>
    <w:rsid w:val="065A4107"/>
    <w:rsid w:val="09C851E3"/>
    <w:rsid w:val="0C360B29"/>
    <w:rsid w:val="0CF84031"/>
    <w:rsid w:val="0EB40C93"/>
    <w:rsid w:val="0F1048A7"/>
    <w:rsid w:val="0FA91612"/>
    <w:rsid w:val="11787E77"/>
    <w:rsid w:val="148C279A"/>
    <w:rsid w:val="1BBC70FF"/>
    <w:rsid w:val="1FE72819"/>
    <w:rsid w:val="22254E0E"/>
    <w:rsid w:val="240C765B"/>
    <w:rsid w:val="25292B82"/>
    <w:rsid w:val="2556149D"/>
    <w:rsid w:val="2835196D"/>
    <w:rsid w:val="2FEC05DB"/>
    <w:rsid w:val="325B00D8"/>
    <w:rsid w:val="34310A7E"/>
    <w:rsid w:val="34D25978"/>
    <w:rsid w:val="36C44122"/>
    <w:rsid w:val="38FF7217"/>
    <w:rsid w:val="39C52500"/>
    <w:rsid w:val="3A5225ED"/>
    <w:rsid w:val="3CD66C94"/>
    <w:rsid w:val="3E32781E"/>
    <w:rsid w:val="40C174D7"/>
    <w:rsid w:val="42474FD4"/>
    <w:rsid w:val="446C2633"/>
    <w:rsid w:val="44D87312"/>
    <w:rsid w:val="4BBB220E"/>
    <w:rsid w:val="520850C0"/>
    <w:rsid w:val="5B4F2965"/>
    <w:rsid w:val="5D683540"/>
    <w:rsid w:val="5F27282D"/>
    <w:rsid w:val="638C75A0"/>
    <w:rsid w:val="648C1029"/>
    <w:rsid w:val="676052BE"/>
    <w:rsid w:val="67817217"/>
    <w:rsid w:val="681F3560"/>
    <w:rsid w:val="6D4B0788"/>
    <w:rsid w:val="6E560734"/>
    <w:rsid w:val="6F8F2B24"/>
    <w:rsid w:val="72264127"/>
    <w:rsid w:val="7246342A"/>
    <w:rsid w:val="7496643A"/>
    <w:rsid w:val="752500B8"/>
    <w:rsid w:val="79E3123A"/>
    <w:rsid w:val="7A11230E"/>
    <w:rsid w:val="7E9812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keepNext/>
      <w:keepLines/>
      <w:spacing w:before="260" w:after="260"/>
      <w:jc w:val="left"/>
      <w:outlineLvl w:val="2"/>
    </w:pPr>
    <w:rPr>
      <w:rFonts w:eastAsia="黑体"/>
      <w:bCs/>
      <w:szCs w:val="32"/>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25"/>
    <w:qFormat/>
    <w:uiPriority w:val="99"/>
    <w:pPr>
      <w:widowControl w:val="0"/>
      <w:ind w:left="120"/>
    </w:pPr>
    <w:rPr>
      <w:rFonts w:ascii="宋体" w:hAnsi="宋体"/>
      <w:kern w:val="0"/>
      <w:szCs w:val="21"/>
      <w:lang w:val="zh-CN" w:eastAsia="en-US"/>
    </w:rPr>
  </w:style>
  <w:style w:type="paragraph" w:styleId="4">
    <w:name w:val="footer"/>
    <w:basedOn w:val="1"/>
    <w:link w:val="23"/>
    <w:unhideWhenUsed/>
    <w:qFormat/>
    <w:uiPriority w:val="99"/>
    <w:pPr>
      <w:widowControl w:val="0"/>
      <w:tabs>
        <w:tab w:val="center" w:pos="4153"/>
        <w:tab w:val="right" w:pos="8306"/>
      </w:tabs>
      <w:snapToGrid w:val="0"/>
    </w:pPr>
    <w:rPr>
      <w:rFonts w:asciiTheme="minorHAnsi" w:hAnsiTheme="minorHAnsi" w:eastAsiaTheme="minorEastAsia" w:cstheme="minorBidi"/>
      <w:sz w:val="18"/>
      <w:szCs w:val="18"/>
    </w:rPr>
  </w:style>
  <w:style w:type="paragraph" w:styleId="5">
    <w:name w:val="header"/>
    <w:basedOn w:val="1"/>
    <w:link w:val="22"/>
    <w:unhideWhenUsed/>
    <w:qFormat/>
    <w:uiPriority w:val="99"/>
    <w:pPr>
      <w:widowControl w:val="0"/>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Normal (Web)"/>
    <w:basedOn w:val="1"/>
    <w:semiHidden/>
    <w:unhideWhenUsed/>
    <w:qFormat/>
    <w:uiPriority w:val="99"/>
    <w:pPr>
      <w:spacing w:before="100" w:beforeAutospacing="1" w:after="100" w:afterAutospacing="1"/>
    </w:pPr>
    <w:rPr>
      <w:rFonts w:ascii="宋体" w:hAnsi="宋体" w:cs="宋体"/>
      <w:kern w:val="0"/>
      <w:sz w:val="24"/>
    </w:rPr>
  </w:style>
  <w:style w:type="table" w:styleId="1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Strong"/>
    <w:basedOn w:val="11"/>
    <w:qFormat/>
    <w:uiPriority w:val="22"/>
    <w:rPr>
      <w:b/>
      <w:bCs/>
    </w:rPr>
  </w:style>
  <w:style w:type="character" w:styleId="13">
    <w:name w:val="FollowedHyperlink"/>
    <w:basedOn w:val="11"/>
    <w:semiHidden/>
    <w:unhideWhenUsed/>
    <w:qFormat/>
    <w:uiPriority w:val="99"/>
    <w:rPr>
      <w:rFonts w:hint="eastAsia" w:ascii="微软雅黑" w:hAnsi="微软雅黑" w:eastAsia="微软雅黑" w:cs="微软雅黑"/>
      <w:color w:val="000000"/>
      <w:u w:val="none"/>
    </w:rPr>
  </w:style>
  <w:style w:type="character" w:styleId="14">
    <w:name w:val="Emphasis"/>
    <w:basedOn w:val="11"/>
    <w:qFormat/>
    <w:uiPriority w:val="20"/>
  </w:style>
  <w:style w:type="character" w:styleId="15">
    <w:name w:val="HTML Definition"/>
    <w:basedOn w:val="11"/>
    <w:semiHidden/>
    <w:unhideWhenUsed/>
    <w:qFormat/>
    <w:uiPriority w:val="99"/>
    <w:rPr>
      <w:i/>
      <w:iCs/>
      <w:shd w:val="clear" w:fill="007AFF"/>
    </w:rPr>
  </w:style>
  <w:style w:type="character" w:styleId="16">
    <w:name w:val="HTML Variable"/>
    <w:basedOn w:val="11"/>
    <w:semiHidden/>
    <w:unhideWhenUsed/>
    <w:qFormat/>
    <w:uiPriority w:val="99"/>
  </w:style>
  <w:style w:type="character" w:styleId="17">
    <w:name w:val="Hyperlink"/>
    <w:basedOn w:val="11"/>
    <w:semiHidden/>
    <w:unhideWhenUsed/>
    <w:qFormat/>
    <w:uiPriority w:val="99"/>
    <w:rPr>
      <w:rFonts w:hint="eastAsia" w:ascii="微软雅黑" w:hAnsi="微软雅黑" w:eastAsia="微软雅黑" w:cs="微软雅黑"/>
      <w:color w:val="000000"/>
      <w:u w:val="none"/>
    </w:rPr>
  </w:style>
  <w:style w:type="character" w:styleId="18">
    <w:name w:val="HTML Code"/>
    <w:basedOn w:val="11"/>
    <w:semiHidden/>
    <w:unhideWhenUsed/>
    <w:qFormat/>
    <w:uiPriority w:val="99"/>
    <w:rPr>
      <w:rFonts w:hint="default" w:ascii="Monaco" w:hAnsi="Monaco" w:eastAsia="Monaco" w:cs="Monaco"/>
      <w:color w:val="C7254E"/>
      <w:sz w:val="21"/>
      <w:szCs w:val="21"/>
      <w:shd w:val="clear" w:fill="F9F2F4"/>
    </w:rPr>
  </w:style>
  <w:style w:type="character" w:styleId="19">
    <w:name w:val="HTML Cite"/>
    <w:basedOn w:val="11"/>
    <w:semiHidden/>
    <w:unhideWhenUsed/>
    <w:qFormat/>
    <w:uiPriority w:val="99"/>
  </w:style>
  <w:style w:type="character" w:styleId="20">
    <w:name w:val="HTML Keyboard"/>
    <w:basedOn w:val="11"/>
    <w:semiHidden/>
    <w:unhideWhenUsed/>
    <w:qFormat/>
    <w:uiPriority w:val="99"/>
    <w:rPr>
      <w:rFonts w:hint="default" w:ascii="Monaco" w:hAnsi="Monaco" w:eastAsia="Monaco" w:cs="Monaco"/>
      <w:color w:val="FFFFFF"/>
      <w:sz w:val="21"/>
      <w:szCs w:val="21"/>
      <w:shd w:val="clear" w:fill="333333"/>
    </w:rPr>
  </w:style>
  <w:style w:type="character" w:styleId="21">
    <w:name w:val="HTML Sample"/>
    <w:basedOn w:val="11"/>
    <w:semiHidden/>
    <w:unhideWhenUsed/>
    <w:qFormat/>
    <w:uiPriority w:val="99"/>
    <w:rPr>
      <w:rFonts w:ascii="Monaco" w:hAnsi="Monaco" w:eastAsia="Monaco" w:cs="Monaco"/>
      <w:sz w:val="21"/>
      <w:szCs w:val="21"/>
    </w:rPr>
  </w:style>
  <w:style w:type="character" w:customStyle="1" w:styleId="22">
    <w:name w:val="页眉 Char"/>
    <w:basedOn w:val="11"/>
    <w:link w:val="5"/>
    <w:qFormat/>
    <w:uiPriority w:val="99"/>
    <w:rPr>
      <w:sz w:val="18"/>
      <w:szCs w:val="18"/>
    </w:rPr>
  </w:style>
  <w:style w:type="character" w:customStyle="1" w:styleId="23">
    <w:name w:val="页脚 Char"/>
    <w:basedOn w:val="11"/>
    <w:link w:val="4"/>
    <w:qFormat/>
    <w:uiPriority w:val="99"/>
    <w:rPr>
      <w:sz w:val="18"/>
      <w:szCs w:val="18"/>
    </w:rPr>
  </w:style>
  <w:style w:type="character" w:customStyle="1" w:styleId="24">
    <w:name w:val="正文文本 Char"/>
    <w:basedOn w:val="11"/>
    <w:semiHidden/>
    <w:qFormat/>
    <w:uiPriority w:val="99"/>
    <w:rPr>
      <w:rFonts w:ascii="Times New Roman" w:hAnsi="Times New Roman" w:eastAsia="宋体" w:cs="Times New Roman"/>
      <w:szCs w:val="24"/>
    </w:rPr>
  </w:style>
  <w:style w:type="character" w:customStyle="1" w:styleId="25">
    <w:name w:val="正文文本 Char1"/>
    <w:link w:val="3"/>
    <w:qFormat/>
    <w:uiPriority w:val="99"/>
    <w:rPr>
      <w:rFonts w:ascii="宋体" w:hAnsi="宋体" w:eastAsia="宋体" w:cs="Times New Roman"/>
      <w:kern w:val="0"/>
      <w:szCs w:val="21"/>
      <w:lang w:val="zh-CN" w:eastAsia="en-US"/>
    </w:rPr>
  </w:style>
  <w:style w:type="character" w:customStyle="1" w:styleId="26">
    <w:name w:val="after2"/>
    <w:basedOn w:val="11"/>
    <w:qFormat/>
    <w:uiPriority w:val="0"/>
    <w:rPr>
      <w:shd w:val="clear" w:fill="FFFFFF"/>
    </w:rPr>
  </w:style>
  <w:style w:type="paragraph" w:customStyle="1" w:styleId="27">
    <w:name w:val="浅色网格 - 强调文字颜色 31"/>
    <w:basedOn w:val="1"/>
    <w:qFormat/>
    <w:uiPriority w:val="34"/>
    <w:pPr>
      <w:ind w:firstLine="420" w:firstLineChars="200"/>
    </w:pPr>
    <w:rPr>
      <w:rFonts w:ascii="Calibri" w:hAnsi="Calibri" w:cs="Calibri"/>
    </w:rPr>
  </w:style>
  <w:style w:type="character" w:customStyle="1" w:styleId="28">
    <w:name w:val="exap"/>
    <w:basedOn w:val="11"/>
    <w:qFormat/>
    <w:uiPriority w:val="0"/>
    <w:rPr>
      <w:sz w:val="18"/>
      <w:szCs w:val="18"/>
    </w:rPr>
  </w:style>
  <w:style w:type="character" w:customStyle="1" w:styleId="29">
    <w:name w:val="ul_li_a_1"/>
    <w:basedOn w:val="11"/>
    <w:qFormat/>
    <w:uiPriority w:val="0"/>
    <w:rPr>
      <w:b/>
      <w:bCs/>
      <w:color w:val="FFFFFF"/>
    </w:rPr>
  </w:style>
  <w:style w:type="character" w:customStyle="1" w:styleId="30">
    <w:name w:val="a_p_2"/>
    <w:basedOn w:val="11"/>
    <w:qFormat/>
    <w:uiPriority w:val="0"/>
  </w:style>
  <w:style w:type="character" w:customStyle="1" w:styleId="31">
    <w:name w:val="a_p_21"/>
    <w:basedOn w:val="11"/>
    <w:qFormat/>
    <w:uiPriority w:val="0"/>
    <w:rPr>
      <w:sz w:val="18"/>
      <w:szCs w:val="18"/>
    </w:rPr>
  </w:style>
  <w:style w:type="character" w:customStyle="1" w:styleId="32">
    <w:name w:val="a_p_3"/>
    <w:basedOn w:val="11"/>
    <w:qFormat/>
    <w:uiPriority w:val="0"/>
    <w:rPr>
      <w:sz w:val="18"/>
      <w:szCs w:val="18"/>
    </w:rPr>
  </w:style>
  <w:style w:type="character" w:customStyle="1" w:styleId="33">
    <w:name w:val="a_p_1"/>
    <w:basedOn w:val="11"/>
    <w:qFormat/>
    <w:uiPriority w:val="0"/>
    <w:rPr>
      <w:sz w:val="18"/>
      <w:szCs w:val="18"/>
    </w:rPr>
  </w:style>
  <w:style w:type="paragraph" w:customStyle="1" w:styleId="34">
    <w:name w:val="Default"/>
    <w:qFormat/>
    <w:uiPriority w:val="0"/>
    <w:pPr>
      <w:widowControl w:val="0"/>
      <w:autoSpaceDE w:val="0"/>
      <w:autoSpaceDN w:val="0"/>
      <w:adjustRightInd w:val="0"/>
    </w:pPr>
    <w:rPr>
      <w:rFonts w:ascii="宋体" w:hAnsi="宋体" w:cs="宋体" w:eastAsiaTheme="minorEastAsia"/>
      <w:color w:val="000000"/>
      <w:sz w:val="24"/>
      <w:szCs w:val="24"/>
      <w:lang w:val="en-US" w:eastAsia="zh-CN" w:bidi="ar-SA"/>
    </w:rPr>
  </w:style>
  <w:style w:type="paragraph" w:customStyle="1" w:styleId="35">
    <w:name w:val="WPSOffice手动目录 1"/>
    <w:qFormat/>
    <w:uiPriority w:val="0"/>
    <w:pPr>
      <w:ind w:leftChars="0"/>
    </w:pPr>
    <w:rPr>
      <w:rFonts w:asciiTheme="minorHAnsi" w:hAnsiTheme="minorHAnsi" w:eastAsiaTheme="minorEastAsia" w:cstheme="minorBidi"/>
      <w:sz w:val="20"/>
      <w:szCs w:val="20"/>
    </w:rPr>
  </w:style>
  <w:style w:type="paragraph" w:customStyle="1" w:styleId="36">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Pages>
  <Words>1727</Words>
  <Characters>1773</Characters>
  <Lines>46</Lines>
  <Paragraphs>13</Paragraphs>
  <TotalTime>4</TotalTime>
  <ScaleCrop>false</ScaleCrop>
  <LinksUpToDate>false</LinksUpToDate>
  <CharactersWithSpaces>1815</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2022-06-15T07:05:00Z</dcterms:created>
  <dc:creator>admin</dc:creator>
  <cp:lastModifiedBy>叶枫</cp:lastModifiedBy>
  <cp:lastPrinted>2023-04-17T02:43:00Z</cp:lastPrinted>
  <dcterms:modified xsi:type="dcterms:W3CDTF">2023-04-27T03:50:07Z</dcterms:modified>
  <cp:revision>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BF1D139C2B4643AC8F1383186B6929D7</vt:lpwstr>
  </property>
</Properties>
</file>