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08" w:rsidRPr="007F79E6" w:rsidRDefault="00A84208" w:rsidP="00A84208">
      <w:pPr>
        <w:widowControl w:val="0"/>
        <w:adjustRightInd w:val="0"/>
        <w:snapToGrid w:val="0"/>
        <w:spacing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7F79E6">
        <w:rPr>
          <w:rFonts w:ascii="Times New Roman" w:eastAsia="黑体" w:hAnsi="Times New Roman"/>
          <w:kern w:val="2"/>
          <w:sz w:val="32"/>
          <w:szCs w:val="32"/>
        </w:rPr>
        <w:t>附件</w:t>
      </w:r>
    </w:p>
    <w:p w:rsidR="00A84208" w:rsidRPr="007F79E6" w:rsidRDefault="00A84208" w:rsidP="00A84208">
      <w:pPr>
        <w:spacing w:line="540" w:lineRule="exact"/>
        <w:ind w:left="640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 w:rsidRPr="00532BEE">
        <w:rPr>
          <w:rFonts w:ascii="Times New Roman" w:eastAsia="方正小标宋简体" w:hAnsi="Times New Roman" w:hint="eastAsia"/>
          <w:sz w:val="36"/>
          <w:szCs w:val="36"/>
        </w:rPr>
        <w:t>养阴清肺丸（颗粒、糖浆、口服液、合剂、膏）</w:t>
      </w:r>
      <w:r w:rsidRPr="007F79E6">
        <w:rPr>
          <w:rFonts w:ascii="Times New Roman" w:eastAsia="方正小标宋简体" w:hAnsi="Times New Roman"/>
          <w:sz w:val="36"/>
          <w:szCs w:val="36"/>
        </w:rPr>
        <w:t>非处方药说明书修订建议（征求意见稿）</w:t>
      </w:r>
    </w:p>
    <w:bookmarkEnd w:id="0"/>
    <w:p w:rsidR="00A84208" w:rsidRDefault="00A84208" w:rsidP="00A84208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A84208" w:rsidRPr="007F79E6" w:rsidRDefault="00A84208" w:rsidP="00A84208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>一、【不良反应】项应当包括：</w:t>
      </w:r>
    </w:p>
    <w:p w:rsidR="00A84208" w:rsidRPr="007F79E6" w:rsidRDefault="00A84208" w:rsidP="00A84208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79E6">
        <w:rPr>
          <w:rFonts w:ascii="Times New Roman" w:eastAsia="仿宋_GB2312" w:hAnsi="Times New Roman"/>
          <w:sz w:val="32"/>
          <w:szCs w:val="32"/>
        </w:rPr>
        <w:t>监测数据显示，本品可见以下不良反应报告：</w:t>
      </w:r>
      <w:r w:rsidRPr="00016D2A">
        <w:rPr>
          <w:rFonts w:ascii="Times New Roman" w:eastAsia="仿宋_GB2312" w:hAnsi="Times New Roman" w:hint="eastAsia"/>
          <w:sz w:val="32"/>
          <w:szCs w:val="32"/>
        </w:rPr>
        <w:t>恶心、呕吐、腹泻、腹痛、腹胀、腹部不适、反酸、食欲减退、皮疹、瘙痒、潮红、红斑、头晕、头痛、心悸、呼吸困难、乏力、过敏反应</w:t>
      </w:r>
      <w:r w:rsidRPr="007F79E6">
        <w:rPr>
          <w:rFonts w:ascii="Times New Roman" w:eastAsia="仿宋_GB2312" w:hAnsi="Times New Roman"/>
          <w:sz w:val="32"/>
          <w:szCs w:val="32"/>
        </w:rPr>
        <w:t>等。</w:t>
      </w:r>
    </w:p>
    <w:p w:rsidR="00A84208" w:rsidRPr="007F79E6" w:rsidRDefault="00A84208" w:rsidP="00A84208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>二、【禁忌】项应当包括：</w:t>
      </w:r>
    </w:p>
    <w:p w:rsidR="00A84208" w:rsidRDefault="00A84208" w:rsidP="00A84208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F79E6">
        <w:rPr>
          <w:rFonts w:ascii="Times New Roman" w:eastAsia="仿宋_GB2312" w:hAnsi="Times New Roman"/>
          <w:sz w:val="32"/>
          <w:szCs w:val="32"/>
        </w:rPr>
        <w:t>对本品及所含成份过敏者禁用。</w:t>
      </w:r>
    </w:p>
    <w:p w:rsidR="00A84208" w:rsidRPr="007F79E6" w:rsidRDefault="00A84208" w:rsidP="00A84208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</w:t>
      </w:r>
      <w:r w:rsidRPr="007F79E6">
        <w:rPr>
          <w:rFonts w:ascii="Times New Roman" w:eastAsia="黑体" w:hAnsi="Times New Roman"/>
          <w:sz w:val="32"/>
          <w:szCs w:val="32"/>
        </w:rPr>
        <w:t>、【</w:t>
      </w:r>
      <w:r>
        <w:rPr>
          <w:rFonts w:ascii="Times New Roman" w:eastAsia="黑体" w:hAnsi="Times New Roman" w:hint="eastAsia"/>
          <w:sz w:val="32"/>
          <w:szCs w:val="32"/>
        </w:rPr>
        <w:t>注意事项</w:t>
      </w:r>
      <w:r w:rsidRPr="007F79E6">
        <w:rPr>
          <w:rFonts w:ascii="Times New Roman" w:eastAsia="黑体" w:hAnsi="Times New Roman"/>
          <w:sz w:val="32"/>
          <w:szCs w:val="32"/>
        </w:rPr>
        <w:t>】项应当包括：</w:t>
      </w:r>
    </w:p>
    <w:p w:rsidR="00A84208" w:rsidRPr="00BA7F97" w:rsidRDefault="00A84208" w:rsidP="00A84208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 w:rsidRPr="00BA7F97">
        <w:rPr>
          <w:rFonts w:ascii="Times New Roman" w:eastAsia="仿宋_GB2312" w:hAnsi="Times New Roman" w:hint="eastAsia"/>
          <w:sz w:val="32"/>
          <w:szCs w:val="32"/>
        </w:rPr>
        <w:t>痰湿壅盛患者不宜服用，其表现为痰多粘稠，或稠厚成块。</w:t>
      </w:r>
    </w:p>
    <w:p w:rsidR="00A84208" w:rsidRDefault="00A84208" w:rsidP="00A84208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 w:rsidRPr="00BA7F97">
        <w:rPr>
          <w:rFonts w:ascii="Times New Roman" w:eastAsia="仿宋_GB2312" w:hAnsi="Times New Roman" w:hint="eastAsia"/>
          <w:sz w:val="32"/>
          <w:szCs w:val="32"/>
        </w:rPr>
        <w:t>.</w:t>
      </w:r>
      <w:r w:rsidRPr="00BA7F97">
        <w:rPr>
          <w:rFonts w:ascii="Times New Roman" w:eastAsia="仿宋_GB2312" w:hAnsi="Times New Roman" w:hint="eastAsia"/>
          <w:sz w:val="32"/>
          <w:szCs w:val="32"/>
        </w:rPr>
        <w:t>风寒咳嗽者不宜服用，其表现为咳嗽声重，鼻塞流清涕。</w:t>
      </w:r>
    </w:p>
    <w:p w:rsidR="00A84208" w:rsidRPr="00D15FA2" w:rsidRDefault="00A84208" w:rsidP="00A84208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孕妇慎用。</w:t>
      </w:r>
    </w:p>
    <w:p w:rsidR="00A84208" w:rsidRPr="004B59D8" w:rsidRDefault="00A84208" w:rsidP="00A84208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BA7F97">
        <w:rPr>
          <w:rFonts w:ascii="Times New Roman" w:eastAsia="仿宋_GB2312" w:hAnsi="Times New Roman" w:hint="eastAsia"/>
          <w:sz w:val="32"/>
          <w:szCs w:val="32"/>
        </w:rPr>
        <w:t>服药期间，若患者发热体温超过</w:t>
      </w:r>
      <w:r w:rsidRPr="00BA7F97">
        <w:rPr>
          <w:rFonts w:ascii="Times New Roman" w:eastAsia="仿宋_GB2312" w:hAnsi="Times New Roman" w:hint="eastAsia"/>
          <w:sz w:val="32"/>
          <w:szCs w:val="32"/>
        </w:rPr>
        <w:t>38.5</w:t>
      </w:r>
      <w:r w:rsidRPr="00BA7F97">
        <w:rPr>
          <w:rFonts w:ascii="Times New Roman" w:eastAsia="仿宋_GB2312" w:hAnsi="Times New Roman" w:hint="eastAsia"/>
          <w:sz w:val="32"/>
          <w:szCs w:val="32"/>
        </w:rPr>
        <w:t>℃，或出现喘促气急者，或咳嗽加重、痰量明显增多者应去医院就诊。</w:t>
      </w:r>
    </w:p>
    <w:p w:rsidR="00A84208" w:rsidRPr="007F79E6" w:rsidRDefault="00A84208" w:rsidP="00A84208">
      <w:pPr>
        <w:widowControl w:val="0"/>
        <w:adjustRightInd w:val="0"/>
        <w:snapToGrid w:val="0"/>
        <w:jc w:val="both"/>
        <w:rPr>
          <w:rFonts w:ascii="Times New Roman" w:eastAsia="仿宋_GB2312" w:hAnsi="Times New Roman"/>
          <w:sz w:val="32"/>
          <w:szCs w:val="32"/>
        </w:rPr>
      </w:pPr>
      <w:r w:rsidRPr="007F79E6">
        <w:rPr>
          <w:rFonts w:ascii="Times New Roman" w:eastAsia="黑体" w:hAnsi="Times New Roman"/>
          <w:sz w:val="32"/>
          <w:szCs w:val="32"/>
        </w:rPr>
        <w:t xml:space="preserve">    </w:t>
      </w:r>
    </w:p>
    <w:p w:rsidR="00A84208" w:rsidRPr="007F79E6" w:rsidRDefault="00A84208" w:rsidP="00A84208">
      <w:pPr>
        <w:widowControl w:val="0"/>
        <w:adjustRightInd w:val="0"/>
        <w:snapToGrid w:val="0"/>
        <w:jc w:val="both"/>
        <w:rPr>
          <w:rFonts w:ascii="Times New Roman" w:eastAsia="仿宋" w:hAnsi="Times New Roman"/>
          <w:color w:val="FF0000"/>
        </w:rPr>
      </w:pPr>
    </w:p>
    <w:p w:rsidR="00A84208" w:rsidRPr="000C45D5" w:rsidRDefault="00A84208" w:rsidP="00A84208">
      <w:pPr>
        <w:spacing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7F79E6">
        <w:rPr>
          <w:rFonts w:ascii="Times New Roman" w:eastAsia="仿宋_GB2312" w:hAnsi="Times New Roman"/>
          <w:sz w:val="32"/>
          <w:szCs w:val="32"/>
        </w:rPr>
        <w:t>注：如原批准说明书的安全性内容较本次修订要求更全面或更严格的，应当保留原内容。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A84208" w:rsidRPr="007F79E6" w:rsidRDefault="00A84208" w:rsidP="00A84208">
      <w:pPr>
        <w:rPr>
          <w:rFonts w:ascii="Times New Roman" w:hAnsi="Times New Roman"/>
        </w:rPr>
      </w:pPr>
    </w:p>
    <w:p w:rsidR="007C14DF" w:rsidRDefault="007C14DF"/>
    <w:sectPr w:rsidR="007C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08"/>
    <w:rsid w:val="007C14DF"/>
    <w:rsid w:val="00A8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8659C-B3AF-4737-B288-2AD9AC0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08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肖爱丽</dc:creator>
  <cp:keywords/>
  <dc:description/>
  <cp:lastModifiedBy>肖爱丽</cp:lastModifiedBy>
  <cp:revision>1</cp:revision>
  <dcterms:created xsi:type="dcterms:W3CDTF">2024-12-03T06:20:00Z</dcterms:created>
  <dcterms:modified xsi:type="dcterms:W3CDTF">2024-12-03T06:20:00Z</dcterms:modified>
</cp:coreProperties>
</file>