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56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snapToGrid w:val="0"/>
        <w:spacing w:after="312" w:afterLines="100"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288" w:lineRule="auto"/>
        <w:jc w:val="center"/>
        <w:rPr>
          <w:rFonts w:ascii="黑体" w:hAnsi="黑体" w:eastAsia="黑体" w:cs="黑体"/>
          <w:sz w:val="84"/>
          <w:szCs w:val="84"/>
        </w:rPr>
      </w:pPr>
    </w:p>
    <w:p>
      <w:pPr>
        <w:snapToGrid w:val="0"/>
        <w:spacing w:line="288" w:lineRule="auto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皮肤光毒性试验技术指导原则</w:t>
      </w:r>
    </w:p>
    <w:p>
      <w:pPr>
        <w:snapToGrid w:val="0"/>
        <w:spacing w:line="288" w:lineRule="auto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（征求意见稿）</w:t>
      </w:r>
    </w:p>
    <w:p>
      <w:pPr>
        <w:snapToGrid w:val="0"/>
        <w:spacing w:line="360" w:lineRule="auto"/>
        <w:jc w:val="center"/>
        <w:rPr>
          <w:rFonts w:ascii="仿宋" w:hAnsi="仿宋" w:eastAsia="仿宋" w:cs="仿宋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仿宋" w:hAnsi="仿宋" w:eastAsia="仿宋" w:cs="仿宋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仿宋" w:hAnsi="仿宋" w:eastAsia="仿宋" w:cs="仿宋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仿宋" w:hAnsi="仿宋" w:eastAsia="仿宋" w:cs="仿宋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仿宋" w:hAnsi="仿宋" w:eastAsia="仿宋" w:cs="仿宋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中国食品药品检定研究院</w:t>
      </w:r>
    </w:p>
    <w:p>
      <w:pPr>
        <w:snapToGrid w:val="0"/>
        <w:spacing w:line="360" w:lineRule="auto"/>
        <w:jc w:val="center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sz w:val="40"/>
          <w:szCs w:val="40"/>
        </w:rPr>
        <w:t>202</w:t>
      </w:r>
      <w:r>
        <w:rPr>
          <w:rFonts w:hint="eastAsia" w:ascii="楷体" w:hAnsi="楷体" w:eastAsia="楷体" w:cs="楷体"/>
          <w:sz w:val="40"/>
          <w:szCs w:val="40"/>
        </w:rPr>
        <w:t>3</w:t>
      </w:r>
      <w:r>
        <w:rPr>
          <w:rFonts w:ascii="楷体" w:hAnsi="楷体" w:eastAsia="楷体" w:cs="楷体"/>
          <w:sz w:val="40"/>
          <w:szCs w:val="40"/>
        </w:rPr>
        <w:t>年</w:t>
      </w:r>
      <w:r>
        <w:rPr>
          <w:rFonts w:hint="eastAsia" w:ascii="楷体" w:hAnsi="楷体" w:eastAsia="楷体" w:cs="楷体"/>
          <w:sz w:val="40"/>
          <w:szCs w:val="40"/>
        </w:rPr>
        <w:t>4</w:t>
      </w:r>
      <w:r>
        <w:rPr>
          <w:rFonts w:ascii="楷体" w:hAnsi="楷体" w:eastAsia="楷体" w:cs="楷体"/>
          <w:sz w:val="40"/>
          <w:szCs w:val="40"/>
        </w:rPr>
        <w:t>月</w:t>
      </w:r>
    </w:p>
    <w:p>
      <w:pPr>
        <w:snapToGrid w:val="0"/>
        <w:spacing w:line="360" w:lineRule="auto"/>
        <w:jc w:val="center"/>
        <w:rPr>
          <w:rFonts w:ascii="楷体" w:hAnsi="楷体" w:eastAsia="楷体" w:cs="楷体"/>
          <w:sz w:val="40"/>
          <w:szCs w:val="40"/>
        </w:rPr>
      </w:pPr>
    </w:p>
    <w:p>
      <w:pPr>
        <w:snapToGrid w:val="0"/>
        <w:spacing w:line="360" w:lineRule="auto"/>
        <w:jc w:val="center"/>
        <w:rPr>
          <w:rFonts w:ascii="楷体" w:hAnsi="楷体" w:eastAsia="楷体" w:cs="楷体"/>
          <w:sz w:val="40"/>
          <w:szCs w:val="40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录</w:t>
      </w:r>
    </w:p>
    <w:p>
      <w:pPr>
        <w:pStyle w:val="8"/>
        <w:tabs>
          <w:tab w:val="right" w:leader="dot" w:pos="8296"/>
        </w:tabs>
        <w:rPr>
          <w:rFonts w:ascii="黑体" w:hAnsi="黑体" w:eastAsia="黑体"/>
          <w:sz w:val="32"/>
          <w:szCs w:val="28"/>
        </w:rPr>
      </w:pPr>
      <w:r>
        <w:rPr>
          <w:rFonts w:ascii="黑体" w:hAnsi="黑体" w:eastAsia="黑体"/>
          <w:sz w:val="32"/>
          <w:szCs w:val="28"/>
        </w:rPr>
        <w:fldChar w:fldCharType="begin"/>
      </w:r>
      <w:r>
        <w:rPr>
          <w:rFonts w:ascii="黑体" w:hAnsi="黑体" w:eastAsia="黑体"/>
          <w:sz w:val="32"/>
          <w:szCs w:val="28"/>
        </w:rPr>
        <w:instrText xml:space="preserve"> </w:instrText>
      </w:r>
      <w:r>
        <w:rPr>
          <w:rFonts w:hint="eastAsia" w:ascii="黑体" w:hAnsi="黑体" w:eastAsia="黑体"/>
          <w:sz w:val="32"/>
          <w:szCs w:val="28"/>
        </w:rPr>
        <w:instrText xml:space="preserve">TOC \o "1-2" \u</w:instrText>
      </w:r>
      <w:r>
        <w:rPr>
          <w:rFonts w:ascii="黑体" w:hAnsi="黑体" w:eastAsia="黑体"/>
          <w:sz w:val="32"/>
          <w:szCs w:val="28"/>
        </w:rPr>
        <w:instrText xml:space="preserve"> </w:instrText>
      </w:r>
      <w:r>
        <w:rPr>
          <w:rFonts w:ascii="黑体" w:hAnsi="黑体" w:eastAsia="黑体"/>
          <w:sz w:val="32"/>
          <w:szCs w:val="28"/>
        </w:rPr>
        <w:fldChar w:fldCharType="separate"/>
      </w:r>
      <w:r>
        <w:rPr>
          <w:rFonts w:hint="eastAsia" w:ascii="黑体" w:hAnsi="黑体" w:eastAsia="黑体"/>
          <w:sz w:val="32"/>
          <w:szCs w:val="28"/>
        </w:rPr>
        <w:t>一、概述</w:t>
      </w:r>
      <w:r>
        <w:rPr>
          <w:rFonts w:ascii="黑体" w:hAnsi="黑体" w:eastAsia="黑体"/>
          <w:sz w:val="32"/>
          <w:szCs w:val="28"/>
        </w:rPr>
        <w:tab/>
      </w:r>
      <w:r>
        <w:rPr>
          <w:rFonts w:ascii="黑体" w:hAnsi="黑体" w:eastAsia="黑体"/>
          <w:sz w:val="32"/>
          <w:szCs w:val="28"/>
        </w:rPr>
        <w:fldChar w:fldCharType="begin"/>
      </w:r>
      <w:r>
        <w:rPr>
          <w:rFonts w:ascii="黑体" w:hAnsi="黑体" w:eastAsia="黑体"/>
          <w:sz w:val="32"/>
          <w:szCs w:val="28"/>
        </w:rPr>
        <w:instrText xml:space="preserve"> PAGEREF _Toc127468673 \h </w:instrText>
      </w:r>
      <w:r>
        <w:rPr>
          <w:rFonts w:ascii="黑体" w:hAnsi="黑体" w:eastAsia="黑体"/>
          <w:sz w:val="32"/>
          <w:szCs w:val="28"/>
        </w:rPr>
        <w:fldChar w:fldCharType="separate"/>
      </w:r>
      <w:r>
        <w:rPr>
          <w:rFonts w:ascii="黑体" w:hAnsi="黑体" w:eastAsia="黑体"/>
          <w:sz w:val="32"/>
          <w:szCs w:val="28"/>
        </w:rPr>
        <w:t>1</w:t>
      </w:r>
      <w:r>
        <w:rPr>
          <w:rFonts w:ascii="黑体" w:hAnsi="黑体" w:eastAsia="黑体"/>
          <w:sz w:val="32"/>
          <w:szCs w:val="28"/>
        </w:rPr>
        <w:fldChar w:fldCharType="end"/>
      </w:r>
    </w:p>
    <w:p>
      <w:pPr>
        <w:pStyle w:val="8"/>
        <w:tabs>
          <w:tab w:val="right" w:leader="dot" w:pos="8296"/>
        </w:tabs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二、基本原则</w:t>
      </w:r>
      <w:r>
        <w:rPr>
          <w:rFonts w:ascii="黑体" w:hAnsi="黑体" w:eastAsia="黑体"/>
          <w:sz w:val="32"/>
          <w:szCs w:val="28"/>
        </w:rPr>
        <w:tab/>
      </w:r>
      <w:r>
        <w:rPr>
          <w:rFonts w:ascii="黑体" w:hAnsi="黑体" w:eastAsia="黑体"/>
          <w:sz w:val="32"/>
          <w:szCs w:val="28"/>
        </w:rPr>
        <w:fldChar w:fldCharType="begin"/>
      </w:r>
      <w:r>
        <w:rPr>
          <w:rFonts w:ascii="黑体" w:hAnsi="黑体" w:eastAsia="黑体"/>
          <w:sz w:val="32"/>
          <w:szCs w:val="28"/>
        </w:rPr>
        <w:instrText xml:space="preserve"> PAGEREF _Toc127468674 \h </w:instrText>
      </w:r>
      <w:r>
        <w:rPr>
          <w:rFonts w:ascii="黑体" w:hAnsi="黑体" w:eastAsia="黑体"/>
          <w:sz w:val="32"/>
          <w:szCs w:val="28"/>
        </w:rPr>
        <w:fldChar w:fldCharType="separate"/>
      </w:r>
      <w:r>
        <w:rPr>
          <w:rFonts w:ascii="黑体" w:hAnsi="黑体" w:eastAsia="黑体"/>
          <w:sz w:val="32"/>
          <w:szCs w:val="28"/>
        </w:rPr>
        <w:t>1</w:t>
      </w:r>
      <w:r>
        <w:rPr>
          <w:rFonts w:ascii="黑体" w:hAnsi="黑体" w:eastAsia="黑体"/>
          <w:sz w:val="32"/>
          <w:szCs w:val="28"/>
        </w:rPr>
        <w:fldChar w:fldCharType="end"/>
      </w:r>
    </w:p>
    <w:p>
      <w:pPr>
        <w:pStyle w:val="8"/>
        <w:tabs>
          <w:tab w:val="right" w:leader="dot" w:pos="8296"/>
        </w:tabs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三、基本内容</w:t>
      </w:r>
      <w:r>
        <w:rPr>
          <w:rFonts w:ascii="黑体" w:hAnsi="黑体" w:eastAsia="黑体"/>
          <w:sz w:val="32"/>
          <w:szCs w:val="28"/>
        </w:rPr>
        <w:tab/>
      </w:r>
      <w:r>
        <w:rPr>
          <w:rFonts w:ascii="黑体" w:hAnsi="黑体" w:eastAsia="黑体"/>
          <w:sz w:val="32"/>
          <w:szCs w:val="28"/>
        </w:rPr>
        <w:fldChar w:fldCharType="begin"/>
      </w:r>
      <w:r>
        <w:rPr>
          <w:rFonts w:ascii="黑体" w:hAnsi="黑体" w:eastAsia="黑体"/>
          <w:sz w:val="32"/>
          <w:szCs w:val="28"/>
        </w:rPr>
        <w:instrText xml:space="preserve"> PAGEREF _Toc127468675 \h </w:instrText>
      </w:r>
      <w:r>
        <w:rPr>
          <w:rFonts w:ascii="黑体" w:hAnsi="黑体" w:eastAsia="黑体"/>
          <w:sz w:val="32"/>
          <w:szCs w:val="28"/>
        </w:rPr>
        <w:fldChar w:fldCharType="separate"/>
      </w:r>
      <w:r>
        <w:rPr>
          <w:rFonts w:ascii="黑体" w:hAnsi="黑体" w:eastAsia="黑体"/>
          <w:sz w:val="32"/>
          <w:szCs w:val="28"/>
        </w:rPr>
        <w:t>2</w:t>
      </w:r>
      <w:r>
        <w:rPr>
          <w:rFonts w:ascii="黑体" w:hAnsi="黑体" w:eastAsia="黑体"/>
          <w:sz w:val="32"/>
          <w:szCs w:val="28"/>
        </w:rPr>
        <w:fldChar w:fldCharType="end"/>
      </w:r>
    </w:p>
    <w:p>
      <w:pPr>
        <w:pStyle w:val="9"/>
        <w:tabs>
          <w:tab w:val="right" w:leader="dot" w:pos="8296"/>
        </w:tabs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（一）受试物的配制</w:t>
      </w:r>
      <w:r>
        <w:rPr>
          <w:rFonts w:ascii="黑体" w:hAnsi="黑体" w:eastAsia="黑体"/>
          <w:sz w:val="32"/>
          <w:szCs w:val="28"/>
        </w:rPr>
        <w:tab/>
      </w:r>
      <w:r>
        <w:rPr>
          <w:rFonts w:ascii="黑体" w:hAnsi="黑体" w:eastAsia="黑体"/>
          <w:sz w:val="32"/>
          <w:szCs w:val="28"/>
        </w:rPr>
        <w:fldChar w:fldCharType="begin"/>
      </w:r>
      <w:r>
        <w:rPr>
          <w:rFonts w:ascii="黑体" w:hAnsi="黑体" w:eastAsia="黑体"/>
          <w:sz w:val="32"/>
          <w:szCs w:val="28"/>
        </w:rPr>
        <w:instrText xml:space="preserve"> PAGEREF _Toc127468676 \h </w:instrText>
      </w:r>
      <w:r>
        <w:rPr>
          <w:rFonts w:ascii="黑体" w:hAnsi="黑体" w:eastAsia="黑体"/>
          <w:sz w:val="32"/>
          <w:szCs w:val="28"/>
        </w:rPr>
        <w:fldChar w:fldCharType="separate"/>
      </w:r>
      <w:r>
        <w:rPr>
          <w:rFonts w:ascii="黑体" w:hAnsi="黑体" w:eastAsia="黑体"/>
          <w:sz w:val="32"/>
          <w:szCs w:val="28"/>
        </w:rPr>
        <w:t>2</w:t>
      </w:r>
      <w:r>
        <w:rPr>
          <w:rFonts w:ascii="黑体" w:hAnsi="黑体" w:eastAsia="黑体"/>
          <w:sz w:val="32"/>
          <w:szCs w:val="28"/>
        </w:rPr>
        <w:fldChar w:fldCharType="end"/>
      </w:r>
    </w:p>
    <w:p>
      <w:pPr>
        <w:pStyle w:val="9"/>
        <w:tabs>
          <w:tab w:val="right" w:leader="dot" w:pos="8296"/>
        </w:tabs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 w:cs="仿宋"/>
          <w:sz w:val="32"/>
          <w:szCs w:val="28"/>
        </w:rPr>
        <w:t>（二）试验动物的选择</w:t>
      </w:r>
      <w:r>
        <w:rPr>
          <w:rFonts w:ascii="黑体" w:hAnsi="黑体" w:eastAsia="黑体"/>
          <w:sz w:val="32"/>
          <w:szCs w:val="28"/>
        </w:rPr>
        <w:tab/>
      </w:r>
      <w:r>
        <w:rPr>
          <w:rFonts w:ascii="黑体" w:hAnsi="黑体" w:eastAsia="黑体"/>
          <w:sz w:val="32"/>
          <w:szCs w:val="28"/>
        </w:rPr>
        <w:fldChar w:fldCharType="begin"/>
      </w:r>
      <w:r>
        <w:rPr>
          <w:rFonts w:ascii="黑体" w:hAnsi="黑体" w:eastAsia="黑体"/>
          <w:sz w:val="32"/>
          <w:szCs w:val="28"/>
        </w:rPr>
        <w:instrText xml:space="preserve"> PAGEREF _Toc127468677 \h </w:instrText>
      </w:r>
      <w:r>
        <w:rPr>
          <w:rFonts w:ascii="黑体" w:hAnsi="黑体" w:eastAsia="黑体"/>
          <w:sz w:val="32"/>
          <w:szCs w:val="28"/>
        </w:rPr>
        <w:fldChar w:fldCharType="separate"/>
      </w:r>
      <w:r>
        <w:rPr>
          <w:rFonts w:ascii="黑体" w:hAnsi="黑体" w:eastAsia="黑体"/>
          <w:sz w:val="32"/>
          <w:szCs w:val="28"/>
        </w:rPr>
        <w:t>2</w:t>
      </w:r>
      <w:r>
        <w:rPr>
          <w:rFonts w:ascii="黑体" w:hAnsi="黑体" w:eastAsia="黑体"/>
          <w:sz w:val="32"/>
          <w:szCs w:val="28"/>
        </w:rPr>
        <w:fldChar w:fldCharType="end"/>
      </w:r>
    </w:p>
    <w:p>
      <w:pPr>
        <w:pStyle w:val="9"/>
        <w:tabs>
          <w:tab w:val="right" w:leader="dot" w:pos="8296"/>
        </w:tabs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（三）光源</w:t>
      </w:r>
      <w:r>
        <w:rPr>
          <w:rFonts w:ascii="黑体" w:hAnsi="黑体" w:eastAsia="黑体"/>
          <w:sz w:val="32"/>
          <w:szCs w:val="28"/>
        </w:rPr>
        <w:tab/>
      </w:r>
      <w:r>
        <w:rPr>
          <w:rFonts w:ascii="黑体" w:hAnsi="黑体" w:eastAsia="黑体"/>
          <w:sz w:val="32"/>
          <w:szCs w:val="28"/>
        </w:rPr>
        <w:fldChar w:fldCharType="begin"/>
      </w:r>
      <w:r>
        <w:rPr>
          <w:rFonts w:ascii="黑体" w:hAnsi="黑体" w:eastAsia="黑体"/>
          <w:sz w:val="32"/>
          <w:szCs w:val="28"/>
        </w:rPr>
        <w:instrText xml:space="preserve"> PAGEREF _Toc127468678 \h </w:instrText>
      </w:r>
      <w:r>
        <w:rPr>
          <w:rFonts w:ascii="黑体" w:hAnsi="黑体" w:eastAsia="黑体"/>
          <w:sz w:val="32"/>
          <w:szCs w:val="28"/>
        </w:rPr>
        <w:fldChar w:fldCharType="separate"/>
      </w:r>
      <w:r>
        <w:rPr>
          <w:rFonts w:ascii="黑体" w:hAnsi="黑体" w:eastAsia="黑体"/>
          <w:sz w:val="32"/>
          <w:szCs w:val="28"/>
        </w:rPr>
        <w:t>2</w:t>
      </w:r>
      <w:r>
        <w:rPr>
          <w:rFonts w:ascii="黑体" w:hAnsi="黑体" w:eastAsia="黑体"/>
          <w:sz w:val="32"/>
          <w:szCs w:val="28"/>
        </w:rPr>
        <w:fldChar w:fldCharType="end"/>
      </w:r>
    </w:p>
    <w:p>
      <w:pPr>
        <w:pStyle w:val="9"/>
        <w:tabs>
          <w:tab w:val="right" w:leader="dot" w:pos="8296"/>
        </w:tabs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（四）试验设计</w:t>
      </w:r>
      <w:r>
        <w:rPr>
          <w:rFonts w:ascii="黑体" w:hAnsi="黑体" w:eastAsia="黑体"/>
          <w:sz w:val="32"/>
          <w:szCs w:val="28"/>
        </w:rPr>
        <w:tab/>
      </w:r>
      <w:r>
        <w:rPr>
          <w:rFonts w:ascii="黑体" w:hAnsi="黑体" w:eastAsia="黑体"/>
          <w:sz w:val="32"/>
          <w:szCs w:val="28"/>
        </w:rPr>
        <w:fldChar w:fldCharType="begin"/>
      </w:r>
      <w:r>
        <w:rPr>
          <w:rFonts w:ascii="黑体" w:hAnsi="黑体" w:eastAsia="黑体"/>
          <w:sz w:val="32"/>
          <w:szCs w:val="28"/>
        </w:rPr>
        <w:instrText xml:space="preserve"> PAGEREF _Toc127468679 \h </w:instrText>
      </w:r>
      <w:r>
        <w:rPr>
          <w:rFonts w:ascii="黑体" w:hAnsi="黑体" w:eastAsia="黑体"/>
          <w:sz w:val="32"/>
          <w:szCs w:val="28"/>
        </w:rPr>
        <w:fldChar w:fldCharType="separate"/>
      </w:r>
      <w:r>
        <w:rPr>
          <w:rFonts w:ascii="黑体" w:hAnsi="黑体" w:eastAsia="黑体"/>
          <w:sz w:val="32"/>
          <w:szCs w:val="28"/>
        </w:rPr>
        <w:t>3</w:t>
      </w:r>
      <w:r>
        <w:rPr>
          <w:rFonts w:ascii="黑体" w:hAnsi="黑体" w:eastAsia="黑体"/>
          <w:sz w:val="32"/>
          <w:szCs w:val="28"/>
        </w:rPr>
        <w:fldChar w:fldCharType="end"/>
      </w:r>
    </w:p>
    <w:p>
      <w:pPr>
        <w:pStyle w:val="9"/>
        <w:tabs>
          <w:tab w:val="right" w:leader="dot" w:pos="8296"/>
        </w:tabs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（六）阳性</w:t>
      </w:r>
      <w:r>
        <w:rPr>
          <w:rFonts w:hint="eastAsia" w:ascii="黑体" w:hAnsi="黑体" w:eastAsia="黑体" w:cs="仿宋"/>
          <w:sz w:val="32"/>
          <w:szCs w:val="28"/>
        </w:rPr>
        <w:t>对照的设置</w:t>
      </w:r>
      <w:r>
        <w:rPr>
          <w:rFonts w:ascii="黑体" w:hAnsi="黑体" w:eastAsia="黑体"/>
          <w:sz w:val="32"/>
          <w:szCs w:val="28"/>
        </w:rPr>
        <w:tab/>
      </w:r>
      <w:r>
        <w:rPr>
          <w:rFonts w:ascii="黑体" w:hAnsi="黑体" w:eastAsia="黑体"/>
          <w:sz w:val="32"/>
          <w:szCs w:val="28"/>
        </w:rPr>
        <w:fldChar w:fldCharType="begin"/>
      </w:r>
      <w:r>
        <w:rPr>
          <w:rFonts w:ascii="黑体" w:hAnsi="黑体" w:eastAsia="黑体"/>
          <w:sz w:val="32"/>
          <w:szCs w:val="28"/>
        </w:rPr>
        <w:instrText xml:space="preserve"> PAGEREF _Toc127468680 \h </w:instrText>
      </w:r>
      <w:r>
        <w:rPr>
          <w:rFonts w:ascii="黑体" w:hAnsi="黑体" w:eastAsia="黑体"/>
          <w:sz w:val="32"/>
          <w:szCs w:val="28"/>
        </w:rPr>
        <w:fldChar w:fldCharType="separate"/>
      </w:r>
      <w:r>
        <w:rPr>
          <w:rFonts w:ascii="黑体" w:hAnsi="黑体" w:eastAsia="黑体"/>
          <w:sz w:val="32"/>
          <w:szCs w:val="28"/>
        </w:rPr>
        <w:t>3</w:t>
      </w:r>
      <w:r>
        <w:rPr>
          <w:rFonts w:ascii="黑体" w:hAnsi="黑体" w:eastAsia="黑体"/>
          <w:sz w:val="32"/>
          <w:szCs w:val="28"/>
        </w:rPr>
        <w:fldChar w:fldCharType="end"/>
      </w:r>
    </w:p>
    <w:p>
      <w:pPr>
        <w:pStyle w:val="8"/>
        <w:tabs>
          <w:tab w:val="right" w:leader="dot" w:pos="8296"/>
        </w:tabs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四、结果分析与评价</w:t>
      </w:r>
      <w:r>
        <w:rPr>
          <w:rFonts w:ascii="黑体" w:hAnsi="黑体" w:eastAsia="黑体"/>
          <w:sz w:val="32"/>
          <w:szCs w:val="28"/>
        </w:rPr>
        <w:tab/>
      </w:r>
      <w:r>
        <w:rPr>
          <w:rFonts w:ascii="黑体" w:hAnsi="黑体" w:eastAsia="黑体"/>
          <w:sz w:val="32"/>
          <w:szCs w:val="28"/>
        </w:rPr>
        <w:fldChar w:fldCharType="begin"/>
      </w:r>
      <w:r>
        <w:rPr>
          <w:rFonts w:ascii="黑体" w:hAnsi="黑体" w:eastAsia="黑体"/>
          <w:sz w:val="32"/>
          <w:szCs w:val="28"/>
        </w:rPr>
        <w:instrText xml:space="preserve"> PAGEREF _Toc127468681 \h </w:instrText>
      </w:r>
      <w:r>
        <w:rPr>
          <w:rFonts w:ascii="黑体" w:hAnsi="黑体" w:eastAsia="黑体"/>
          <w:sz w:val="32"/>
          <w:szCs w:val="28"/>
        </w:rPr>
        <w:fldChar w:fldCharType="separate"/>
      </w:r>
      <w:r>
        <w:rPr>
          <w:rFonts w:ascii="黑体" w:hAnsi="黑体" w:eastAsia="黑体"/>
          <w:sz w:val="32"/>
          <w:szCs w:val="28"/>
        </w:rPr>
        <w:t>3</w:t>
      </w:r>
      <w:r>
        <w:rPr>
          <w:rFonts w:ascii="黑体" w:hAnsi="黑体" w:eastAsia="黑体"/>
          <w:sz w:val="32"/>
          <w:szCs w:val="28"/>
        </w:rPr>
        <w:fldChar w:fldCharType="end"/>
      </w:r>
    </w:p>
    <w:p>
      <w:pPr>
        <w:pStyle w:val="8"/>
        <w:tabs>
          <w:tab w:val="right" w:leader="dot" w:pos="8296"/>
        </w:tabs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五、术语和释义</w:t>
      </w:r>
      <w:r>
        <w:rPr>
          <w:rFonts w:ascii="黑体" w:hAnsi="黑体" w:eastAsia="黑体"/>
          <w:sz w:val="32"/>
          <w:szCs w:val="28"/>
        </w:rPr>
        <w:tab/>
      </w:r>
      <w:r>
        <w:rPr>
          <w:rFonts w:ascii="黑体" w:hAnsi="黑体" w:eastAsia="黑体"/>
          <w:sz w:val="32"/>
          <w:szCs w:val="28"/>
        </w:rPr>
        <w:fldChar w:fldCharType="begin"/>
      </w:r>
      <w:r>
        <w:rPr>
          <w:rFonts w:ascii="黑体" w:hAnsi="黑体" w:eastAsia="黑体"/>
          <w:sz w:val="32"/>
          <w:szCs w:val="28"/>
        </w:rPr>
        <w:instrText xml:space="preserve"> PAGEREF _Toc127468682 \h </w:instrText>
      </w:r>
      <w:r>
        <w:rPr>
          <w:rFonts w:ascii="黑体" w:hAnsi="黑体" w:eastAsia="黑体"/>
          <w:sz w:val="32"/>
          <w:szCs w:val="28"/>
        </w:rPr>
        <w:fldChar w:fldCharType="separate"/>
      </w:r>
      <w:r>
        <w:rPr>
          <w:rFonts w:ascii="黑体" w:hAnsi="黑体" w:eastAsia="黑体"/>
          <w:sz w:val="32"/>
          <w:szCs w:val="28"/>
        </w:rPr>
        <w:t>4</w:t>
      </w:r>
      <w:r>
        <w:rPr>
          <w:rFonts w:ascii="黑体" w:hAnsi="黑体" w:eastAsia="黑体"/>
          <w:sz w:val="32"/>
          <w:szCs w:val="28"/>
        </w:rPr>
        <w:fldChar w:fldCharType="end"/>
      </w:r>
    </w:p>
    <w:p>
      <w:pPr>
        <w:pStyle w:val="8"/>
        <w:tabs>
          <w:tab w:val="right" w:leader="dot" w:pos="8296"/>
        </w:tabs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六、附录</w:t>
      </w:r>
      <w:r>
        <w:rPr>
          <w:rFonts w:ascii="黑体" w:hAnsi="黑体" w:eastAsia="黑体"/>
          <w:sz w:val="32"/>
          <w:szCs w:val="28"/>
        </w:rPr>
        <w:tab/>
      </w:r>
      <w:r>
        <w:rPr>
          <w:rFonts w:ascii="黑体" w:hAnsi="黑体" w:eastAsia="黑体"/>
          <w:sz w:val="32"/>
          <w:szCs w:val="28"/>
        </w:rPr>
        <w:fldChar w:fldCharType="begin"/>
      </w:r>
      <w:r>
        <w:rPr>
          <w:rFonts w:ascii="黑体" w:hAnsi="黑体" w:eastAsia="黑体"/>
          <w:sz w:val="32"/>
          <w:szCs w:val="28"/>
        </w:rPr>
        <w:instrText xml:space="preserve"> PAGEREF _Toc127468683 \h </w:instrText>
      </w:r>
      <w:r>
        <w:rPr>
          <w:rFonts w:ascii="黑体" w:hAnsi="黑体" w:eastAsia="黑体"/>
          <w:sz w:val="32"/>
          <w:szCs w:val="28"/>
        </w:rPr>
        <w:fldChar w:fldCharType="separate"/>
      </w:r>
      <w:r>
        <w:rPr>
          <w:rFonts w:ascii="黑体" w:hAnsi="黑体" w:eastAsia="黑体"/>
          <w:sz w:val="32"/>
          <w:szCs w:val="28"/>
        </w:rPr>
        <w:t>4</w:t>
      </w:r>
      <w:r>
        <w:rPr>
          <w:rFonts w:ascii="黑体" w:hAnsi="黑体" w:eastAsia="黑体"/>
          <w:sz w:val="32"/>
          <w:szCs w:val="28"/>
        </w:rPr>
        <w:fldChar w:fldCharType="end"/>
      </w:r>
    </w:p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  <w:szCs w:val="28"/>
        </w:rPr>
        <w:fldChar w:fldCharType="end"/>
      </w:r>
    </w:p>
    <w:p>
      <w:pPr>
        <w:widowControl/>
        <w:jc w:val="left"/>
        <w:rPr>
          <w:rFonts w:ascii="黑体" w:hAnsi="黑体" w:eastAsia="黑体"/>
          <w:b/>
          <w:bCs/>
          <w:kern w:val="44"/>
          <w:sz w:val="32"/>
          <w:szCs w:val="44"/>
        </w:rPr>
      </w:pPr>
      <w:r>
        <w:rPr>
          <w:rFonts w:ascii="黑体" w:hAnsi="黑体"/>
        </w:rPr>
        <w:br w:type="page"/>
      </w:r>
    </w:p>
    <w:p>
      <w:pPr>
        <w:pStyle w:val="2"/>
        <w:rPr>
          <w:rFonts w:ascii="黑体" w:hAnsi="黑体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ind w:firstLine="643" w:firstLineChars="200"/>
      </w:pPr>
      <w:bookmarkStart w:id="0" w:name="_Toc127468673"/>
      <w:r>
        <w:rPr>
          <w:rFonts w:hint="eastAsia"/>
        </w:rPr>
        <w:t>一、概述</w:t>
      </w:r>
      <w:bookmarkEnd w:id="0"/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光毒性（</w:t>
      </w:r>
      <w:r>
        <w:rPr>
          <w:rFonts w:ascii="仿宋" w:hAnsi="仿宋" w:eastAsia="仿宋" w:cs="仿宋"/>
          <w:sz w:val="32"/>
          <w:szCs w:val="32"/>
        </w:rPr>
        <w:t>phototoxicity</w:t>
      </w:r>
      <w:r>
        <w:rPr>
          <w:rFonts w:hint="eastAsia" w:ascii="仿宋" w:hAnsi="仿宋" w:eastAsia="仿宋" w:cs="仿宋"/>
          <w:sz w:val="32"/>
          <w:szCs w:val="32"/>
        </w:rPr>
        <w:t>）指皮肤一次接触化学物质后，继而暴露于紫外线照射下所引发的一种皮肤毒性反应，或者全身应用化学物质后，暴露于紫外线照射下发生的类似反应。将受试物涂抹于动物背部去毛的皮肤上，观察经一定时间间隔后暴露于长波紫外线光线（UVA）下的皮肤反应，可考察该受试物是否具有光毒性。</w:t>
      </w:r>
    </w:p>
    <w:p>
      <w:pPr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本指导原则依据《化妆品安全技术规范》《化妆品注册备案资料管理规定》《化妆品新原料注册备案资料管理规定》《化妆品注册和备案检验工作规范》等要求制定</w:t>
      </w:r>
      <w:bookmarkStart w:id="11" w:name="_GoBack"/>
      <w:bookmarkEnd w:id="11"/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0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本指导原则适用于化妆品和新原料的</w:t>
      </w:r>
      <w:r>
        <w:rPr>
          <w:rFonts w:hint="eastAsia" w:ascii="仿宋" w:hAnsi="仿宋" w:eastAsia="仿宋"/>
          <w:bCs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光毒性</w:t>
      </w:r>
      <w:r>
        <w:rPr>
          <w:rFonts w:hint="eastAsia"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研究及安全评估</w:t>
      </w:r>
      <w:r>
        <w:rPr>
          <w:rFonts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本指导原则是在现行法规和标准以及当前科学认知水平下制定的，</w:t>
      </w:r>
      <w:r>
        <w:rPr>
          <w:rFonts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随着科学研究的进展，本指导原则中的相关内容将不断完善与更新</w:t>
      </w:r>
      <w:r>
        <w:rPr>
          <w:rFonts w:hint="eastAsia"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3" w:firstLineChars="200"/>
      </w:pPr>
      <w:bookmarkStart w:id="1" w:name="_Toc127468674"/>
      <w:r>
        <w:rPr>
          <w:rFonts w:hint="eastAsia"/>
        </w:rPr>
        <w:t>二、基本原则</w:t>
      </w:r>
      <w:bookmarkEnd w:id="1"/>
    </w:p>
    <w:p>
      <w:pPr>
        <w:spacing w:line="360" w:lineRule="auto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光毒性试验设计</w:t>
      </w:r>
      <w:r>
        <w:rPr>
          <w:rFonts w:hint="eastAsia" w:ascii="仿宋" w:hAnsi="仿宋" w:eastAsia="仿宋" w:cs="仿宋"/>
          <w:sz w:val="32"/>
          <w:szCs w:val="32"/>
        </w:rPr>
        <w:t>应符合毒理学试验随机、对照、重复的基本原则，试验数据应真实、完整、准确、可追溯，试验结果统计分析应科学合理。</w:t>
      </w:r>
    </w:p>
    <w:p>
      <w:pPr>
        <w:spacing w:line="360" w:lineRule="auto"/>
        <w:ind w:firstLine="48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本指导原则仅</w:t>
      </w:r>
      <w:r>
        <w:rPr>
          <w:rFonts w:ascii="Times New Roman" w:hAnsi="Times New Roman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阐述</w:t>
      </w:r>
      <w:r>
        <w:rPr>
          <w:rFonts w:hint="eastAsia" w:ascii="仿宋" w:hAnsi="仿宋" w:eastAsia="仿宋" w:cs="仿宋"/>
          <w:sz w:val="32"/>
          <w:szCs w:val="32"/>
        </w:rPr>
        <w:t>皮肤光毒性试验</w:t>
      </w:r>
      <w:r>
        <w:rPr>
          <w:rFonts w:ascii="Times New Roman" w:hAnsi="Times New Roman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需要重点关注的问题，试验时需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ascii="Times New Roman" w:hAnsi="Times New Roman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具体情况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ascii="Times New Roman" w:hAnsi="Times New Roman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分析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3" w:firstLineChars="200"/>
      </w:pPr>
      <w:bookmarkStart w:id="2" w:name="_Toc127468675"/>
      <w:r>
        <w:rPr>
          <w:rFonts w:hint="eastAsia"/>
        </w:rPr>
        <w:t>三、基本内容</w:t>
      </w:r>
      <w:bookmarkEnd w:id="2"/>
    </w:p>
    <w:p>
      <w:pPr>
        <w:pStyle w:val="3"/>
      </w:pPr>
      <w:r>
        <w:rPr>
          <w:rFonts w:hint="eastAsia"/>
        </w:rPr>
        <w:t xml:space="preserve"> </w:t>
      </w:r>
      <w:bookmarkStart w:id="3" w:name="_Toc127468676"/>
      <w:r>
        <w:rPr>
          <w:rFonts w:hint="eastAsia"/>
        </w:rPr>
        <w:t xml:space="preserve">  （一）受试物的配制</w:t>
      </w:r>
      <w:bookmarkEnd w:id="3"/>
    </w:p>
    <w:p>
      <w:pPr>
        <w:spacing w:line="360" w:lineRule="auto"/>
        <w:ind w:firstLine="55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当受试物为液体时，一般不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</w:t>
      </w:r>
      <w:r>
        <w:rPr>
          <w:rFonts w:hint="eastAsia" w:ascii="仿宋" w:hAnsi="仿宋" w:eastAsia="仿宋" w:cs="仿宋"/>
          <w:sz w:val="32"/>
          <w:szCs w:val="32"/>
        </w:rPr>
        <w:t>稀释，可以直接使用原液进行试验。当受试物为固体时，应将其研磨成细粉状并用水或其他溶剂充分湿润。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若使用其他溶剂使受试物充分湿润，应考虑溶剂是否会对试验动物的皮肤产生刺激性影响。</w:t>
      </w:r>
    </w:p>
    <w:p>
      <w:pPr>
        <w:spacing w:line="360" w:lineRule="auto"/>
        <w:ind w:firstLine="55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对化妆品进行光毒性试验时，一般使用原霜或原液。可通过预试验，确定不引起受试动物皮肤刺激性反应的受试物浓度，在该浓度下对受试物进行试验。</w:t>
      </w:r>
    </w:p>
    <w:p>
      <w:pPr>
        <w:pStyle w:val="3"/>
        <w:ind w:firstLine="640" w:firstLineChars="200"/>
        <w:rPr>
          <w:rFonts w:ascii="仿宋" w:hAnsi="仿宋" w:eastAsia="仿宋" w:cs="仿宋"/>
          <w:bCs w:val="0"/>
        </w:rPr>
      </w:pPr>
      <w:bookmarkStart w:id="4" w:name="_Toc127468677"/>
      <w:r>
        <w:rPr>
          <w:rFonts w:hint="eastAsia" w:ascii="仿宋" w:hAnsi="仿宋" w:eastAsia="仿宋" w:cs="仿宋"/>
          <w:bCs w:val="0"/>
        </w:rPr>
        <w:t>（二）试验动物的选择</w:t>
      </w:r>
      <w:bookmarkEnd w:id="4"/>
    </w:p>
    <w:p>
      <w:pPr>
        <w:spacing w:line="360" w:lineRule="auto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使用成年白色家兔或白化豚鼠作为试验动物，动物性别尽可能雌雄各半。正式试验的动物数为6只。</w:t>
      </w:r>
    </w:p>
    <w:p>
      <w:pPr>
        <w:spacing w:line="360" w:lineRule="auto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实验动物</w:t>
      </w:r>
      <w:r>
        <w:rPr>
          <w:rFonts w:hint="eastAsia" w:ascii="仿宋" w:hAnsi="仿宋" w:eastAsia="仿宋" w:cs="仿宋"/>
          <w:sz w:val="32"/>
          <w:szCs w:val="32"/>
        </w:rPr>
        <w:t>、环境、饲料、</w:t>
      </w:r>
      <w:r>
        <w:rPr>
          <w:rFonts w:ascii="仿宋" w:hAnsi="仿宋" w:eastAsia="仿宋" w:cs="仿宋"/>
          <w:sz w:val="32"/>
          <w:szCs w:val="32"/>
        </w:rPr>
        <w:t>饮水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ascii="仿宋" w:hAnsi="仿宋" w:eastAsia="仿宋" w:cs="仿宋"/>
          <w:sz w:val="32"/>
          <w:szCs w:val="32"/>
        </w:rPr>
        <w:t>应符合</w:t>
      </w:r>
      <w:r>
        <w:rPr>
          <w:rFonts w:hint="eastAsia" w:ascii="仿宋" w:hAnsi="仿宋" w:eastAsia="仿宋" w:cs="仿宋"/>
          <w:sz w:val="32"/>
          <w:szCs w:val="32"/>
        </w:rPr>
        <w:t>《化妆品安全技术规范》的要求。</w:t>
      </w:r>
    </w:p>
    <w:p>
      <w:pPr>
        <w:spacing w:line="360" w:lineRule="auto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对试验动物的喂养选用标准配合饲料，自由饮水。</w:t>
      </w:r>
      <w:r>
        <w:rPr>
          <w:rFonts w:ascii="仿宋" w:hAnsi="仿宋" w:eastAsia="仿宋" w:cs="仿宋"/>
          <w:sz w:val="32"/>
          <w:szCs w:val="32"/>
        </w:rPr>
        <w:t>需注意补充适量</w:t>
      </w:r>
      <w:r>
        <w:rPr>
          <w:rFonts w:hint="eastAsia" w:ascii="仿宋" w:hAnsi="仿宋" w:eastAsia="仿宋" w:cs="仿宋"/>
          <w:sz w:val="32"/>
          <w:szCs w:val="32"/>
        </w:rPr>
        <w:t>维生素C。</w:t>
      </w:r>
    </w:p>
    <w:p>
      <w:pPr>
        <w:pStyle w:val="3"/>
        <w:ind w:firstLine="640" w:firstLineChars="200"/>
      </w:pPr>
      <w:bookmarkStart w:id="5" w:name="_Toc127468678"/>
      <w:r>
        <w:rPr>
          <w:rFonts w:hint="eastAsia"/>
        </w:rPr>
        <w:t>（三）光源</w:t>
      </w:r>
      <w:bookmarkEnd w:id="5"/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光源是光毒试验中的重要试验条件。当使用包括长波紫外线（UVA）和中波紫外线（UVB）的混合光源时，由</w:t>
      </w:r>
      <w:r>
        <w:rPr>
          <w:rFonts w:ascii="仿宋" w:hAnsi="仿宋" w:eastAsia="仿宋" w:cs="仿宋"/>
          <w:sz w:val="32"/>
          <w:szCs w:val="32"/>
        </w:rPr>
        <w:t xml:space="preserve">UVB </w:t>
      </w:r>
      <w:r>
        <w:rPr>
          <w:rFonts w:hint="eastAsia" w:ascii="仿宋" w:hAnsi="仿宋" w:eastAsia="仿宋" w:cs="仿宋"/>
          <w:sz w:val="32"/>
          <w:szCs w:val="32"/>
        </w:rPr>
        <w:t>引起的红斑与光毒性红斑相混可能产生假阳性结果，因此采用单纯</w:t>
      </w:r>
      <w:r>
        <w:rPr>
          <w:rFonts w:ascii="仿宋" w:hAnsi="仿宋" w:eastAsia="仿宋" w:cs="仿宋"/>
          <w:sz w:val="32"/>
          <w:szCs w:val="32"/>
        </w:rPr>
        <w:t>UVA</w:t>
      </w:r>
      <w:r>
        <w:rPr>
          <w:rFonts w:hint="eastAsia" w:ascii="仿宋" w:hAnsi="仿宋" w:eastAsia="仿宋" w:cs="仿宋"/>
          <w:sz w:val="32"/>
          <w:szCs w:val="32"/>
        </w:rPr>
        <w:t>为照射光源以避免UVB对试验结果的干扰。</w:t>
      </w:r>
    </w:p>
    <w:p>
      <w:pPr>
        <w:spacing w:line="360" w:lineRule="auto"/>
        <w:ind w:firstLine="60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本试验中使用的光源为波长为320 nm-400 nm的UVA， UVB的剂量不得超过0.1 J/cm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。使用UVA光源前，用辐射计量仪在受试动物背部照射区设置6个点，对光强度（mW/</w:t>
      </w:r>
      <w:r>
        <w:rPr>
          <w:rFonts w:ascii="仿宋" w:hAnsi="仿宋" w:eastAsia="仿宋" w:cs="仿宋"/>
          <w:sz w:val="32"/>
          <w:szCs w:val="32"/>
        </w:rPr>
        <w:t xml:space="preserve"> cm</w:t>
      </w:r>
      <w:r>
        <w:rPr>
          <w:rFonts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）进行测定。一般照射剂量要求达到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J</w:t>
      </w:r>
      <w:r>
        <w:rPr>
          <w:rFonts w:hint="eastAsia" w:ascii="仿宋" w:hAnsi="仿宋" w:eastAsia="仿宋" w:cs="仿宋"/>
          <w:sz w:val="32"/>
          <w:szCs w:val="32"/>
        </w:rPr>
        <w:t>／</w:t>
      </w:r>
      <w:r>
        <w:rPr>
          <w:rFonts w:ascii="仿宋" w:hAnsi="仿宋" w:eastAsia="仿宋" w:cs="仿宋"/>
          <w:sz w:val="32"/>
          <w:szCs w:val="32"/>
        </w:rPr>
        <w:t>cm</w:t>
      </w:r>
      <w:r>
        <w:rPr>
          <w:rFonts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，在此基础上可计算照射时间。</w:t>
      </w:r>
    </w:p>
    <w:p>
      <w:pPr>
        <w:pStyle w:val="3"/>
        <w:ind w:firstLine="640" w:firstLineChars="200"/>
      </w:pPr>
      <w:bookmarkStart w:id="6" w:name="_Toc127468679"/>
      <w:r>
        <w:rPr>
          <w:rFonts w:hint="eastAsia"/>
        </w:rPr>
        <w:t>（四）试验设计</w:t>
      </w:r>
      <w:bookmarkEnd w:id="6"/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试验动物背部备4块去毛区，每块面积约2 cm×2 cm。试验部位的皮肤应无损坏及异常。固定动物并按照《化妆品安全技术规范》要求，分别在4块去毛区进行如下试验处理：涂受试物、不照射；涂受试物、照射；不涂受试物、不照射；不涂受试物、照射。</w:t>
      </w:r>
    </w:p>
    <w:p>
      <w:pPr>
        <w:pStyle w:val="3"/>
        <w:ind w:firstLine="640" w:firstLineChars="200"/>
        <w:rPr>
          <w:rFonts w:ascii="仿宋" w:hAnsi="仿宋" w:eastAsia="仿宋" w:cs="仿宋"/>
          <w:bCs w:val="0"/>
        </w:rPr>
      </w:pPr>
      <w:bookmarkStart w:id="7" w:name="_Toc127468680"/>
      <w:r>
        <w:rPr>
          <w:rFonts w:hint="eastAsia"/>
        </w:rPr>
        <w:t>（五）阳性</w:t>
      </w:r>
      <w:r>
        <w:rPr>
          <w:rFonts w:hint="eastAsia" w:ascii="仿宋" w:hAnsi="仿宋" w:eastAsia="仿宋" w:cs="仿宋"/>
          <w:bCs w:val="0"/>
        </w:rPr>
        <w:t>对照的设置</w:t>
      </w:r>
      <w:bookmarkEnd w:id="7"/>
    </w:p>
    <w:p>
      <w:pPr>
        <w:spacing w:line="360" w:lineRule="auto"/>
        <w:ind w:firstLine="55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选择已知的光毒性物质作为阳性对照物进行试验，如8-甲氧基补骨脂。</w:t>
      </w:r>
    </w:p>
    <w:p>
      <w:pPr>
        <w:spacing w:line="360" w:lineRule="auto"/>
        <w:ind w:firstLine="55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为更好地对测试过程进行质量控制，</w:t>
      </w:r>
      <w:r>
        <w:rPr>
          <w:rFonts w:hint="eastAsia" w:ascii="仿宋" w:hAnsi="仿宋" w:eastAsia="仿宋" w:cs="仿宋"/>
          <w:sz w:val="32"/>
          <w:szCs w:val="32"/>
        </w:rPr>
        <w:t>至少每半年用阳性对照物检查一次以保证试验方法可靠性。</w:t>
      </w:r>
    </w:p>
    <w:p>
      <w:pPr>
        <w:pStyle w:val="2"/>
        <w:ind w:firstLine="643" w:firstLineChars="200"/>
      </w:pPr>
      <w:bookmarkStart w:id="8" w:name="_Toc127468681"/>
      <w:r>
        <w:rPr>
          <w:rFonts w:hint="eastAsia"/>
        </w:rPr>
        <w:t>四、结果分析与评价</w:t>
      </w:r>
      <w:bookmarkEnd w:id="8"/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试验处理结束后分别于1 h、24 h、48 h、72 h观察皮肤反应，并对皮肤刺激反应进行评分。评分具体规则如下：</w:t>
      </w:r>
    </w:p>
    <w:p>
      <w:pPr>
        <w:spacing w:line="360" w:lineRule="auto"/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（1）观察红斑和焦痂形成情况：无红斑积分为0；轻微红斑（勉强可见），积分为1；明显红斑，积分为2；中度-重度红斑，积分为3；严重红斑（紫红色）至轻微焦痂形成，积分为4。</w:t>
      </w:r>
    </w:p>
    <w:p>
      <w:pPr>
        <w:spacing w:line="360" w:lineRule="auto"/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（2）观察水肿形成情况：无水肿积分为0；轻微水肿（勉强可见），积分为1；轻度水肿（皮肤隆起轮廓清楚），积分为2；中度水肿（皮肤隆起约1 mm），积分为3；重度水肿（皮肤隆起超过1 mm，范围扩大），积分为4。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皮肤刺激反应评分的最高积分为8。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单纯涂受试物而未经照射区域未出现皮肤反应，而涂受试物后经照射的区域出现皮肤反应分值之和为2或2以上的动物数为1只或1只以上时，判定受试物具有光毒性。</w:t>
      </w:r>
    </w:p>
    <w:p>
      <w:pPr>
        <w:pStyle w:val="2"/>
        <w:ind w:firstLine="643" w:firstLineChars="200"/>
        <w:rPr>
          <w:rFonts w:ascii="黑体" w:hAnsi="黑体" w:cs="黑体"/>
          <w:szCs w:val="32"/>
        </w:rPr>
      </w:pPr>
      <w:bookmarkStart w:id="9" w:name="_Toc127468682"/>
      <w:r>
        <w:rPr>
          <w:rFonts w:hint="eastAsia" w:ascii="黑体" w:hAnsi="黑体" w:cs="黑体"/>
          <w:szCs w:val="32"/>
        </w:rPr>
        <w:t>五、术语和释义</w:t>
      </w:r>
      <w:bookmarkEnd w:id="9"/>
    </w:p>
    <w:p>
      <w:pPr>
        <w:tabs>
          <w:tab w:val="left" w:pos="2890"/>
        </w:tabs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光毒性（</w:t>
      </w:r>
      <w:r>
        <w:rPr>
          <w:rFonts w:ascii="仿宋" w:hAnsi="仿宋" w:eastAsia="仿宋" w:cs="仿宋"/>
          <w:sz w:val="32"/>
          <w:szCs w:val="32"/>
        </w:rPr>
        <w:t>phototoxicity</w:t>
      </w:r>
      <w:r>
        <w:rPr>
          <w:rFonts w:hint="eastAsia" w:ascii="仿宋" w:hAnsi="仿宋" w:eastAsia="仿宋" w:cs="仿宋"/>
          <w:sz w:val="32"/>
          <w:szCs w:val="32"/>
        </w:rPr>
        <w:t>）指皮肤一次接触化学物质后，继而暴露于紫外线照射下所引发的一种皮肤毒性反应，或者全身应用化学物质后，暴露于紫外线照射下发生的类似反应。</w:t>
      </w:r>
    </w:p>
    <w:p>
      <w:pPr>
        <w:tabs>
          <w:tab w:val="left" w:pos="2890"/>
        </w:tabs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长波紫外线（UVA）指波长为320 nm-400 nm的紫外线。</w:t>
      </w:r>
    </w:p>
    <w:p>
      <w:pPr>
        <w:tabs>
          <w:tab w:val="left" w:pos="2890"/>
        </w:tabs>
        <w:spacing w:line="360" w:lineRule="auto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中波紫外线（UVB）指波长为290 nm-320 nm的紫外线。</w:t>
      </w:r>
    </w:p>
    <w:p>
      <w:pPr>
        <w:pStyle w:val="2"/>
        <w:ind w:firstLine="643" w:firstLineChars="200"/>
      </w:pPr>
      <w:bookmarkStart w:id="10" w:name="_Toc127468683"/>
      <w:r>
        <w:rPr>
          <w:rFonts w:hint="eastAsia"/>
        </w:rPr>
        <w:t>六、附录</w:t>
      </w:r>
      <w:bookmarkEnd w:id="10"/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试验方法可参照《化妆品安全技术规范》中收录的“皮肤光毒性试验”。</w:t>
      </w:r>
    </w:p>
    <w:p>
      <w:pPr>
        <w:tabs>
          <w:tab w:val="left" w:pos="2890"/>
        </w:tabs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7167710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205716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0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NzA0NTJjZTE3ZmM3MGI4ZjQ4ZmZjZjg5OGZiOGEifQ=="/>
  </w:docVars>
  <w:rsids>
    <w:rsidRoot w:val="00CB16CF"/>
    <w:rsid w:val="000003CE"/>
    <w:rsid w:val="000023DB"/>
    <w:rsid w:val="00005784"/>
    <w:rsid w:val="0002353C"/>
    <w:rsid w:val="0002711A"/>
    <w:rsid w:val="0003165F"/>
    <w:rsid w:val="000365ED"/>
    <w:rsid w:val="00040277"/>
    <w:rsid w:val="000413AF"/>
    <w:rsid w:val="0004396E"/>
    <w:rsid w:val="00045AE9"/>
    <w:rsid w:val="000460AF"/>
    <w:rsid w:val="0004679D"/>
    <w:rsid w:val="00050A25"/>
    <w:rsid w:val="0005117A"/>
    <w:rsid w:val="0005526D"/>
    <w:rsid w:val="00055A02"/>
    <w:rsid w:val="00055ADE"/>
    <w:rsid w:val="00061D07"/>
    <w:rsid w:val="00062DFA"/>
    <w:rsid w:val="00063A41"/>
    <w:rsid w:val="00064A6D"/>
    <w:rsid w:val="00064F67"/>
    <w:rsid w:val="00067F31"/>
    <w:rsid w:val="0007038D"/>
    <w:rsid w:val="00074C88"/>
    <w:rsid w:val="00075444"/>
    <w:rsid w:val="00077EAC"/>
    <w:rsid w:val="00080614"/>
    <w:rsid w:val="00081BB2"/>
    <w:rsid w:val="00083D08"/>
    <w:rsid w:val="00083E2D"/>
    <w:rsid w:val="0008411B"/>
    <w:rsid w:val="0008497F"/>
    <w:rsid w:val="00084A68"/>
    <w:rsid w:val="000930C7"/>
    <w:rsid w:val="00096A73"/>
    <w:rsid w:val="00097883"/>
    <w:rsid w:val="000A1C6B"/>
    <w:rsid w:val="000A49FD"/>
    <w:rsid w:val="000A7247"/>
    <w:rsid w:val="000B0F9F"/>
    <w:rsid w:val="000B4AAD"/>
    <w:rsid w:val="000C4A7B"/>
    <w:rsid w:val="000C6D2D"/>
    <w:rsid w:val="000D0A28"/>
    <w:rsid w:val="000D286E"/>
    <w:rsid w:val="000D3E0F"/>
    <w:rsid w:val="000D442D"/>
    <w:rsid w:val="000D64DF"/>
    <w:rsid w:val="000E2276"/>
    <w:rsid w:val="000E2F46"/>
    <w:rsid w:val="000E427F"/>
    <w:rsid w:val="000E476F"/>
    <w:rsid w:val="000E6288"/>
    <w:rsid w:val="000E7724"/>
    <w:rsid w:val="000F20D6"/>
    <w:rsid w:val="000F51EB"/>
    <w:rsid w:val="000F6291"/>
    <w:rsid w:val="000F671D"/>
    <w:rsid w:val="000F79F7"/>
    <w:rsid w:val="0010022E"/>
    <w:rsid w:val="0010329E"/>
    <w:rsid w:val="0010338A"/>
    <w:rsid w:val="00107D8B"/>
    <w:rsid w:val="00111420"/>
    <w:rsid w:val="00114908"/>
    <w:rsid w:val="0011562B"/>
    <w:rsid w:val="00115BF0"/>
    <w:rsid w:val="00122014"/>
    <w:rsid w:val="00122B06"/>
    <w:rsid w:val="00123876"/>
    <w:rsid w:val="00126557"/>
    <w:rsid w:val="00126BB7"/>
    <w:rsid w:val="00127D53"/>
    <w:rsid w:val="00130B9C"/>
    <w:rsid w:val="00136031"/>
    <w:rsid w:val="001360D4"/>
    <w:rsid w:val="00142D85"/>
    <w:rsid w:val="00145799"/>
    <w:rsid w:val="00145E1E"/>
    <w:rsid w:val="001475D8"/>
    <w:rsid w:val="001507EE"/>
    <w:rsid w:val="0015133C"/>
    <w:rsid w:val="001513C2"/>
    <w:rsid w:val="001534A7"/>
    <w:rsid w:val="001536A5"/>
    <w:rsid w:val="00154567"/>
    <w:rsid w:val="001567B4"/>
    <w:rsid w:val="00160065"/>
    <w:rsid w:val="00162DEF"/>
    <w:rsid w:val="0016428C"/>
    <w:rsid w:val="0016466A"/>
    <w:rsid w:val="001651BB"/>
    <w:rsid w:val="00165E3D"/>
    <w:rsid w:val="00173DEC"/>
    <w:rsid w:val="0017563F"/>
    <w:rsid w:val="00184C00"/>
    <w:rsid w:val="001869AD"/>
    <w:rsid w:val="00187150"/>
    <w:rsid w:val="001875DB"/>
    <w:rsid w:val="001878CD"/>
    <w:rsid w:val="00187E13"/>
    <w:rsid w:val="00190884"/>
    <w:rsid w:val="00191443"/>
    <w:rsid w:val="001939DB"/>
    <w:rsid w:val="00194942"/>
    <w:rsid w:val="00195DB9"/>
    <w:rsid w:val="001A032C"/>
    <w:rsid w:val="001A539D"/>
    <w:rsid w:val="001A5848"/>
    <w:rsid w:val="001A5C2D"/>
    <w:rsid w:val="001A6FA5"/>
    <w:rsid w:val="001B06D3"/>
    <w:rsid w:val="001B1F56"/>
    <w:rsid w:val="001B208E"/>
    <w:rsid w:val="001B3301"/>
    <w:rsid w:val="001C0DDD"/>
    <w:rsid w:val="001C1E7D"/>
    <w:rsid w:val="001C4760"/>
    <w:rsid w:val="001C4950"/>
    <w:rsid w:val="001C50F1"/>
    <w:rsid w:val="001D409B"/>
    <w:rsid w:val="001D428C"/>
    <w:rsid w:val="001D446A"/>
    <w:rsid w:val="001D48AE"/>
    <w:rsid w:val="001D5849"/>
    <w:rsid w:val="001E0219"/>
    <w:rsid w:val="001E37EC"/>
    <w:rsid w:val="001E3911"/>
    <w:rsid w:val="001F1769"/>
    <w:rsid w:val="001F350F"/>
    <w:rsid w:val="001F3BEB"/>
    <w:rsid w:val="001F4AE3"/>
    <w:rsid w:val="001F4D57"/>
    <w:rsid w:val="001F7A2D"/>
    <w:rsid w:val="0020147C"/>
    <w:rsid w:val="00203BC2"/>
    <w:rsid w:val="0020666C"/>
    <w:rsid w:val="0020731F"/>
    <w:rsid w:val="002110DB"/>
    <w:rsid w:val="00213BCD"/>
    <w:rsid w:val="00214193"/>
    <w:rsid w:val="00214EB5"/>
    <w:rsid w:val="0021728C"/>
    <w:rsid w:val="00223147"/>
    <w:rsid w:val="00223BB9"/>
    <w:rsid w:val="00223CC8"/>
    <w:rsid w:val="00223F92"/>
    <w:rsid w:val="00225B9D"/>
    <w:rsid w:val="00226AA5"/>
    <w:rsid w:val="00230395"/>
    <w:rsid w:val="00233DA9"/>
    <w:rsid w:val="00235582"/>
    <w:rsid w:val="00235A5A"/>
    <w:rsid w:val="00237498"/>
    <w:rsid w:val="002404CE"/>
    <w:rsid w:val="002409B4"/>
    <w:rsid w:val="00243D55"/>
    <w:rsid w:val="002457FC"/>
    <w:rsid w:val="00250CCF"/>
    <w:rsid w:val="00250EC1"/>
    <w:rsid w:val="00252C9A"/>
    <w:rsid w:val="00255E83"/>
    <w:rsid w:val="0026058E"/>
    <w:rsid w:val="0026168D"/>
    <w:rsid w:val="0026321F"/>
    <w:rsid w:val="002635F6"/>
    <w:rsid w:val="002642AD"/>
    <w:rsid w:val="002655D5"/>
    <w:rsid w:val="00265E70"/>
    <w:rsid w:val="00266DAC"/>
    <w:rsid w:val="00271554"/>
    <w:rsid w:val="002739A1"/>
    <w:rsid w:val="00276A24"/>
    <w:rsid w:val="002775EF"/>
    <w:rsid w:val="0028166A"/>
    <w:rsid w:val="002816C7"/>
    <w:rsid w:val="00281B1F"/>
    <w:rsid w:val="00284C02"/>
    <w:rsid w:val="00286B28"/>
    <w:rsid w:val="00286F3D"/>
    <w:rsid w:val="002870AB"/>
    <w:rsid w:val="00291FD6"/>
    <w:rsid w:val="002921D2"/>
    <w:rsid w:val="002944A9"/>
    <w:rsid w:val="00296085"/>
    <w:rsid w:val="002A0EE6"/>
    <w:rsid w:val="002A32B1"/>
    <w:rsid w:val="002A3B30"/>
    <w:rsid w:val="002A4281"/>
    <w:rsid w:val="002A6244"/>
    <w:rsid w:val="002B020B"/>
    <w:rsid w:val="002B02D0"/>
    <w:rsid w:val="002B1E19"/>
    <w:rsid w:val="002B2A86"/>
    <w:rsid w:val="002B2B60"/>
    <w:rsid w:val="002B4DAB"/>
    <w:rsid w:val="002B52B3"/>
    <w:rsid w:val="002B7258"/>
    <w:rsid w:val="002C0075"/>
    <w:rsid w:val="002C2F23"/>
    <w:rsid w:val="002C33D6"/>
    <w:rsid w:val="002C4026"/>
    <w:rsid w:val="002C406F"/>
    <w:rsid w:val="002C4DEF"/>
    <w:rsid w:val="002C500C"/>
    <w:rsid w:val="002C59A2"/>
    <w:rsid w:val="002C5FCC"/>
    <w:rsid w:val="002C659F"/>
    <w:rsid w:val="002C7DA5"/>
    <w:rsid w:val="002D33D5"/>
    <w:rsid w:val="002D3777"/>
    <w:rsid w:val="002D445B"/>
    <w:rsid w:val="002E1330"/>
    <w:rsid w:val="002E144E"/>
    <w:rsid w:val="002E156A"/>
    <w:rsid w:val="002E2FC6"/>
    <w:rsid w:val="002E420D"/>
    <w:rsid w:val="002F00DA"/>
    <w:rsid w:val="002F2696"/>
    <w:rsid w:val="00300DEA"/>
    <w:rsid w:val="00302554"/>
    <w:rsid w:val="00302555"/>
    <w:rsid w:val="00304623"/>
    <w:rsid w:val="00304C4B"/>
    <w:rsid w:val="003106AD"/>
    <w:rsid w:val="00310E26"/>
    <w:rsid w:val="00312D6E"/>
    <w:rsid w:val="00314C28"/>
    <w:rsid w:val="003203B5"/>
    <w:rsid w:val="003222F1"/>
    <w:rsid w:val="00323A5B"/>
    <w:rsid w:val="00326498"/>
    <w:rsid w:val="00334DCC"/>
    <w:rsid w:val="00335325"/>
    <w:rsid w:val="00340948"/>
    <w:rsid w:val="00345F7E"/>
    <w:rsid w:val="00347F27"/>
    <w:rsid w:val="00350DA7"/>
    <w:rsid w:val="00351DEC"/>
    <w:rsid w:val="003536CB"/>
    <w:rsid w:val="00354620"/>
    <w:rsid w:val="00357299"/>
    <w:rsid w:val="00361000"/>
    <w:rsid w:val="00362991"/>
    <w:rsid w:val="00363A86"/>
    <w:rsid w:val="00363DBF"/>
    <w:rsid w:val="00364316"/>
    <w:rsid w:val="0037090E"/>
    <w:rsid w:val="0037146E"/>
    <w:rsid w:val="003723CC"/>
    <w:rsid w:val="00374EBF"/>
    <w:rsid w:val="0037584F"/>
    <w:rsid w:val="00385EEF"/>
    <w:rsid w:val="00392508"/>
    <w:rsid w:val="00393040"/>
    <w:rsid w:val="00396B50"/>
    <w:rsid w:val="003A1175"/>
    <w:rsid w:val="003A23AE"/>
    <w:rsid w:val="003A3685"/>
    <w:rsid w:val="003A4EB6"/>
    <w:rsid w:val="003A64E5"/>
    <w:rsid w:val="003B08BE"/>
    <w:rsid w:val="003B0D13"/>
    <w:rsid w:val="003B2135"/>
    <w:rsid w:val="003B5C5B"/>
    <w:rsid w:val="003B6F76"/>
    <w:rsid w:val="003B75F6"/>
    <w:rsid w:val="003C0A92"/>
    <w:rsid w:val="003C35B0"/>
    <w:rsid w:val="003C7259"/>
    <w:rsid w:val="003C744E"/>
    <w:rsid w:val="003D04CF"/>
    <w:rsid w:val="003D0915"/>
    <w:rsid w:val="003D0C23"/>
    <w:rsid w:val="003D1C73"/>
    <w:rsid w:val="003D3338"/>
    <w:rsid w:val="003D3A7A"/>
    <w:rsid w:val="003D4B68"/>
    <w:rsid w:val="003D6804"/>
    <w:rsid w:val="003D6C7B"/>
    <w:rsid w:val="003D7662"/>
    <w:rsid w:val="003E01D6"/>
    <w:rsid w:val="003F25BB"/>
    <w:rsid w:val="003F2BF4"/>
    <w:rsid w:val="003F32E8"/>
    <w:rsid w:val="00404CB8"/>
    <w:rsid w:val="00405141"/>
    <w:rsid w:val="0040556A"/>
    <w:rsid w:val="004116E2"/>
    <w:rsid w:val="00411C1C"/>
    <w:rsid w:val="00421C59"/>
    <w:rsid w:val="00422BDC"/>
    <w:rsid w:val="004231A2"/>
    <w:rsid w:val="00424CF6"/>
    <w:rsid w:val="00427D0B"/>
    <w:rsid w:val="00430B4C"/>
    <w:rsid w:val="00433802"/>
    <w:rsid w:val="00433A3F"/>
    <w:rsid w:val="00435324"/>
    <w:rsid w:val="00435502"/>
    <w:rsid w:val="00441F14"/>
    <w:rsid w:val="00443698"/>
    <w:rsid w:val="00446E50"/>
    <w:rsid w:val="00447AAD"/>
    <w:rsid w:val="00456793"/>
    <w:rsid w:val="004614A1"/>
    <w:rsid w:val="00463208"/>
    <w:rsid w:val="00463731"/>
    <w:rsid w:val="004717FA"/>
    <w:rsid w:val="00472D79"/>
    <w:rsid w:val="00481FFD"/>
    <w:rsid w:val="0048434D"/>
    <w:rsid w:val="00486BF6"/>
    <w:rsid w:val="00490801"/>
    <w:rsid w:val="00490F9D"/>
    <w:rsid w:val="004945C1"/>
    <w:rsid w:val="0049593B"/>
    <w:rsid w:val="00495B7F"/>
    <w:rsid w:val="004A15B7"/>
    <w:rsid w:val="004A15BB"/>
    <w:rsid w:val="004A26DF"/>
    <w:rsid w:val="004B1BE2"/>
    <w:rsid w:val="004B2F10"/>
    <w:rsid w:val="004B40F6"/>
    <w:rsid w:val="004B4C10"/>
    <w:rsid w:val="004B73CC"/>
    <w:rsid w:val="004C00F7"/>
    <w:rsid w:val="004C1689"/>
    <w:rsid w:val="004C2321"/>
    <w:rsid w:val="004C380B"/>
    <w:rsid w:val="004C4163"/>
    <w:rsid w:val="004C5DCF"/>
    <w:rsid w:val="004D3873"/>
    <w:rsid w:val="004E06B5"/>
    <w:rsid w:val="004E2689"/>
    <w:rsid w:val="004E5E3B"/>
    <w:rsid w:val="004E7E08"/>
    <w:rsid w:val="004E7E50"/>
    <w:rsid w:val="004F1DB8"/>
    <w:rsid w:val="004F2D2E"/>
    <w:rsid w:val="004F4C81"/>
    <w:rsid w:val="004F5187"/>
    <w:rsid w:val="004F5D37"/>
    <w:rsid w:val="004F7309"/>
    <w:rsid w:val="00510711"/>
    <w:rsid w:val="00511C7C"/>
    <w:rsid w:val="00512F13"/>
    <w:rsid w:val="00513823"/>
    <w:rsid w:val="00517F1F"/>
    <w:rsid w:val="00521C20"/>
    <w:rsid w:val="00523CFB"/>
    <w:rsid w:val="00524174"/>
    <w:rsid w:val="005300EC"/>
    <w:rsid w:val="005338A2"/>
    <w:rsid w:val="0053470C"/>
    <w:rsid w:val="00535381"/>
    <w:rsid w:val="00547377"/>
    <w:rsid w:val="005506B7"/>
    <w:rsid w:val="0055104F"/>
    <w:rsid w:val="005566BA"/>
    <w:rsid w:val="00556B6F"/>
    <w:rsid w:val="005663DB"/>
    <w:rsid w:val="0057123B"/>
    <w:rsid w:val="0057265A"/>
    <w:rsid w:val="00575648"/>
    <w:rsid w:val="00576C17"/>
    <w:rsid w:val="00577FBF"/>
    <w:rsid w:val="005811CC"/>
    <w:rsid w:val="00581A68"/>
    <w:rsid w:val="00583A85"/>
    <w:rsid w:val="0059113A"/>
    <w:rsid w:val="005917B0"/>
    <w:rsid w:val="00594D09"/>
    <w:rsid w:val="005A1C80"/>
    <w:rsid w:val="005A49CB"/>
    <w:rsid w:val="005A4E5C"/>
    <w:rsid w:val="005A78F5"/>
    <w:rsid w:val="005B0A54"/>
    <w:rsid w:val="005B2062"/>
    <w:rsid w:val="005B4026"/>
    <w:rsid w:val="005B45E4"/>
    <w:rsid w:val="005B5EF3"/>
    <w:rsid w:val="005B712F"/>
    <w:rsid w:val="005B7F73"/>
    <w:rsid w:val="005C17D9"/>
    <w:rsid w:val="005C5FE7"/>
    <w:rsid w:val="005C637A"/>
    <w:rsid w:val="005C670C"/>
    <w:rsid w:val="005C6DA1"/>
    <w:rsid w:val="005D184D"/>
    <w:rsid w:val="005D4CD9"/>
    <w:rsid w:val="005D54A9"/>
    <w:rsid w:val="005D76D8"/>
    <w:rsid w:val="005D7B09"/>
    <w:rsid w:val="005E033F"/>
    <w:rsid w:val="005E2B02"/>
    <w:rsid w:val="005E32AE"/>
    <w:rsid w:val="005F178A"/>
    <w:rsid w:val="005F3542"/>
    <w:rsid w:val="005F3785"/>
    <w:rsid w:val="005F5167"/>
    <w:rsid w:val="005F58FB"/>
    <w:rsid w:val="00603703"/>
    <w:rsid w:val="0060489F"/>
    <w:rsid w:val="00606A95"/>
    <w:rsid w:val="00612131"/>
    <w:rsid w:val="0061217E"/>
    <w:rsid w:val="006135B3"/>
    <w:rsid w:val="006164D8"/>
    <w:rsid w:val="00625067"/>
    <w:rsid w:val="00626672"/>
    <w:rsid w:val="00627274"/>
    <w:rsid w:val="00627696"/>
    <w:rsid w:val="006276B5"/>
    <w:rsid w:val="006310E4"/>
    <w:rsid w:val="00634A0E"/>
    <w:rsid w:val="00634EC2"/>
    <w:rsid w:val="00637882"/>
    <w:rsid w:val="00637BCF"/>
    <w:rsid w:val="0064257F"/>
    <w:rsid w:val="006467FE"/>
    <w:rsid w:val="0064780C"/>
    <w:rsid w:val="00650241"/>
    <w:rsid w:val="00650505"/>
    <w:rsid w:val="00651227"/>
    <w:rsid w:val="00651F65"/>
    <w:rsid w:val="00652CA0"/>
    <w:rsid w:val="006533CB"/>
    <w:rsid w:val="00653FF0"/>
    <w:rsid w:val="00654A32"/>
    <w:rsid w:val="006570FF"/>
    <w:rsid w:val="00657BE2"/>
    <w:rsid w:val="00657F1F"/>
    <w:rsid w:val="006618E9"/>
    <w:rsid w:val="00661A6F"/>
    <w:rsid w:val="0066476C"/>
    <w:rsid w:val="0067107A"/>
    <w:rsid w:val="00675226"/>
    <w:rsid w:val="00677CD4"/>
    <w:rsid w:val="00682710"/>
    <w:rsid w:val="0068473F"/>
    <w:rsid w:val="00687162"/>
    <w:rsid w:val="00692C62"/>
    <w:rsid w:val="00693389"/>
    <w:rsid w:val="00693B1C"/>
    <w:rsid w:val="006944E8"/>
    <w:rsid w:val="0069543F"/>
    <w:rsid w:val="006967E5"/>
    <w:rsid w:val="006A6BE2"/>
    <w:rsid w:val="006A6F7B"/>
    <w:rsid w:val="006B0432"/>
    <w:rsid w:val="006B2730"/>
    <w:rsid w:val="006B307B"/>
    <w:rsid w:val="006B348B"/>
    <w:rsid w:val="006B3EC1"/>
    <w:rsid w:val="006B4E4B"/>
    <w:rsid w:val="006B54B4"/>
    <w:rsid w:val="006C2A2C"/>
    <w:rsid w:val="006D0DD9"/>
    <w:rsid w:val="006D2AA4"/>
    <w:rsid w:val="006D34BD"/>
    <w:rsid w:val="006D3796"/>
    <w:rsid w:val="006D4EB7"/>
    <w:rsid w:val="006D630D"/>
    <w:rsid w:val="006E3488"/>
    <w:rsid w:val="006E3C57"/>
    <w:rsid w:val="006E4ABD"/>
    <w:rsid w:val="006E6E46"/>
    <w:rsid w:val="006F004E"/>
    <w:rsid w:val="007025B2"/>
    <w:rsid w:val="00703161"/>
    <w:rsid w:val="0070434E"/>
    <w:rsid w:val="00705934"/>
    <w:rsid w:val="00706393"/>
    <w:rsid w:val="007064EE"/>
    <w:rsid w:val="00712F1E"/>
    <w:rsid w:val="00713CD6"/>
    <w:rsid w:val="007167E1"/>
    <w:rsid w:val="007203AE"/>
    <w:rsid w:val="00723570"/>
    <w:rsid w:val="0072607D"/>
    <w:rsid w:val="00731275"/>
    <w:rsid w:val="00731DBE"/>
    <w:rsid w:val="00732FDC"/>
    <w:rsid w:val="00735341"/>
    <w:rsid w:val="00735521"/>
    <w:rsid w:val="00735CBD"/>
    <w:rsid w:val="007379CA"/>
    <w:rsid w:val="00737DF9"/>
    <w:rsid w:val="00750623"/>
    <w:rsid w:val="007527E3"/>
    <w:rsid w:val="007538AD"/>
    <w:rsid w:val="0075411D"/>
    <w:rsid w:val="00755540"/>
    <w:rsid w:val="00756455"/>
    <w:rsid w:val="00760C7B"/>
    <w:rsid w:val="007620B3"/>
    <w:rsid w:val="00766A67"/>
    <w:rsid w:val="00770AFC"/>
    <w:rsid w:val="00773501"/>
    <w:rsid w:val="00773523"/>
    <w:rsid w:val="00776F92"/>
    <w:rsid w:val="0078355B"/>
    <w:rsid w:val="00784BCC"/>
    <w:rsid w:val="00786625"/>
    <w:rsid w:val="007901A7"/>
    <w:rsid w:val="00792324"/>
    <w:rsid w:val="00793A34"/>
    <w:rsid w:val="00794E9E"/>
    <w:rsid w:val="00796E7D"/>
    <w:rsid w:val="00796F96"/>
    <w:rsid w:val="007A2A29"/>
    <w:rsid w:val="007A45EB"/>
    <w:rsid w:val="007A5E44"/>
    <w:rsid w:val="007A6B8E"/>
    <w:rsid w:val="007B330D"/>
    <w:rsid w:val="007C13F7"/>
    <w:rsid w:val="007C2AD7"/>
    <w:rsid w:val="007C5011"/>
    <w:rsid w:val="007D36B2"/>
    <w:rsid w:val="007E0BC1"/>
    <w:rsid w:val="007E19CA"/>
    <w:rsid w:val="007E5589"/>
    <w:rsid w:val="007E644D"/>
    <w:rsid w:val="007E6507"/>
    <w:rsid w:val="007E66BB"/>
    <w:rsid w:val="007E6932"/>
    <w:rsid w:val="007F547E"/>
    <w:rsid w:val="007F7A2D"/>
    <w:rsid w:val="00801272"/>
    <w:rsid w:val="008018E9"/>
    <w:rsid w:val="008034A4"/>
    <w:rsid w:val="008103AE"/>
    <w:rsid w:val="00810D37"/>
    <w:rsid w:val="0081272A"/>
    <w:rsid w:val="0081434D"/>
    <w:rsid w:val="00823896"/>
    <w:rsid w:val="00834E95"/>
    <w:rsid w:val="0083545C"/>
    <w:rsid w:val="00836E81"/>
    <w:rsid w:val="00837098"/>
    <w:rsid w:val="00845669"/>
    <w:rsid w:val="00846C2B"/>
    <w:rsid w:val="00852806"/>
    <w:rsid w:val="008573AF"/>
    <w:rsid w:val="00857C3F"/>
    <w:rsid w:val="00861F4F"/>
    <w:rsid w:val="00863D72"/>
    <w:rsid w:val="0086758D"/>
    <w:rsid w:val="00870C46"/>
    <w:rsid w:val="0087409A"/>
    <w:rsid w:val="00881471"/>
    <w:rsid w:val="0088395A"/>
    <w:rsid w:val="00887F49"/>
    <w:rsid w:val="00890894"/>
    <w:rsid w:val="00891D0E"/>
    <w:rsid w:val="008924E0"/>
    <w:rsid w:val="00892895"/>
    <w:rsid w:val="00892969"/>
    <w:rsid w:val="00893786"/>
    <w:rsid w:val="00894FD5"/>
    <w:rsid w:val="00895172"/>
    <w:rsid w:val="00895485"/>
    <w:rsid w:val="008977ED"/>
    <w:rsid w:val="00897A9E"/>
    <w:rsid w:val="008A094C"/>
    <w:rsid w:val="008A0C1D"/>
    <w:rsid w:val="008A0D95"/>
    <w:rsid w:val="008A0EFE"/>
    <w:rsid w:val="008B3B41"/>
    <w:rsid w:val="008B59D5"/>
    <w:rsid w:val="008B64A4"/>
    <w:rsid w:val="008B7023"/>
    <w:rsid w:val="008C163A"/>
    <w:rsid w:val="008C5A3F"/>
    <w:rsid w:val="008D3D59"/>
    <w:rsid w:val="008D5E88"/>
    <w:rsid w:val="008E28D4"/>
    <w:rsid w:val="008E36CA"/>
    <w:rsid w:val="008E474D"/>
    <w:rsid w:val="008E5A5F"/>
    <w:rsid w:val="008E5F34"/>
    <w:rsid w:val="008E7C55"/>
    <w:rsid w:val="008F31AB"/>
    <w:rsid w:val="008F392E"/>
    <w:rsid w:val="00903F35"/>
    <w:rsid w:val="00905C26"/>
    <w:rsid w:val="009100E8"/>
    <w:rsid w:val="009245A4"/>
    <w:rsid w:val="00924848"/>
    <w:rsid w:val="0092617C"/>
    <w:rsid w:val="0092716E"/>
    <w:rsid w:val="00932529"/>
    <w:rsid w:val="009344EF"/>
    <w:rsid w:val="00934ECD"/>
    <w:rsid w:val="00936387"/>
    <w:rsid w:val="009367A8"/>
    <w:rsid w:val="00936B35"/>
    <w:rsid w:val="00937FBB"/>
    <w:rsid w:val="00940CBD"/>
    <w:rsid w:val="00940CF6"/>
    <w:rsid w:val="00941063"/>
    <w:rsid w:val="00941223"/>
    <w:rsid w:val="009415DD"/>
    <w:rsid w:val="00942F85"/>
    <w:rsid w:val="00944FAB"/>
    <w:rsid w:val="009474CD"/>
    <w:rsid w:val="00953EAD"/>
    <w:rsid w:val="00954C34"/>
    <w:rsid w:val="00954C98"/>
    <w:rsid w:val="00963CD9"/>
    <w:rsid w:val="009655CE"/>
    <w:rsid w:val="00965E30"/>
    <w:rsid w:val="0097167A"/>
    <w:rsid w:val="0097503C"/>
    <w:rsid w:val="009758A3"/>
    <w:rsid w:val="00975A58"/>
    <w:rsid w:val="0098001C"/>
    <w:rsid w:val="00990E51"/>
    <w:rsid w:val="00991E3A"/>
    <w:rsid w:val="00995173"/>
    <w:rsid w:val="00996B51"/>
    <w:rsid w:val="00997155"/>
    <w:rsid w:val="009A3883"/>
    <w:rsid w:val="009A7010"/>
    <w:rsid w:val="009B19CC"/>
    <w:rsid w:val="009B4268"/>
    <w:rsid w:val="009B56FE"/>
    <w:rsid w:val="009B7102"/>
    <w:rsid w:val="009B73DE"/>
    <w:rsid w:val="009C27AE"/>
    <w:rsid w:val="009C353F"/>
    <w:rsid w:val="009C3905"/>
    <w:rsid w:val="009C3C0D"/>
    <w:rsid w:val="009C50FE"/>
    <w:rsid w:val="009C5D8F"/>
    <w:rsid w:val="009C68DC"/>
    <w:rsid w:val="009D04C6"/>
    <w:rsid w:val="009D04EB"/>
    <w:rsid w:val="009D087F"/>
    <w:rsid w:val="009D20D7"/>
    <w:rsid w:val="009D25F5"/>
    <w:rsid w:val="009D3FE1"/>
    <w:rsid w:val="009D4400"/>
    <w:rsid w:val="009D5519"/>
    <w:rsid w:val="009E1430"/>
    <w:rsid w:val="009E2274"/>
    <w:rsid w:val="009E3300"/>
    <w:rsid w:val="009E7E80"/>
    <w:rsid w:val="009F03A1"/>
    <w:rsid w:val="009F36C6"/>
    <w:rsid w:val="009F440E"/>
    <w:rsid w:val="009F7C43"/>
    <w:rsid w:val="00A042B3"/>
    <w:rsid w:val="00A04FE4"/>
    <w:rsid w:val="00A07EFE"/>
    <w:rsid w:val="00A13709"/>
    <w:rsid w:val="00A137FC"/>
    <w:rsid w:val="00A142EF"/>
    <w:rsid w:val="00A15A25"/>
    <w:rsid w:val="00A23643"/>
    <w:rsid w:val="00A23ACE"/>
    <w:rsid w:val="00A2547B"/>
    <w:rsid w:val="00A2630A"/>
    <w:rsid w:val="00A26B8D"/>
    <w:rsid w:val="00A27250"/>
    <w:rsid w:val="00A30E69"/>
    <w:rsid w:val="00A363DE"/>
    <w:rsid w:val="00A366EB"/>
    <w:rsid w:val="00A36B1A"/>
    <w:rsid w:val="00A40175"/>
    <w:rsid w:val="00A42E00"/>
    <w:rsid w:val="00A43F4B"/>
    <w:rsid w:val="00A57EEC"/>
    <w:rsid w:val="00A629B2"/>
    <w:rsid w:val="00A75340"/>
    <w:rsid w:val="00A76C82"/>
    <w:rsid w:val="00A812D8"/>
    <w:rsid w:val="00A821A6"/>
    <w:rsid w:val="00A826F4"/>
    <w:rsid w:val="00A831B4"/>
    <w:rsid w:val="00A8591E"/>
    <w:rsid w:val="00A8650B"/>
    <w:rsid w:val="00A909DC"/>
    <w:rsid w:val="00A91CDB"/>
    <w:rsid w:val="00A92F97"/>
    <w:rsid w:val="00A93DC7"/>
    <w:rsid w:val="00A97529"/>
    <w:rsid w:val="00AA01B4"/>
    <w:rsid w:val="00AA0BE7"/>
    <w:rsid w:val="00AA136B"/>
    <w:rsid w:val="00AA1DDE"/>
    <w:rsid w:val="00AA419A"/>
    <w:rsid w:val="00AB2B40"/>
    <w:rsid w:val="00AB2F1A"/>
    <w:rsid w:val="00AB41D1"/>
    <w:rsid w:val="00AB5666"/>
    <w:rsid w:val="00AB5C89"/>
    <w:rsid w:val="00AB6EDA"/>
    <w:rsid w:val="00AB762C"/>
    <w:rsid w:val="00AC235E"/>
    <w:rsid w:val="00AC4B7F"/>
    <w:rsid w:val="00AC67D5"/>
    <w:rsid w:val="00AD55F6"/>
    <w:rsid w:val="00AD574C"/>
    <w:rsid w:val="00AD70EA"/>
    <w:rsid w:val="00AD775D"/>
    <w:rsid w:val="00AE13BC"/>
    <w:rsid w:val="00AE2632"/>
    <w:rsid w:val="00AE3601"/>
    <w:rsid w:val="00AE3ADB"/>
    <w:rsid w:val="00AE443C"/>
    <w:rsid w:val="00AE5581"/>
    <w:rsid w:val="00AE5A91"/>
    <w:rsid w:val="00AE7946"/>
    <w:rsid w:val="00AF118F"/>
    <w:rsid w:val="00AF1726"/>
    <w:rsid w:val="00AF2D7D"/>
    <w:rsid w:val="00AF4D6F"/>
    <w:rsid w:val="00AF68B7"/>
    <w:rsid w:val="00AF7FF4"/>
    <w:rsid w:val="00B02271"/>
    <w:rsid w:val="00B0348E"/>
    <w:rsid w:val="00B045B1"/>
    <w:rsid w:val="00B2092F"/>
    <w:rsid w:val="00B20964"/>
    <w:rsid w:val="00B20BCC"/>
    <w:rsid w:val="00B216BF"/>
    <w:rsid w:val="00B23572"/>
    <w:rsid w:val="00B27E8E"/>
    <w:rsid w:val="00B30511"/>
    <w:rsid w:val="00B31313"/>
    <w:rsid w:val="00B360D6"/>
    <w:rsid w:val="00B3789D"/>
    <w:rsid w:val="00B41B76"/>
    <w:rsid w:val="00B50035"/>
    <w:rsid w:val="00B50A77"/>
    <w:rsid w:val="00B50AE5"/>
    <w:rsid w:val="00B529D5"/>
    <w:rsid w:val="00B53B10"/>
    <w:rsid w:val="00B53DE9"/>
    <w:rsid w:val="00B550FC"/>
    <w:rsid w:val="00B57598"/>
    <w:rsid w:val="00B63366"/>
    <w:rsid w:val="00B658DA"/>
    <w:rsid w:val="00B65ECA"/>
    <w:rsid w:val="00B67D82"/>
    <w:rsid w:val="00B70508"/>
    <w:rsid w:val="00B72698"/>
    <w:rsid w:val="00B762C0"/>
    <w:rsid w:val="00B7643C"/>
    <w:rsid w:val="00B77AF1"/>
    <w:rsid w:val="00B8042E"/>
    <w:rsid w:val="00B8081A"/>
    <w:rsid w:val="00B865A5"/>
    <w:rsid w:val="00B90FB1"/>
    <w:rsid w:val="00B936EA"/>
    <w:rsid w:val="00B94803"/>
    <w:rsid w:val="00B94832"/>
    <w:rsid w:val="00B94FAD"/>
    <w:rsid w:val="00B95240"/>
    <w:rsid w:val="00B955FA"/>
    <w:rsid w:val="00B97A1A"/>
    <w:rsid w:val="00BA0D5B"/>
    <w:rsid w:val="00BA3CFF"/>
    <w:rsid w:val="00BA3FE5"/>
    <w:rsid w:val="00BA6E77"/>
    <w:rsid w:val="00BA6F90"/>
    <w:rsid w:val="00BA7B72"/>
    <w:rsid w:val="00BB5857"/>
    <w:rsid w:val="00BB64DF"/>
    <w:rsid w:val="00BB7392"/>
    <w:rsid w:val="00BB79B7"/>
    <w:rsid w:val="00BC0273"/>
    <w:rsid w:val="00BC3F6D"/>
    <w:rsid w:val="00BC5C29"/>
    <w:rsid w:val="00BC7D66"/>
    <w:rsid w:val="00BD07C5"/>
    <w:rsid w:val="00BD0AC0"/>
    <w:rsid w:val="00BD14BB"/>
    <w:rsid w:val="00BE082C"/>
    <w:rsid w:val="00BE3C69"/>
    <w:rsid w:val="00BE4542"/>
    <w:rsid w:val="00BE4815"/>
    <w:rsid w:val="00BE49F0"/>
    <w:rsid w:val="00BE4F5D"/>
    <w:rsid w:val="00BF00BA"/>
    <w:rsid w:val="00BF3931"/>
    <w:rsid w:val="00BF5118"/>
    <w:rsid w:val="00BF5874"/>
    <w:rsid w:val="00BF73F0"/>
    <w:rsid w:val="00BF7B2D"/>
    <w:rsid w:val="00C0028B"/>
    <w:rsid w:val="00C0044B"/>
    <w:rsid w:val="00C01921"/>
    <w:rsid w:val="00C02B86"/>
    <w:rsid w:val="00C03D8E"/>
    <w:rsid w:val="00C057DD"/>
    <w:rsid w:val="00C14CAC"/>
    <w:rsid w:val="00C15410"/>
    <w:rsid w:val="00C16BCC"/>
    <w:rsid w:val="00C16C48"/>
    <w:rsid w:val="00C17A07"/>
    <w:rsid w:val="00C221E3"/>
    <w:rsid w:val="00C22CC5"/>
    <w:rsid w:val="00C23760"/>
    <w:rsid w:val="00C23F2B"/>
    <w:rsid w:val="00C25A51"/>
    <w:rsid w:val="00C2731A"/>
    <w:rsid w:val="00C27505"/>
    <w:rsid w:val="00C27ABE"/>
    <w:rsid w:val="00C30C0E"/>
    <w:rsid w:val="00C32299"/>
    <w:rsid w:val="00C332DD"/>
    <w:rsid w:val="00C35AEB"/>
    <w:rsid w:val="00C41444"/>
    <w:rsid w:val="00C442B6"/>
    <w:rsid w:val="00C444F4"/>
    <w:rsid w:val="00C44AFB"/>
    <w:rsid w:val="00C46AB6"/>
    <w:rsid w:val="00C47ED2"/>
    <w:rsid w:val="00C5047B"/>
    <w:rsid w:val="00C554FD"/>
    <w:rsid w:val="00C55FE8"/>
    <w:rsid w:val="00C602A8"/>
    <w:rsid w:val="00C64F07"/>
    <w:rsid w:val="00C70136"/>
    <w:rsid w:val="00C73E42"/>
    <w:rsid w:val="00C749CF"/>
    <w:rsid w:val="00C80321"/>
    <w:rsid w:val="00C812F2"/>
    <w:rsid w:val="00C8227E"/>
    <w:rsid w:val="00C86229"/>
    <w:rsid w:val="00C91A12"/>
    <w:rsid w:val="00C9446A"/>
    <w:rsid w:val="00CA09E7"/>
    <w:rsid w:val="00CA1648"/>
    <w:rsid w:val="00CA2847"/>
    <w:rsid w:val="00CA4379"/>
    <w:rsid w:val="00CA599A"/>
    <w:rsid w:val="00CB001F"/>
    <w:rsid w:val="00CB16CF"/>
    <w:rsid w:val="00CB281E"/>
    <w:rsid w:val="00CB2A34"/>
    <w:rsid w:val="00CB4D3D"/>
    <w:rsid w:val="00CB5332"/>
    <w:rsid w:val="00CB795C"/>
    <w:rsid w:val="00CB7DB6"/>
    <w:rsid w:val="00CC02D3"/>
    <w:rsid w:val="00CC1D45"/>
    <w:rsid w:val="00CC221D"/>
    <w:rsid w:val="00CC538D"/>
    <w:rsid w:val="00CC6B95"/>
    <w:rsid w:val="00CD1657"/>
    <w:rsid w:val="00CD30C0"/>
    <w:rsid w:val="00CD3624"/>
    <w:rsid w:val="00CD3C7A"/>
    <w:rsid w:val="00CD44AC"/>
    <w:rsid w:val="00CD4B77"/>
    <w:rsid w:val="00CD67AB"/>
    <w:rsid w:val="00CE2C48"/>
    <w:rsid w:val="00CE4DF1"/>
    <w:rsid w:val="00CE7F6D"/>
    <w:rsid w:val="00CF168F"/>
    <w:rsid w:val="00CF23AC"/>
    <w:rsid w:val="00CF2680"/>
    <w:rsid w:val="00CF2B50"/>
    <w:rsid w:val="00CF65AB"/>
    <w:rsid w:val="00CF6B7C"/>
    <w:rsid w:val="00D01299"/>
    <w:rsid w:val="00D01BB0"/>
    <w:rsid w:val="00D07601"/>
    <w:rsid w:val="00D07E2C"/>
    <w:rsid w:val="00D14CB0"/>
    <w:rsid w:val="00D3105C"/>
    <w:rsid w:val="00D324EC"/>
    <w:rsid w:val="00D32EB2"/>
    <w:rsid w:val="00D33365"/>
    <w:rsid w:val="00D351F7"/>
    <w:rsid w:val="00D368B1"/>
    <w:rsid w:val="00D414A3"/>
    <w:rsid w:val="00D41FFC"/>
    <w:rsid w:val="00D4751B"/>
    <w:rsid w:val="00D51F96"/>
    <w:rsid w:val="00D52942"/>
    <w:rsid w:val="00D56C1F"/>
    <w:rsid w:val="00D56E61"/>
    <w:rsid w:val="00D607C0"/>
    <w:rsid w:val="00D618BD"/>
    <w:rsid w:val="00D64446"/>
    <w:rsid w:val="00D64568"/>
    <w:rsid w:val="00D66A9A"/>
    <w:rsid w:val="00D70170"/>
    <w:rsid w:val="00D727FB"/>
    <w:rsid w:val="00D732EF"/>
    <w:rsid w:val="00D80445"/>
    <w:rsid w:val="00D8559F"/>
    <w:rsid w:val="00D87029"/>
    <w:rsid w:val="00D875FF"/>
    <w:rsid w:val="00D945DA"/>
    <w:rsid w:val="00D95F2B"/>
    <w:rsid w:val="00D97092"/>
    <w:rsid w:val="00DA0446"/>
    <w:rsid w:val="00DA172F"/>
    <w:rsid w:val="00DA21D5"/>
    <w:rsid w:val="00DA2EE3"/>
    <w:rsid w:val="00DA31FA"/>
    <w:rsid w:val="00DB2149"/>
    <w:rsid w:val="00DB3A41"/>
    <w:rsid w:val="00DC2B5D"/>
    <w:rsid w:val="00DC4B2E"/>
    <w:rsid w:val="00DC5B3D"/>
    <w:rsid w:val="00DC6E46"/>
    <w:rsid w:val="00DC7115"/>
    <w:rsid w:val="00DC7E55"/>
    <w:rsid w:val="00DD2EE7"/>
    <w:rsid w:val="00DD3618"/>
    <w:rsid w:val="00DD40E0"/>
    <w:rsid w:val="00DD59ED"/>
    <w:rsid w:val="00DD7982"/>
    <w:rsid w:val="00DE4144"/>
    <w:rsid w:val="00DE49E6"/>
    <w:rsid w:val="00DE4E88"/>
    <w:rsid w:val="00DE6767"/>
    <w:rsid w:val="00DF116D"/>
    <w:rsid w:val="00DF1BA8"/>
    <w:rsid w:val="00DF2EB8"/>
    <w:rsid w:val="00DF5275"/>
    <w:rsid w:val="00DF5B91"/>
    <w:rsid w:val="00DF7EBC"/>
    <w:rsid w:val="00E02B2B"/>
    <w:rsid w:val="00E02F9A"/>
    <w:rsid w:val="00E03176"/>
    <w:rsid w:val="00E04461"/>
    <w:rsid w:val="00E06DCB"/>
    <w:rsid w:val="00E07F01"/>
    <w:rsid w:val="00E10A2F"/>
    <w:rsid w:val="00E12B47"/>
    <w:rsid w:val="00E1727E"/>
    <w:rsid w:val="00E205D3"/>
    <w:rsid w:val="00E22E1E"/>
    <w:rsid w:val="00E233A5"/>
    <w:rsid w:val="00E24014"/>
    <w:rsid w:val="00E259A2"/>
    <w:rsid w:val="00E27421"/>
    <w:rsid w:val="00E3012A"/>
    <w:rsid w:val="00E304E5"/>
    <w:rsid w:val="00E33172"/>
    <w:rsid w:val="00E33201"/>
    <w:rsid w:val="00E34074"/>
    <w:rsid w:val="00E34126"/>
    <w:rsid w:val="00E346AD"/>
    <w:rsid w:val="00E34D7D"/>
    <w:rsid w:val="00E40048"/>
    <w:rsid w:val="00E4139E"/>
    <w:rsid w:val="00E43031"/>
    <w:rsid w:val="00E50976"/>
    <w:rsid w:val="00E528CD"/>
    <w:rsid w:val="00E53466"/>
    <w:rsid w:val="00E54C02"/>
    <w:rsid w:val="00E561DB"/>
    <w:rsid w:val="00E62748"/>
    <w:rsid w:val="00E6437F"/>
    <w:rsid w:val="00E65EAB"/>
    <w:rsid w:val="00E7148D"/>
    <w:rsid w:val="00E71BDE"/>
    <w:rsid w:val="00E727CC"/>
    <w:rsid w:val="00E75424"/>
    <w:rsid w:val="00E75AD8"/>
    <w:rsid w:val="00E76DFC"/>
    <w:rsid w:val="00E801DF"/>
    <w:rsid w:val="00E8040B"/>
    <w:rsid w:val="00E8256C"/>
    <w:rsid w:val="00E855FD"/>
    <w:rsid w:val="00E927FD"/>
    <w:rsid w:val="00E931DE"/>
    <w:rsid w:val="00E93DBF"/>
    <w:rsid w:val="00E94C6B"/>
    <w:rsid w:val="00EA0E23"/>
    <w:rsid w:val="00EA15C2"/>
    <w:rsid w:val="00EA3CB7"/>
    <w:rsid w:val="00EA3EED"/>
    <w:rsid w:val="00EB142E"/>
    <w:rsid w:val="00EB15C0"/>
    <w:rsid w:val="00EB1963"/>
    <w:rsid w:val="00EB2E60"/>
    <w:rsid w:val="00EB5E4A"/>
    <w:rsid w:val="00EC05D4"/>
    <w:rsid w:val="00EC4326"/>
    <w:rsid w:val="00ED0B43"/>
    <w:rsid w:val="00ED616B"/>
    <w:rsid w:val="00ED6F6D"/>
    <w:rsid w:val="00ED7ADC"/>
    <w:rsid w:val="00EE0E33"/>
    <w:rsid w:val="00EE0FFE"/>
    <w:rsid w:val="00EE26B5"/>
    <w:rsid w:val="00EE4F72"/>
    <w:rsid w:val="00EE63F5"/>
    <w:rsid w:val="00EE7A2F"/>
    <w:rsid w:val="00EF0749"/>
    <w:rsid w:val="00EF2FC1"/>
    <w:rsid w:val="00F03275"/>
    <w:rsid w:val="00F03D6A"/>
    <w:rsid w:val="00F0582E"/>
    <w:rsid w:val="00F07D25"/>
    <w:rsid w:val="00F10A6A"/>
    <w:rsid w:val="00F1249C"/>
    <w:rsid w:val="00F15E6D"/>
    <w:rsid w:val="00F167C5"/>
    <w:rsid w:val="00F21CDA"/>
    <w:rsid w:val="00F2285D"/>
    <w:rsid w:val="00F23E4E"/>
    <w:rsid w:val="00F2615C"/>
    <w:rsid w:val="00F26287"/>
    <w:rsid w:val="00F27374"/>
    <w:rsid w:val="00F30260"/>
    <w:rsid w:val="00F33659"/>
    <w:rsid w:val="00F343D2"/>
    <w:rsid w:val="00F34C4B"/>
    <w:rsid w:val="00F35669"/>
    <w:rsid w:val="00F36303"/>
    <w:rsid w:val="00F42CFD"/>
    <w:rsid w:val="00F43A99"/>
    <w:rsid w:val="00F46ED3"/>
    <w:rsid w:val="00F516DA"/>
    <w:rsid w:val="00F54796"/>
    <w:rsid w:val="00F551CE"/>
    <w:rsid w:val="00F55457"/>
    <w:rsid w:val="00F556FE"/>
    <w:rsid w:val="00F55B2A"/>
    <w:rsid w:val="00F6005A"/>
    <w:rsid w:val="00F60C4F"/>
    <w:rsid w:val="00F6168B"/>
    <w:rsid w:val="00F619E9"/>
    <w:rsid w:val="00F61B2A"/>
    <w:rsid w:val="00F64A7F"/>
    <w:rsid w:val="00F6631C"/>
    <w:rsid w:val="00F668C1"/>
    <w:rsid w:val="00F70D31"/>
    <w:rsid w:val="00F70F2E"/>
    <w:rsid w:val="00F72E00"/>
    <w:rsid w:val="00F735EB"/>
    <w:rsid w:val="00F74214"/>
    <w:rsid w:val="00F74336"/>
    <w:rsid w:val="00F74927"/>
    <w:rsid w:val="00F751A0"/>
    <w:rsid w:val="00F768C1"/>
    <w:rsid w:val="00F77245"/>
    <w:rsid w:val="00F828CB"/>
    <w:rsid w:val="00F82E58"/>
    <w:rsid w:val="00F83248"/>
    <w:rsid w:val="00F834BB"/>
    <w:rsid w:val="00F8397F"/>
    <w:rsid w:val="00F83C20"/>
    <w:rsid w:val="00F876E5"/>
    <w:rsid w:val="00F87A8A"/>
    <w:rsid w:val="00F90E8E"/>
    <w:rsid w:val="00F9130C"/>
    <w:rsid w:val="00F92171"/>
    <w:rsid w:val="00F92735"/>
    <w:rsid w:val="00F93C0C"/>
    <w:rsid w:val="00F96DB2"/>
    <w:rsid w:val="00F97576"/>
    <w:rsid w:val="00F97F4D"/>
    <w:rsid w:val="00FA1A81"/>
    <w:rsid w:val="00FA669B"/>
    <w:rsid w:val="00FB08EB"/>
    <w:rsid w:val="00FB0987"/>
    <w:rsid w:val="00FB2613"/>
    <w:rsid w:val="00FB3685"/>
    <w:rsid w:val="00FB3A36"/>
    <w:rsid w:val="00FB5B9C"/>
    <w:rsid w:val="00FB69ED"/>
    <w:rsid w:val="00FC064D"/>
    <w:rsid w:val="00FC2169"/>
    <w:rsid w:val="00FC27C6"/>
    <w:rsid w:val="00FC2C5C"/>
    <w:rsid w:val="00FC3BAF"/>
    <w:rsid w:val="00FC3C95"/>
    <w:rsid w:val="00FC6F45"/>
    <w:rsid w:val="00FD14F3"/>
    <w:rsid w:val="00FD23D3"/>
    <w:rsid w:val="00FD3236"/>
    <w:rsid w:val="00FD3324"/>
    <w:rsid w:val="00FE087A"/>
    <w:rsid w:val="00FE2AC7"/>
    <w:rsid w:val="00FE49FE"/>
    <w:rsid w:val="00FE4A31"/>
    <w:rsid w:val="00FE5173"/>
    <w:rsid w:val="00FE6544"/>
    <w:rsid w:val="00FF007C"/>
    <w:rsid w:val="00FF5AE3"/>
    <w:rsid w:val="00FF645E"/>
    <w:rsid w:val="00FF72FC"/>
    <w:rsid w:val="1FDD1135"/>
    <w:rsid w:val="2D697FF5"/>
    <w:rsid w:val="48586491"/>
    <w:rsid w:val="491E6774"/>
    <w:rsid w:val="4DF65E9C"/>
    <w:rsid w:val="6E5C552C"/>
    <w:rsid w:val="7D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line="360" w:lineRule="auto"/>
      <w:outlineLvl w:val="1"/>
    </w:pPr>
    <w:rPr>
      <w:rFonts w:eastAsia="仿宋_GB2312" w:asciiTheme="majorHAnsi" w:hAnsiTheme="majorHAnsi" w:cstheme="majorBidi"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2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0">
    <w:name w:val="标题 2 Char"/>
    <w:basedOn w:val="12"/>
    <w:link w:val="3"/>
    <w:qFormat/>
    <w:uiPriority w:val="9"/>
    <w:rPr>
      <w:rFonts w:eastAsia="仿宋_GB2312" w:asciiTheme="majorHAnsi" w:hAnsiTheme="majorHAnsi" w:cstheme="majorBidi"/>
      <w:bCs/>
      <w:sz w:val="32"/>
      <w:szCs w:val="32"/>
    </w:rPr>
  </w:style>
  <w:style w:type="character" w:customStyle="1" w:styleId="21">
    <w:name w:val="批注文字 Char"/>
    <w:basedOn w:val="12"/>
    <w:link w:val="4"/>
    <w:semiHidden/>
    <w:qFormat/>
    <w:uiPriority w:val="99"/>
  </w:style>
  <w:style w:type="character" w:customStyle="1" w:styleId="22">
    <w:name w:val="批注主题 Char"/>
    <w:basedOn w:val="21"/>
    <w:link w:val="1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DCFB-3361-4B54-B922-CF732DBBF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1767</Words>
  <Characters>1861</Characters>
  <Lines>16</Lines>
  <Paragraphs>4</Paragraphs>
  <TotalTime>2</TotalTime>
  <ScaleCrop>false</ScaleCrop>
  <LinksUpToDate>false</LinksUpToDate>
  <CharactersWithSpaces>1904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2022-06-13T08:28:00Z</dcterms:created>
  <dc:creator>cong</dc:creator>
  <cp:lastModifiedBy>林铌</cp:lastModifiedBy>
  <cp:lastPrinted>2023-04-17T04:14:00Z</cp:lastPrinted>
  <dcterms:modified xsi:type="dcterms:W3CDTF">2023-04-27T06:00:47Z</dcterms:modified>
  <cp:revision>421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08CF541BF2964B5F8EA4C1154D297678</vt:lpwstr>
  </property>
</Properties>
</file>