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F8" w:rsidRPr="00651EC7" w:rsidRDefault="005D73F8" w:rsidP="005D73F8">
      <w:pPr>
        <w:spacing w:beforeLines="100" w:before="312" w:afterLines="100" w:after="312"/>
        <w:jc w:val="center"/>
        <w:rPr>
          <w:rFonts w:ascii="方正小标宋简体" w:eastAsia="方正小标宋简体" w:hAnsi="Times New Roman" w:cs="Times New Roman"/>
          <w:sz w:val="36"/>
          <w:szCs w:val="36"/>
        </w:rPr>
      </w:pPr>
      <w:r w:rsidRPr="00651EC7">
        <w:rPr>
          <w:rFonts w:ascii="方正小标宋简体" w:eastAsia="方正小标宋简体" w:hAnsi="Times New Roman" w:cs="Times New Roman" w:hint="eastAsia"/>
          <w:sz w:val="36"/>
          <w:szCs w:val="36"/>
        </w:rPr>
        <w:t>《</w:t>
      </w:r>
      <w:r w:rsidR="00C476C0" w:rsidRPr="00C476C0">
        <w:rPr>
          <w:rFonts w:ascii="方正小标宋简体" w:eastAsia="方正小标宋简体" w:hAnsi="Times New Roman" w:cs="Times New Roman" w:hint="eastAsia"/>
          <w:sz w:val="36"/>
          <w:szCs w:val="36"/>
        </w:rPr>
        <w:t>依西美坦</w:t>
      </w:r>
      <w:r w:rsidR="00C476C0" w:rsidRPr="00C476C0">
        <w:rPr>
          <w:rFonts w:ascii="方正小标宋简体" w:eastAsia="方正小标宋简体" w:hAnsi="Times New Roman" w:cs="Times New Roman"/>
          <w:sz w:val="36"/>
          <w:szCs w:val="36"/>
        </w:rPr>
        <w:t>片</w:t>
      </w:r>
      <w:r w:rsidRPr="00651EC7">
        <w:rPr>
          <w:rFonts w:ascii="方正小标宋简体" w:eastAsia="方正小标宋简体" w:hAnsi="Times New Roman" w:cs="Times New Roman" w:hint="eastAsia"/>
          <w:sz w:val="36"/>
          <w:szCs w:val="36"/>
        </w:rPr>
        <w:t>生物等效性研究指导原则（征求意见稿）》起草说明</w:t>
      </w:r>
    </w:p>
    <w:p w:rsidR="005D73F8" w:rsidRPr="00651EC7" w:rsidRDefault="005D73F8" w:rsidP="005D73F8">
      <w:pPr>
        <w:adjustRightInd w:val="0"/>
        <w:snapToGrid w:val="0"/>
        <w:spacing w:line="360" w:lineRule="auto"/>
        <w:ind w:firstLineChars="200" w:firstLine="640"/>
        <w:rPr>
          <w:rFonts w:ascii="Times New Roman" w:eastAsia="仿宋_GB2312" w:hAnsi="Times New Roman" w:cs="Times New Roman"/>
          <w:color w:val="000000"/>
          <w:sz w:val="32"/>
          <w:szCs w:val="32"/>
        </w:rPr>
      </w:pPr>
      <w:r w:rsidRPr="00651EC7">
        <w:rPr>
          <w:rFonts w:ascii="Times New Roman" w:eastAsia="仿宋_GB2312" w:hAnsi="Times New Roman" w:cs="Times New Roman" w:hint="eastAsia"/>
          <w:color w:val="000000"/>
          <w:sz w:val="32"/>
          <w:szCs w:val="32"/>
        </w:rPr>
        <w:t>为进一步规范</w:t>
      </w:r>
      <w:r w:rsidR="00072E48" w:rsidRPr="00E31F6E">
        <w:rPr>
          <w:rFonts w:ascii="Times New Roman" w:eastAsia="仿宋_GB2312" w:hAnsi="Times New Roman" w:cs="Times New Roman" w:hint="eastAsia"/>
          <w:color w:val="000000"/>
          <w:sz w:val="32"/>
          <w:szCs w:val="32"/>
        </w:rPr>
        <w:t>依西美坦片</w:t>
      </w:r>
      <w:r w:rsidRPr="00651EC7">
        <w:rPr>
          <w:rFonts w:ascii="Times New Roman" w:eastAsia="仿宋_GB2312" w:hAnsi="Times New Roman" w:cs="Times New Roman" w:hint="eastAsia"/>
          <w:color w:val="000000"/>
          <w:sz w:val="32"/>
          <w:szCs w:val="32"/>
        </w:rPr>
        <w:t>生物等效性研究，药品审评中心组织起草了《</w:t>
      </w:r>
      <w:r w:rsidR="00E31F6E" w:rsidRPr="00E31F6E">
        <w:rPr>
          <w:rFonts w:ascii="Times New Roman" w:eastAsia="仿宋_GB2312" w:hAnsi="Times New Roman" w:cs="Times New Roman" w:hint="eastAsia"/>
          <w:color w:val="000000"/>
          <w:sz w:val="32"/>
          <w:szCs w:val="32"/>
        </w:rPr>
        <w:t>依西美坦片</w:t>
      </w:r>
      <w:r w:rsidRPr="00651EC7">
        <w:rPr>
          <w:rFonts w:ascii="Times New Roman" w:eastAsia="仿宋_GB2312" w:hAnsi="Times New Roman" w:cs="Times New Roman" w:hint="eastAsia"/>
          <w:color w:val="000000"/>
          <w:sz w:val="32"/>
          <w:szCs w:val="32"/>
        </w:rPr>
        <w:t>生物等效性研究指导原则》，经中心内部讨论并征求专家意见，形成征求意见稿。现将有关情况说明如下：</w:t>
      </w:r>
    </w:p>
    <w:p w:rsidR="005D73F8" w:rsidRPr="00651EC7" w:rsidRDefault="005D73F8" w:rsidP="005D73F8">
      <w:pPr>
        <w:jc w:val="left"/>
        <w:rPr>
          <w:rFonts w:ascii="黑体" w:eastAsia="黑体" w:hAnsi="黑体" w:cs="Times New Roman"/>
          <w:sz w:val="32"/>
          <w:szCs w:val="32"/>
        </w:rPr>
      </w:pPr>
      <w:r w:rsidRPr="00651EC7">
        <w:rPr>
          <w:rFonts w:ascii="黑体" w:eastAsia="黑体" w:hAnsi="黑体" w:cs="Times New Roman" w:hint="eastAsia"/>
          <w:sz w:val="32"/>
          <w:szCs w:val="32"/>
        </w:rPr>
        <w:t>一、背景和目的</w:t>
      </w:r>
    </w:p>
    <w:p w:rsidR="00113978" w:rsidRPr="008459D7" w:rsidRDefault="00C476C0" w:rsidP="008459D7">
      <w:pPr>
        <w:pStyle w:val="2"/>
        <w:spacing w:line="360" w:lineRule="auto"/>
        <w:contextualSpacing/>
      </w:pPr>
      <w:r w:rsidRPr="00C476C0">
        <w:rPr>
          <w:rFonts w:hint="eastAsia"/>
          <w:szCs w:val="24"/>
        </w:rPr>
        <w:t>依西美坦（</w:t>
      </w:r>
      <w:r w:rsidRPr="00C476C0">
        <w:rPr>
          <w:szCs w:val="24"/>
        </w:rPr>
        <w:t>Exemestane</w:t>
      </w:r>
      <w:r w:rsidRPr="00C476C0">
        <w:rPr>
          <w:szCs w:val="24"/>
        </w:rPr>
        <w:t>）是一种不可逆的甾体芳香酶抑制剂，其结构与天然雄烯二酮底物相似。依西美坦片用于经他莫昔芬辅助治疗</w:t>
      </w:r>
      <w:r w:rsidRPr="00C476C0">
        <w:rPr>
          <w:szCs w:val="24"/>
        </w:rPr>
        <w:t>2-3</w:t>
      </w:r>
      <w:r w:rsidRPr="00C476C0">
        <w:rPr>
          <w:szCs w:val="24"/>
        </w:rPr>
        <w:t>年后，绝经后雌激素受体阳性的妇女的早期浸润性乳腺癌的辅助治疗，直至完成总共</w:t>
      </w:r>
      <w:r w:rsidRPr="00C476C0">
        <w:rPr>
          <w:szCs w:val="24"/>
        </w:rPr>
        <w:t>5</w:t>
      </w:r>
      <w:r w:rsidRPr="00C476C0">
        <w:rPr>
          <w:szCs w:val="24"/>
        </w:rPr>
        <w:t>年的辅助内分泌治疗；用于经他莫昔芬治疗后，其病情仍有进展的自然或人工绝经后妇女的晚期乳腺癌。</w:t>
      </w:r>
      <w:r w:rsidR="00113978">
        <w:rPr>
          <w:rFonts w:cs="Times New Roman" w:hint="eastAsia"/>
          <w:color w:val="000000"/>
          <w:szCs w:val="32"/>
        </w:rPr>
        <w:t>目前，我国尚无本品生物等效性研究指导原则。</w:t>
      </w:r>
    </w:p>
    <w:p w:rsidR="00113978" w:rsidRDefault="00113978" w:rsidP="00113978">
      <w:pPr>
        <w:autoSpaceDE w:val="0"/>
        <w:autoSpaceDN w:val="0"/>
        <w:adjustRightInd w:val="0"/>
        <w:spacing w:before="120" w:line="360" w:lineRule="auto"/>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sidR="00C476C0" w:rsidRPr="00C476C0">
        <w:rPr>
          <w:rFonts w:ascii="Times New Roman" w:eastAsia="仿宋_GB2312" w:hAnsi="Times New Roman" w:cs="Times New Roman" w:hint="eastAsia"/>
          <w:color w:val="000000"/>
          <w:sz w:val="32"/>
          <w:szCs w:val="32"/>
        </w:rPr>
        <w:t>依西美坦片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w:t>
      </w:r>
      <w:r w:rsidR="00C476C0" w:rsidRPr="00C476C0">
        <w:rPr>
          <w:rFonts w:ascii="Times New Roman" w:eastAsia="仿宋_GB2312" w:hAnsi="Times New Roman" w:cs="Times New Roman" w:hint="eastAsia"/>
          <w:color w:val="000000"/>
          <w:sz w:val="32"/>
          <w:szCs w:val="32"/>
        </w:rPr>
        <w:t>依西美坦片</w:t>
      </w:r>
      <w:r>
        <w:rPr>
          <w:rFonts w:ascii="Times New Roman" w:eastAsia="仿宋_GB2312" w:hAnsi="Times New Roman" w:cs="Times New Roman" w:hint="eastAsia"/>
          <w:color w:val="000000"/>
          <w:sz w:val="32"/>
          <w:szCs w:val="32"/>
        </w:rPr>
        <w:t>生物等效性研究指导原则》，以期为该品种的生物等效性研究的评价提供技术参考。</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二、起草过程</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本指导原则由统计与临床药理学部牵头，纳入了中心</w:t>
      </w:r>
      <w:r w:rsidRPr="00113978">
        <w:rPr>
          <w:rFonts w:ascii="Times New Roman" w:eastAsia="仿宋_GB2312" w:hAnsi="Times New Roman"/>
          <w:color w:val="000000"/>
          <w:kern w:val="0"/>
          <w:sz w:val="32"/>
          <w:szCs w:val="32"/>
        </w:rPr>
        <w:t>202</w:t>
      </w:r>
      <w:r w:rsidR="00C476C0">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年指导原则制修订计划。核心工作组成员经充分研究后，</w:t>
      </w:r>
      <w:r w:rsidRPr="00113978">
        <w:rPr>
          <w:rFonts w:ascii="Times New Roman" w:eastAsia="仿宋_GB2312" w:hAnsi="Times New Roman" w:hint="eastAsia"/>
          <w:color w:val="000000"/>
          <w:kern w:val="0"/>
          <w:sz w:val="32"/>
          <w:szCs w:val="32"/>
        </w:rPr>
        <w:lastRenderedPageBreak/>
        <w:t>于</w:t>
      </w:r>
      <w:r w:rsidRPr="00113978">
        <w:rPr>
          <w:rFonts w:ascii="Times New Roman" w:eastAsia="仿宋_GB2312" w:hAnsi="Times New Roman"/>
          <w:color w:val="000000"/>
          <w:kern w:val="0"/>
          <w:sz w:val="32"/>
          <w:szCs w:val="32"/>
        </w:rPr>
        <w:t>20</w:t>
      </w:r>
      <w:r w:rsidR="00C476C0">
        <w:rPr>
          <w:rFonts w:ascii="Times New Roman" w:eastAsia="仿宋_GB2312" w:hAnsi="Times New Roman"/>
          <w:color w:val="000000"/>
          <w:kern w:val="0"/>
          <w:sz w:val="32"/>
          <w:szCs w:val="32"/>
        </w:rPr>
        <w:t>24</w:t>
      </w:r>
      <w:r w:rsidRPr="00113978">
        <w:rPr>
          <w:rFonts w:ascii="Times New Roman" w:eastAsia="仿宋_GB2312" w:hAnsi="Times New Roman" w:hint="eastAsia"/>
          <w:color w:val="000000"/>
          <w:kern w:val="0"/>
          <w:sz w:val="32"/>
          <w:szCs w:val="32"/>
        </w:rPr>
        <w:t>年</w:t>
      </w:r>
      <w:r w:rsidR="00C476C0">
        <w:rPr>
          <w:rFonts w:ascii="Times New Roman" w:eastAsia="仿宋_GB2312" w:hAnsi="Times New Roman"/>
          <w:color w:val="000000"/>
          <w:kern w:val="0"/>
          <w:sz w:val="32"/>
          <w:szCs w:val="32"/>
        </w:rPr>
        <w:t>7</w:t>
      </w:r>
      <w:r w:rsidRPr="00113978">
        <w:rPr>
          <w:rFonts w:ascii="Times New Roman" w:eastAsia="仿宋_GB2312" w:hAnsi="Times New Roman" w:hint="eastAsia"/>
          <w:color w:val="000000"/>
          <w:kern w:val="0"/>
          <w:sz w:val="32"/>
          <w:szCs w:val="32"/>
        </w:rPr>
        <w:t>月形成初稿并组织召开改稿会，充分征求参会专家意见，结合中心内部反馈意见，形成征求意见稿。</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三、主要内容与说明</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本指导原则旨在为</w:t>
      </w:r>
      <w:r w:rsidR="00C476C0" w:rsidRPr="00C476C0">
        <w:rPr>
          <w:rFonts w:ascii="Times New Roman" w:eastAsia="仿宋_GB2312" w:hAnsi="Times New Roman" w:hint="eastAsia"/>
          <w:color w:val="000000"/>
          <w:kern w:val="0"/>
          <w:sz w:val="32"/>
          <w:szCs w:val="32"/>
        </w:rPr>
        <w:t>依西美坦片</w:t>
      </w:r>
      <w:r w:rsidRPr="00113978">
        <w:rPr>
          <w:rFonts w:ascii="Times New Roman" w:eastAsia="仿宋_GB2312" w:hAnsi="Times New Roman" w:hint="eastAsia"/>
          <w:color w:val="000000"/>
          <w:kern w:val="0"/>
          <w:sz w:val="32"/>
          <w:szCs w:val="32"/>
        </w:rPr>
        <w:t>生物等效性研究提供技术指导，主要内容包括研究类型、受试人群、给药剂量、给药方法、血样采集、检测物质、生物等效性评价等。</w:t>
      </w:r>
      <w:r w:rsidR="00072E48" w:rsidRPr="00072E48">
        <w:rPr>
          <w:rFonts w:ascii="Times New Roman" w:eastAsia="仿宋_GB2312" w:hAnsi="Times New Roman" w:hint="eastAsia"/>
          <w:color w:val="000000"/>
          <w:kern w:val="0"/>
          <w:sz w:val="32"/>
          <w:szCs w:val="32"/>
        </w:rPr>
        <w:t>依西美坦片</w:t>
      </w:r>
      <w:bookmarkStart w:id="0" w:name="_GoBack"/>
      <w:bookmarkEnd w:id="0"/>
      <w:r w:rsidRPr="00113978">
        <w:rPr>
          <w:rFonts w:ascii="Times New Roman" w:eastAsia="仿宋_GB2312" w:hAnsi="Times New Roman" w:hint="eastAsia"/>
          <w:color w:val="000000"/>
          <w:kern w:val="0"/>
          <w:sz w:val="32"/>
          <w:szCs w:val="32"/>
        </w:rPr>
        <w:t>生物等效性研究应符合本指导原则，还应参照《以药动学参数为终点评价指标的化学药物仿制药人体生物等效性研究技术指导原则》</w:t>
      </w:r>
      <w:r w:rsidR="008459D7" w:rsidRPr="008459D7">
        <w:rPr>
          <w:rFonts w:ascii="Times New Roman" w:eastAsia="仿宋_GB2312" w:hAnsi="Times New Roman" w:hint="eastAsia"/>
          <w:color w:val="000000"/>
          <w:kern w:val="0"/>
          <w:sz w:val="32"/>
          <w:szCs w:val="32"/>
        </w:rPr>
        <w:t>、</w:t>
      </w:r>
      <w:r w:rsidRPr="00113978">
        <w:rPr>
          <w:rFonts w:ascii="Times New Roman" w:eastAsia="仿宋_GB2312" w:hAnsi="Times New Roman" w:hint="eastAsia"/>
          <w:color w:val="000000"/>
          <w:kern w:val="0"/>
          <w:sz w:val="32"/>
          <w:szCs w:val="32"/>
        </w:rPr>
        <w:t>《生物等效性研究的统计学指导原则》等相关指导原则要求。</w:t>
      </w:r>
    </w:p>
    <w:p w:rsidR="00E66752" w:rsidRDefault="00684B64" w:rsidP="008459D7">
      <w:pPr>
        <w:jc w:val="left"/>
        <w:rPr>
          <w:rFonts w:ascii="黑体" w:eastAsia="黑体" w:hAnsi="黑体" w:cs="Times New Roman"/>
          <w:sz w:val="32"/>
          <w:szCs w:val="32"/>
        </w:rPr>
      </w:pPr>
      <w:r>
        <w:rPr>
          <w:rFonts w:ascii="黑体" w:eastAsia="黑体" w:hAnsi="黑体" w:cs="Times New Roman" w:hint="eastAsia"/>
          <w:sz w:val="32"/>
          <w:szCs w:val="32"/>
        </w:rPr>
        <w:t>四、需要说明的</w:t>
      </w:r>
      <w:r>
        <w:rPr>
          <w:rFonts w:ascii="黑体" w:eastAsia="黑体" w:hAnsi="黑体" w:cs="Times New Roman"/>
          <w:sz w:val="32"/>
          <w:szCs w:val="32"/>
        </w:rPr>
        <w:t>问题</w:t>
      </w:r>
    </w:p>
    <w:p w:rsidR="008459D7" w:rsidRPr="008459D7" w:rsidRDefault="008459D7" w:rsidP="008459D7">
      <w:pPr>
        <w:jc w:val="left"/>
        <w:rPr>
          <w:rFonts w:ascii="Times New Roman" w:eastAsia="仿宋_GB2312" w:hAnsi="Times New Roman"/>
          <w:color w:val="000000"/>
          <w:kern w:val="0"/>
          <w:sz w:val="32"/>
          <w:szCs w:val="32"/>
        </w:rPr>
      </w:pPr>
      <w:r w:rsidRPr="008459D7">
        <w:rPr>
          <w:rFonts w:ascii="Times New Roman" w:eastAsia="仿宋_GB2312" w:hAnsi="Times New Roman" w:hint="eastAsia"/>
          <w:color w:val="000000"/>
          <w:kern w:val="0"/>
          <w:sz w:val="32"/>
          <w:szCs w:val="32"/>
        </w:rPr>
        <w:t xml:space="preserve">    </w:t>
      </w:r>
      <w:r w:rsidRPr="008459D7">
        <w:rPr>
          <w:rFonts w:ascii="Times New Roman" w:eastAsia="仿宋_GB2312" w:hAnsi="Times New Roman" w:hint="eastAsia"/>
          <w:color w:val="000000"/>
          <w:kern w:val="0"/>
          <w:sz w:val="32"/>
          <w:szCs w:val="32"/>
        </w:rPr>
        <w:t>无</w:t>
      </w:r>
      <w:r w:rsidRPr="008459D7">
        <w:rPr>
          <w:rFonts w:ascii="Times New Roman" w:eastAsia="仿宋_GB2312" w:hAnsi="Times New Roman"/>
          <w:color w:val="000000"/>
          <w:kern w:val="0"/>
          <w:sz w:val="32"/>
          <w:szCs w:val="32"/>
        </w:rPr>
        <w:t>。</w:t>
      </w:r>
    </w:p>
    <w:sectPr w:rsidR="008459D7" w:rsidRPr="00845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77" w:rsidRDefault="00DB1377" w:rsidP="005D73F8">
      <w:r>
        <w:separator/>
      </w:r>
    </w:p>
  </w:endnote>
  <w:endnote w:type="continuationSeparator" w:id="0">
    <w:p w:rsidR="00DB1377" w:rsidRDefault="00DB1377" w:rsidP="005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77" w:rsidRDefault="00DB1377" w:rsidP="005D73F8">
      <w:r>
        <w:separator/>
      </w:r>
    </w:p>
  </w:footnote>
  <w:footnote w:type="continuationSeparator" w:id="0">
    <w:p w:rsidR="00DB1377" w:rsidRDefault="00DB1377" w:rsidP="005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B4"/>
    <w:rsid w:val="00012378"/>
    <w:rsid w:val="00024801"/>
    <w:rsid w:val="000374DB"/>
    <w:rsid w:val="00066B49"/>
    <w:rsid w:val="00072E48"/>
    <w:rsid w:val="000B00CE"/>
    <w:rsid w:val="000B2C4C"/>
    <w:rsid w:val="000B3C27"/>
    <w:rsid w:val="000E6B1F"/>
    <w:rsid w:val="00113978"/>
    <w:rsid w:val="00120818"/>
    <w:rsid w:val="00126138"/>
    <w:rsid w:val="00167344"/>
    <w:rsid w:val="001D4536"/>
    <w:rsid w:val="00227DD5"/>
    <w:rsid w:val="00263725"/>
    <w:rsid w:val="00285B65"/>
    <w:rsid w:val="00316828"/>
    <w:rsid w:val="00332872"/>
    <w:rsid w:val="00336602"/>
    <w:rsid w:val="00396F41"/>
    <w:rsid w:val="003D635E"/>
    <w:rsid w:val="003F4B6C"/>
    <w:rsid w:val="004B0053"/>
    <w:rsid w:val="004B4EC9"/>
    <w:rsid w:val="004B7980"/>
    <w:rsid w:val="004C1567"/>
    <w:rsid w:val="004C3FC5"/>
    <w:rsid w:val="004D6F32"/>
    <w:rsid w:val="004E04B0"/>
    <w:rsid w:val="00517393"/>
    <w:rsid w:val="00526926"/>
    <w:rsid w:val="005357F5"/>
    <w:rsid w:val="00576F0C"/>
    <w:rsid w:val="005823BA"/>
    <w:rsid w:val="0059623B"/>
    <w:rsid w:val="005A6A6B"/>
    <w:rsid w:val="005B1D40"/>
    <w:rsid w:val="005C2D3A"/>
    <w:rsid w:val="005D68F3"/>
    <w:rsid w:val="005D73F8"/>
    <w:rsid w:val="005D76EF"/>
    <w:rsid w:val="00643EE1"/>
    <w:rsid w:val="00673167"/>
    <w:rsid w:val="00684B64"/>
    <w:rsid w:val="006D4C26"/>
    <w:rsid w:val="00705E53"/>
    <w:rsid w:val="00707C8B"/>
    <w:rsid w:val="0075575C"/>
    <w:rsid w:val="0077370B"/>
    <w:rsid w:val="00794376"/>
    <w:rsid w:val="007C4D26"/>
    <w:rsid w:val="007E0C0D"/>
    <w:rsid w:val="007F5961"/>
    <w:rsid w:val="00832C92"/>
    <w:rsid w:val="00841FD2"/>
    <w:rsid w:val="008459D7"/>
    <w:rsid w:val="00877939"/>
    <w:rsid w:val="0089050F"/>
    <w:rsid w:val="008A7CA3"/>
    <w:rsid w:val="008B6B41"/>
    <w:rsid w:val="008F5E7D"/>
    <w:rsid w:val="00977CD1"/>
    <w:rsid w:val="009A7A06"/>
    <w:rsid w:val="00A31553"/>
    <w:rsid w:val="00A4569D"/>
    <w:rsid w:val="00AA7102"/>
    <w:rsid w:val="00AD03A3"/>
    <w:rsid w:val="00BE0CC0"/>
    <w:rsid w:val="00C476C0"/>
    <w:rsid w:val="00CB4A24"/>
    <w:rsid w:val="00CF3124"/>
    <w:rsid w:val="00D20D63"/>
    <w:rsid w:val="00D25D80"/>
    <w:rsid w:val="00D35068"/>
    <w:rsid w:val="00DB1377"/>
    <w:rsid w:val="00DB213D"/>
    <w:rsid w:val="00DE2F1E"/>
    <w:rsid w:val="00E23746"/>
    <w:rsid w:val="00E31F6E"/>
    <w:rsid w:val="00E460B7"/>
    <w:rsid w:val="00E66752"/>
    <w:rsid w:val="00E91628"/>
    <w:rsid w:val="00EA6B75"/>
    <w:rsid w:val="00EC5D62"/>
    <w:rsid w:val="00EF2DFD"/>
    <w:rsid w:val="00EF3C46"/>
    <w:rsid w:val="00EF4CE0"/>
    <w:rsid w:val="00F45C41"/>
    <w:rsid w:val="00F503B4"/>
    <w:rsid w:val="00F709AE"/>
    <w:rsid w:val="00FB2457"/>
    <w:rsid w:val="00FC1A3C"/>
    <w:rsid w:val="00FC5BA9"/>
    <w:rsid w:val="00FE0269"/>
    <w:rsid w:val="00FE6617"/>
    <w:rsid w:val="00FF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F4A27-18EB-487D-A84C-FFD80AB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3F8"/>
    <w:rPr>
      <w:sz w:val="18"/>
      <w:szCs w:val="18"/>
    </w:rPr>
  </w:style>
  <w:style w:type="paragraph" w:styleId="a5">
    <w:name w:val="footer"/>
    <w:basedOn w:val="a"/>
    <w:link w:val="a6"/>
    <w:uiPriority w:val="99"/>
    <w:unhideWhenUsed/>
    <w:rsid w:val="005D73F8"/>
    <w:pPr>
      <w:tabs>
        <w:tab w:val="center" w:pos="4153"/>
        <w:tab w:val="right" w:pos="8306"/>
      </w:tabs>
      <w:snapToGrid w:val="0"/>
      <w:jc w:val="left"/>
    </w:pPr>
    <w:rPr>
      <w:sz w:val="18"/>
      <w:szCs w:val="18"/>
    </w:rPr>
  </w:style>
  <w:style w:type="character" w:customStyle="1" w:styleId="a6">
    <w:name w:val="页脚 字符"/>
    <w:basedOn w:val="a0"/>
    <w:link w:val="a5"/>
    <w:uiPriority w:val="99"/>
    <w:rsid w:val="005D73F8"/>
    <w:rPr>
      <w:sz w:val="18"/>
      <w:szCs w:val="18"/>
    </w:rPr>
  </w:style>
  <w:style w:type="paragraph" w:styleId="a7">
    <w:name w:val="No Spacing"/>
    <w:uiPriority w:val="1"/>
    <w:qFormat/>
    <w:rsid w:val="00113978"/>
    <w:pPr>
      <w:widowControl w:val="0"/>
      <w:jc w:val="both"/>
    </w:pPr>
  </w:style>
  <w:style w:type="paragraph" w:customStyle="1" w:styleId="2">
    <w:name w:val="正文2"/>
    <w:basedOn w:val="a"/>
    <w:link w:val="20"/>
    <w:qFormat/>
    <w:rsid w:val="008459D7"/>
    <w:pPr>
      <w:widowControl/>
      <w:spacing w:line="276" w:lineRule="auto"/>
      <w:ind w:firstLineChars="200" w:firstLine="640"/>
    </w:pPr>
    <w:rPr>
      <w:rFonts w:ascii="Times New Roman" w:eastAsia="仿宋_GB2312" w:hAnsi="Times New Roman"/>
      <w:kern w:val="0"/>
      <w:sz w:val="32"/>
    </w:rPr>
  </w:style>
  <w:style w:type="character" w:customStyle="1" w:styleId="20">
    <w:name w:val="正文2 字符"/>
    <w:basedOn w:val="a0"/>
    <w:link w:val="2"/>
    <w:rsid w:val="008459D7"/>
    <w:rPr>
      <w:rFonts w:ascii="Times New Roman" w:eastAsia="仿宋_GB2312" w:hAnsi="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刘冬</dc:creator>
  <cp:keywords/>
  <dc:description/>
  <cp:lastModifiedBy>刘霏霏</cp:lastModifiedBy>
  <cp:revision>6</cp:revision>
  <dcterms:created xsi:type="dcterms:W3CDTF">2023-10-27T07:23:00Z</dcterms:created>
  <dcterms:modified xsi:type="dcterms:W3CDTF">2024-09-27T06:33:00Z</dcterms:modified>
</cp:coreProperties>
</file>