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231AB">
      <w:pPr>
        <w:spacing w:line="54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14:paraId="1FE495BD">
      <w:pPr>
        <w:pStyle w:val="2"/>
        <w:ind w:firstLine="600"/>
      </w:pPr>
    </w:p>
    <w:p w14:paraId="7CF10C1F">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化妆品注册人、备案人</w:t>
      </w:r>
    </w:p>
    <w:p w14:paraId="1C9E7A81">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化妆品不良反应自查报告撰写指南（试行）</w:t>
      </w:r>
    </w:p>
    <w:p w14:paraId="3AE2B816">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（征求意见稿）</w:t>
      </w:r>
    </w:p>
    <w:p w14:paraId="12009E50">
      <w:pPr>
        <w:pStyle w:val="2"/>
        <w:ind w:firstLine="600"/>
      </w:pPr>
    </w:p>
    <w:p w14:paraId="20E5D087">
      <w:pPr>
        <w:pStyle w:val="11"/>
        <w:numPr>
          <w:ilvl w:val="0"/>
          <w:numId w:val="1"/>
        </w:numPr>
        <w:spacing w:line="540" w:lineRule="exact"/>
        <w:ind w:firstLineChars="0"/>
        <w:rPr>
          <w:rFonts w:ascii="黑体" w:hAnsi="黑体" w:eastAsia="黑体" w:cs="黑体"/>
          <w:bCs/>
          <w:sz w:val="32"/>
          <w:szCs w:val="32"/>
        </w:rPr>
      </w:pPr>
      <w:r>
        <w:rPr>
          <w:rFonts w:hint="eastAsia" w:ascii="黑体" w:hAnsi="黑体" w:eastAsia="黑体" w:cs="黑体"/>
          <w:bCs/>
          <w:sz w:val="32"/>
          <w:szCs w:val="32"/>
        </w:rPr>
        <w:t>目的</w:t>
      </w:r>
    </w:p>
    <w:p w14:paraId="1FF7089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为规范和指导化妆品注册人、备案人开展化妆品不良反应自查报告撰写工作，</w:t>
      </w:r>
      <w:r>
        <w:rPr>
          <w:rFonts w:eastAsia="仿宋_GB2312"/>
          <w:sz w:val="32"/>
          <w:szCs w:val="32"/>
        </w:rPr>
        <w:t>依据《化妆品监督管理条例》《化妆品生产经营监督管理办法》《化妆品不良反应监测管理办法》等有关规定，制定本指南。</w:t>
      </w:r>
    </w:p>
    <w:p w14:paraId="61973864">
      <w:pPr>
        <w:pStyle w:val="11"/>
        <w:numPr>
          <w:ilvl w:val="0"/>
          <w:numId w:val="1"/>
        </w:numPr>
        <w:spacing w:line="540" w:lineRule="exact"/>
        <w:ind w:firstLineChars="0"/>
        <w:rPr>
          <w:rFonts w:ascii="黑体" w:hAnsi="黑体" w:eastAsia="黑体" w:cs="黑体"/>
          <w:bCs/>
          <w:sz w:val="32"/>
          <w:szCs w:val="32"/>
        </w:rPr>
      </w:pPr>
      <w:r>
        <w:rPr>
          <w:rFonts w:hint="eastAsia" w:ascii="黑体" w:hAnsi="黑体" w:eastAsia="黑体" w:cs="黑体"/>
          <w:bCs/>
          <w:sz w:val="32"/>
          <w:szCs w:val="32"/>
        </w:rPr>
        <w:t>适用范围</w:t>
      </w:r>
    </w:p>
    <w:p w14:paraId="7E9B294E">
      <w:pPr>
        <w:spacing w:line="540" w:lineRule="exact"/>
        <w:ind w:firstLine="640" w:firstLineChars="200"/>
        <w:rPr>
          <w:rFonts w:ascii="Times New Roman" w:hAnsi="Times New Roman" w:eastAsia="仿宋_GB2312" w:cs="Times New Roman"/>
          <w:sz w:val="32"/>
          <w:szCs w:val="32"/>
        </w:rPr>
      </w:pPr>
      <w:r>
        <w:rPr>
          <w:rFonts w:eastAsia="仿宋_GB2312"/>
          <w:sz w:val="32"/>
          <w:szCs w:val="32"/>
        </w:rPr>
        <w:t>本</w:t>
      </w:r>
      <w:r>
        <w:rPr>
          <w:rFonts w:hint="eastAsia" w:eastAsia="仿宋_GB2312"/>
          <w:sz w:val="32"/>
          <w:szCs w:val="32"/>
        </w:rPr>
        <w:t>指南</w:t>
      </w:r>
      <w:r>
        <w:rPr>
          <w:rFonts w:eastAsia="仿宋_GB2312"/>
          <w:sz w:val="32"/>
          <w:szCs w:val="32"/>
        </w:rPr>
        <w:t>适用于化妆品注册人</w:t>
      </w:r>
      <w:r>
        <w:rPr>
          <w:rFonts w:hint="eastAsia" w:eastAsia="仿宋_GB2312"/>
          <w:sz w:val="32"/>
          <w:szCs w:val="32"/>
        </w:rPr>
        <w:t>、</w:t>
      </w:r>
      <w:r>
        <w:rPr>
          <w:rFonts w:eastAsia="仿宋_GB2312"/>
          <w:sz w:val="32"/>
          <w:szCs w:val="32"/>
        </w:rPr>
        <w:t>备案人</w:t>
      </w:r>
      <w:r>
        <w:rPr>
          <w:rFonts w:hint="eastAsia" w:eastAsia="仿宋_GB2312"/>
          <w:sz w:val="32"/>
          <w:szCs w:val="32"/>
        </w:rPr>
        <w:t>在中华人民共和国境内开展</w:t>
      </w:r>
      <w:r>
        <w:rPr>
          <w:rFonts w:eastAsia="仿宋_GB2312"/>
          <w:sz w:val="32"/>
          <w:szCs w:val="32"/>
        </w:rPr>
        <w:t>化妆品不良反应</w:t>
      </w:r>
      <w:r>
        <w:rPr>
          <w:rFonts w:hint="eastAsia" w:ascii="Times New Roman" w:hAnsi="Times New Roman" w:eastAsia="仿宋_GB2312" w:cs="Times New Roman"/>
          <w:sz w:val="32"/>
          <w:szCs w:val="32"/>
        </w:rPr>
        <w:t>自查报告撰写工作</w:t>
      </w:r>
      <w:r>
        <w:rPr>
          <w:rFonts w:eastAsia="仿宋_GB2312"/>
          <w:sz w:val="32"/>
          <w:szCs w:val="32"/>
        </w:rPr>
        <w:t>，帮助</w:t>
      </w:r>
      <w:r>
        <w:rPr>
          <w:rFonts w:hint="eastAsia" w:eastAsia="仿宋_GB2312"/>
          <w:sz w:val="32"/>
          <w:szCs w:val="32"/>
        </w:rPr>
        <w:t>其</w:t>
      </w:r>
      <w:r>
        <w:rPr>
          <w:rFonts w:eastAsia="仿宋_GB2312"/>
          <w:sz w:val="32"/>
          <w:szCs w:val="32"/>
        </w:rPr>
        <w:t>理解和掌握</w:t>
      </w:r>
      <w:r>
        <w:rPr>
          <w:rFonts w:hint="eastAsia" w:eastAsia="仿宋_GB2312"/>
          <w:sz w:val="32"/>
          <w:szCs w:val="32"/>
        </w:rPr>
        <w:t>自查</w:t>
      </w:r>
      <w:r>
        <w:rPr>
          <w:rFonts w:eastAsia="仿宋_GB2312"/>
          <w:sz w:val="32"/>
          <w:szCs w:val="32"/>
        </w:rPr>
        <w:t>报告撰写的基本要求和内容</w:t>
      </w:r>
      <w:r>
        <w:rPr>
          <w:rFonts w:hint="eastAsia" w:eastAsia="仿宋_GB2312"/>
          <w:sz w:val="32"/>
          <w:szCs w:val="32"/>
        </w:rPr>
        <w:t>。</w:t>
      </w:r>
    </w:p>
    <w:p w14:paraId="18BC00D9">
      <w:pPr>
        <w:pStyle w:val="11"/>
        <w:numPr>
          <w:ilvl w:val="0"/>
          <w:numId w:val="1"/>
        </w:numPr>
        <w:spacing w:line="540" w:lineRule="exact"/>
        <w:ind w:firstLineChars="0"/>
        <w:rPr>
          <w:rFonts w:ascii="黑体" w:hAnsi="黑体" w:eastAsia="黑体" w:cs="黑体"/>
          <w:bCs/>
          <w:sz w:val="32"/>
          <w:szCs w:val="32"/>
        </w:rPr>
      </w:pPr>
      <w:r>
        <w:rPr>
          <w:rFonts w:hint="eastAsia" w:ascii="黑体" w:hAnsi="黑体" w:eastAsia="黑体" w:cs="黑体"/>
          <w:bCs/>
          <w:sz w:val="32"/>
          <w:szCs w:val="32"/>
        </w:rPr>
        <w:t>报告要求</w:t>
      </w:r>
    </w:p>
    <w:p w14:paraId="16460879">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化妆品注册人、备案人应当对发现</w:t>
      </w:r>
      <w:r>
        <w:rPr>
          <w:rFonts w:ascii="Times New Roman" w:hAnsi="Times New Roman" w:eastAsia="仿宋_GB2312" w:cs="Times New Roman"/>
          <w:sz w:val="32"/>
          <w:szCs w:val="32"/>
          <w:lang w:eastAsia="zh-Hans"/>
        </w:rPr>
        <w:t>或</w:t>
      </w:r>
      <w:r>
        <w:rPr>
          <w:rFonts w:ascii="Times New Roman" w:hAnsi="Times New Roman" w:eastAsia="仿宋_GB2312" w:cs="Times New Roman"/>
          <w:sz w:val="32"/>
          <w:szCs w:val="32"/>
        </w:rPr>
        <w:t>者</w:t>
      </w:r>
      <w:r>
        <w:rPr>
          <w:rFonts w:ascii="Times New Roman" w:hAnsi="Times New Roman" w:eastAsia="仿宋_GB2312" w:cs="Times New Roman"/>
          <w:sz w:val="32"/>
          <w:szCs w:val="32"/>
          <w:lang w:eastAsia="zh-Hans"/>
        </w:rPr>
        <w:t>获知</w:t>
      </w:r>
      <w:r>
        <w:rPr>
          <w:rFonts w:ascii="Times New Roman" w:hAnsi="Times New Roman" w:eastAsia="仿宋_GB2312" w:cs="Times New Roman"/>
          <w:sz w:val="32"/>
          <w:szCs w:val="32"/>
        </w:rPr>
        <w:t>的化妆品不良反应进行分析评价，</w:t>
      </w:r>
      <w:r>
        <w:rPr>
          <w:rFonts w:ascii="Times New Roman" w:hAnsi="Times New Roman" w:eastAsia="仿宋" w:cs="Times New Roman"/>
          <w:sz w:val="32"/>
          <w:szCs w:val="32"/>
        </w:rPr>
        <w:t>必要时</w:t>
      </w:r>
      <w:r>
        <w:rPr>
          <w:rFonts w:ascii="Times New Roman" w:hAnsi="Times New Roman" w:eastAsia="仿宋_GB2312" w:cs="Times New Roman"/>
          <w:sz w:val="32"/>
          <w:szCs w:val="32"/>
        </w:rPr>
        <w:t>自查产品原料、配方、生产工艺、生产质量管理、</w:t>
      </w:r>
      <w:r>
        <w:rPr>
          <w:rFonts w:ascii="Times New Roman" w:hAnsi="Times New Roman" w:eastAsia="仿宋_GB2312" w:cs="Times New Roman"/>
          <w:sz w:val="32"/>
          <w:szCs w:val="32"/>
          <w:lang w:eastAsia="zh-Hans"/>
        </w:rPr>
        <w:t>贮存运输</w:t>
      </w:r>
      <w:r>
        <w:rPr>
          <w:rFonts w:ascii="Times New Roman" w:hAnsi="Times New Roman" w:eastAsia="仿宋_GB2312" w:cs="Times New Roman"/>
          <w:sz w:val="32"/>
          <w:szCs w:val="32"/>
        </w:rPr>
        <w:t>等方面可能引发不良反应的原因。境内责任人应当积极协助境外化妆品注册人、备案人对发现</w:t>
      </w:r>
      <w:r>
        <w:rPr>
          <w:rFonts w:ascii="Times New Roman" w:hAnsi="Times New Roman" w:eastAsia="仿宋_GB2312" w:cs="Times New Roman"/>
          <w:sz w:val="32"/>
          <w:szCs w:val="32"/>
          <w:lang w:eastAsia="zh-Hans"/>
        </w:rPr>
        <w:t>或</w:t>
      </w:r>
      <w:r>
        <w:rPr>
          <w:rFonts w:ascii="Times New Roman" w:hAnsi="Times New Roman" w:eastAsia="仿宋_GB2312" w:cs="Times New Roman"/>
          <w:sz w:val="32"/>
          <w:szCs w:val="32"/>
        </w:rPr>
        <w:t>者</w:t>
      </w:r>
      <w:r>
        <w:rPr>
          <w:rFonts w:ascii="Times New Roman" w:hAnsi="Times New Roman" w:eastAsia="仿宋_GB2312" w:cs="Times New Roman"/>
          <w:sz w:val="32"/>
          <w:szCs w:val="32"/>
          <w:lang w:eastAsia="zh-Hans"/>
        </w:rPr>
        <w:t>获知</w:t>
      </w:r>
      <w:r>
        <w:rPr>
          <w:rFonts w:ascii="Times New Roman" w:hAnsi="Times New Roman" w:eastAsia="仿宋_GB2312" w:cs="Times New Roman"/>
          <w:sz w:val="32"/>
          <w:szCs w:val="32"/>
        </w:rPr>
        <w:t>的化妆品不良反应进行分析评价。</w:t>
      </w:r>
    </w:p>
    <w:p w14:paraId="6F7846B9">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属于严重化妆品不良反应的，化妆品注册人、备案人应当自发现</w:t>
      </w:r>
      <w:r>
        <w:rPr>
          <w:rFonts w:ascii="Times New Roman" w:hAnsi="Times New Roman" w:eastAsia="仿宋_GB2312" w:cs="Times New Roman"/>
          <w:sz w:val="32"/>
          <w:szCs w:val="32"/>
          <w:lang w:eastAsia="zh-Hans"/>
        </w:rPr>
        <w:t>或</w:t>
      </w:r>
      <w:r>
        <w:rPr>
          <w:rFonts w:ascii="Times New Roman" w:hAnsi="Times New Roman" w:eastAsia="仿宋_GB2312" w:cs="Times New Roman"/>
          <w:sz w:val="32"/>
          <w:szCs w:val="32"/>
        </w:rPr>
        <w:t>者</w:t>
      </w:r>
      <w:r>
        <w:rPr>
          <w:rFonts w:ascii="Times New Roman" w:hAnsi="Times New Roman" w:eastAsia="仿宋_GB2312" w:cs="Times New Roman"/>
          <w:sz w:val="32"/>
          <w:szCs w:val="32"/>
          <w:lang w:eastAsia="zh-Hans"/>
        </w:rPr>
        <w:t>获知</w:t>
      </w:r>
      <w:r>
        <w:rPr>
          <w:rFonts w:ascii="Times New Roman" w:hAnsi="Times New Roman" w:eastAsia="仿宋_GB2312" w:cs="Times New Roman"/>
          <w:sz w:val="32"/>
          <w:szCs w:val="32"/>
        </w:rPr>
        <w:t>不良反应之日起20日内，属于可能引发较大社会影响的化妆品不良反应的，应当自发现</w:t>
      </w:r>
      <w:r>
        <w:rPr>
          <w:rFonts w:ascii="Times New Roman" w:hAnsi="Times New Roman" w:eastAsia="仿宋_GB2312" w:cs="Times New Roman"/>
          <w:sz w:val="32"/>
          <w:szCs w:val="32"/>
          <w:lang w:eastAsia="zh-Hans"/>
        </w:rPr>
        <w:t>或</w:t>
      </w:r>
      <w:r>
        <w:rPr>
          <w:rFonts w:ascii="Times New Roman" w:hAnsi="Times New Roman" w:eastAsia="仿宋_GB2312" w:cs="Times New Roman"/>
          <w:sz w:val="32"/>
          <w:szCs w:val="32"/>
        </w:rPr>
        <w:t>者</w:t>
      </w:r>
      <w:r>
        <w:rPr>
          <w:rFonts w:ascii="Times New Roman" w:hAnsi="Times New Roman" w:eastAsia="仿宋_GB2312" w:cs="Times New Roman"/>
          <w:sz w:val="32"/>
          <w:szCs w:val="32"/>
          <w:lang w:eastAsia="zh-Hans"/>
        </w:rPr>
        <w:t>获知</w:t>
      </w:r>
      <w:r>
        <w:rPr>
          <w:rFonts w:ascii="Times New Roman" w:hAnsi="Times New Roman" w:eastAsia="仿宋_GB2312" w:cs="Times New Roman"/>
          <w:sz w:val="32"/>
          <w:szCs w:val="32"/>
        </w:rPr>
        <w:t>不良反应之日起10日内</w:t>
      </w:r>
      <w:r>
        <w:rPr>
          <w:rFonts w:ascii="Times New Roman" w:hAnsi="Times New Roman" w:eastAsia="仿宋_GB2312" w:cs="Times New Roman"/>
          <w:sz w:val="32"/>
          <w:szCs w:val="32"/>
          <w:lang w:eastAsia="zh-Hans"/>
        </w:rPr>
        <w:t>进行</w:t>
      </w:r>
      <w:r>
        <w:rPr>
          <w:rFonts w:ascii="Times New Roman" w:hAnsi="Times New Roman" w:eastAsia="仿宋_GB2312" w:cs="Times New Roman"/>
          <w:sz w:val="32"/>
          <w:szCs w:val="32"/>
        </w:rPr>
        <w:t>分析评价</w:t>
      </w:r>
      <w:r>
        <w:rPr>
          <w:rFonts w:ascii="Times New Roman" w:hAnsi="Times New Roman" w:eastAsia="仿宋_GB2312" w:cs="Times New Roman"/>
          <w:sz w:val="32"/>
          <w:szCs w:val="32"/>
          <w:lang w:eastAsia="zh-Hans"/>
        </w:rPr>
        <w:t>并形成自查报告</w:t>
      </w:r>
      <w:r>
        <w:rPr>
          <w:rFonts w:ascii="Times New Roman" w:hAnsi="Times New Roman" w:eastAsia="仿宋_GB2312" w:cs="Times New Roman"/>
          <w:sz w:val="32"/>
          <w:szCs w:val="32"/>
        </w:rPr>
        <w:t>，报送化妆品注册人、备案人、境内责任人所在地省级监测机构，同时报送所在地省级药监部门。</w:t>
      </w:r>
    </w:p>
    <w:p w14:paraId="50CB8CC2">
      <w:pPr>
        <w:pStyle w:val="12"/>
        <w:numPr>
          <w:ilvl w:val="0"/>
          <w:numId w:val="1"/>
        </w:numPr>
        <w:spacing w:line="540" w:lineRule="exact"/>
        <w:ind w:firstLineChars="0"/>
        <w:rPr>
          <w:rFonts w:ascii="黑体" w:hAnsi="黑体" w:eastAsia="黑体" w:cs="黑体"/>
          <w:bCs/>
          <w:sz w:val="32"/>
          <w:szCs w:val="32"/>
        </w:rPr>
      </w:pPr>
      <w:r>
        <w:rPr>
          <w:rFonts w:hint="eastAsia" w:ascii="黑体" w:hAnsi="黑体" w:eastAsia="黑体" w:cs="黑体"/>
          <w:bCs/>
          <w:sz w:val="32"/>
          <w:szCs w:val="32"/>
        </w:rPr>
        <w:t>报告内容</w:t>
      </w:r>
    </w:p>
    <w:p w14:paraId="580B113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根据化妆品不良反应的具体情况，化妆品注册人、备案人按照以下内容及模板（见附1）撰写自查报告。</w:t>
      </w:r>
    </w:p>
    <w:p w14:paraId="23BF640E">
      <w:pPr>
        <w:spacing w:line="540" w:lineRule="exact"/>
        <w:ind w:firstLine="640" w:firstLineChars="200"/>
        <w:rPr>
          <w:rFonts w:ascii="仿宋_GB2312" w:hAnsi="仿宋" w:eastAsia="仿宋_GB2312"/>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.1</w:t>
      </w:r>
      <w:r>
        <w:rPr>
          <w:rFonts w:hint="eastAsia" w:ascii="仿宋_GB2312" w:hAnsi="仿宋" w:eastAsia="仿宋_GB2312"/>
          <w:sz w:val="32"/>
          <w:szCs w:val="32"/>
        </w:rPr>
        <w:t>基本情况</w:t>
      </w:r>
    </w:p>
    <w:p w14:paraId="6FEA607E">
      <w:pPr>
        <w:spacing w:line="540" w:lineRule="exact"/>
        <w:ind w:firstLine="640" w:firstLineChars="200"/>
        <w:rPr>
          <w:rFonts w:ascii="Times New Roman" w:hAnsi="Times New Roman" w:eastAsia="仿宋_GB2312" w:cs="Times New Roman"/>
          <w:sz w:val="32"/>
          <w:szCs w:val="32"/>
        </w:rPr>
      </w:pPr>
      <w:r>
        <w:rPr>
          <w:rFonts w:hint="eastAsia" w:ascii="仿宋_GB2312" w:hAnsi="仿宋" w:eastAsia="仿宋_GB2312"/>
          <w:sz w:val="32"/>
          <w:szCs w:val="32"/>
        </w:rPr>
        <w:t>简要描述涉及化妆品不良反应的个例报告表编号（如</w:t>
      </w:r>
      <w:r>
        <w:rPr>
          <w:rFonts w:hint="eastAsia" w:ascii="Times New Roman" w:hAnsi="Times New Roman" w:eastAsia="仿宋_GB2312" w:cs="Times New Roman"/>
          <w:sz w:val="32"/>
          <w:szCs w:val="32"/>
        </w:rPr>
        <w:t>属于可能引发较大社会影响的化妆品不良反应，</w:t>
      </w:r>
      <w:r>
        <w:rPr>
          <w:rFonts w:hint="eastAsia" w:ascii="仿宋_GB2312" w:hAnsi="仿宋" w:eastAsia="仿宋_GB2312"/>
          <w:sz w:val="32"/>
          <w:szCs w:val="32"/>
        </w:rPr>
        <w:t>涉及多个个例报告表应说明情况）、不良反应严重程度、</w:t>
      </w:r>
      <w:r>
        <w:rPr>
          <w:rFonts w:hint="eastAsia" w:ascii="Times New Roman" w:hAnsi="Times New Roman" w:eastAsia="仿宋_GB2312" w:cs="Times New Roman"/>
          <w:sz w:val="32"/>
          <w:szCs w:val="32"/>
        </w:rPr>
        <w:t>不良反应发现或者获知日期、不良反应</w:t>
      </w:r>
      <w:r>
        <w:rPr>
          <w:rFonts w:hint="eastAsia" w:ascii="仿宋_GB2312" w:hAnsi="仿宋" w:eastAsia="仿宋_GB2312"/>
          <w:sz w:val="32"/>
          <w:szCs w:val="32"/>
        </w:rPr>
        <w:t>报告日期、收集渠道、自查结论、需要说明的重要情况等信息。</w:t>
      </w:r>
    </w:p>
    <w:p w14:paraId="3BA74D7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4.2所使用化妆品情况</w:t>
      </w:r>
    </w:p>
    <w:p w14:paraId="7EE3D840">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4.2.1化妆品基本信息：包括所使用</w:t>
      </w:r>
      <w:r>
        <w:rPr>
          <w:rFonts w:ascii="Times New Roman" w:hAnsi="Times New Roman" w:eastAsia="仿宋_GB2312" w:cs="Times New Roman"/>
          <w:sz w:val="32"/>
          <w:szCs w:val="32"/>
        </w:rPr>
        <w:t>化妆品</w:t>
      </w:r>
      <w:r>
        <w:rPr>
          <w:rFonts w:hint="eastAsia" w:ascii="Times New Roman" w:hAnsi="Times New Roman" w:eastAsia="仿宋_GB2312" w:cs="Times New Roman"/>
          <w:sz w:val="32"/>
          <w:szCs w:val="32"/>
        </w:rPr>
        <w:t>名称、特殊化妆品注册证编号或者普通化妆品备案编号、</w:t>
      </w:r>
      <w:r>
        <w:rPr>
          <w:rFonts w:ascii="Times New Roman" w:hAnsi="Times New Roman" w:eastAsia="仿宋_GB2312" w:cs="Times New Roman"/>
          <w:sz w:val="32"/>
          <w:szCs w:val="32"/>
        </w:rPr>
        <w:t>当前的</w:t>
      </w:r>
      <w:r>
        <w:rPr>
          <w:rFonts w:hint="eastAsia" w:ascii="Times New Roman" w:hAnsi="Times New Roman" w:eastAsia="仿宋_GB2312" w:cs="Times New Roman"/>
          <w:sz w:val="32"/>
          <w:szCs w:val="32"/>
        </w:rPr>
        <w:t>注册或者备案状态、境内责任人、受托生产企业、生产批号、功效类别、作用部位、产品剂型、使用人群、产品标签的安全警示用语等。</w:t>
      </w:r>
    </w:p>
    <w:p w14:paraId="3087B49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4.2.2化妆品的来源及使用情况：包括所使用化妆品的来源（来源尽量具体可追溯）、贮存情况、使用时产品性状是否正常、是否在保质期内、使用方法、并用化妆品情况等。</w:t>
      </w:r>
    </w:p>
    <w:p w14:paraId="6B6D2B5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不良反应情况</w:t>
      </w:r>
    </w:p>
    <w:p w14:paraId="1BD5B9A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4.3.1发生不良反应者的基本情况：包括姓氏、年龄、性别、民族、化妆品不良反应史、疾病史(皮肤病史、肝病史、肾病史等)、其他过敏史（药物、食物或其他接触物）、化妆品使用及不良反应发生期间用药情况、</w:t>
      </w:r>
      <w:r>
        <w:rPr>
          <w:rFonts w:hint="eastAsia" w:ascii="仿宋_GB2312" w:hAnsi="仿宋" w:eastAsia="仿宋_GB2312"/>
          <w:sz w:val="32"/>
          <w:szCs w:val="32"/>
        </w:rPr>
        <w:t>不良反应初步判断、</w:t>
      </w:r>
      <w:r>
        <w:rPr>
          <w:rFonts w:hint="eastAsia" w:ascii="Times New Roman" w:hAnsi="Times New Roman" w:eastAsia="仿宋_GB2312" w:cs="Times New Roman"/>
          <w:sz w:val="32"/>
          <w:szCs w:val="32"/>
        </w:rPr>
        <w:t>其他可能导致不良反应发生的重要信息等。</w:t>
      </w:r>
    </w:p>
    <w:p w14:paraId="36B0064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4.3.2不良反应发生和进展情况：以时间为主线，记录发生不良反应者所使用化妆品的开始使用日期、停用日期、不良反应发生日期、不良反应表现、不良反应发生过程及进展、医疗机构诊疗情况、实验室检查结果、不良反应结果、治疗后随访情况等。</w:t>
      </w:r>
    </w:p>
    <w:p w14:paraId="33751FA0">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4.4 分析评价情况</w:t>
      </w:r>
    </w:p>
    <w:p w14:paraId="43C918B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4.1生产及销售分析：说明对所使用化妆品生产批次及相邻批次的原料质量控制、配方、生产工艺控制、生产质量管理及包装、运输、贮存等环节的风险排查分析情况，以及所使用化妆品的主要销售途径及各销售途径的销售数量。</w:t>
      </w:r>
    </w:p>
    <w:p w14:paraId="1A0A525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4.4.2检验情况：说明化妆品注册人、备案人依照企业检验管理制度的检验要求，对所使用化妆品留样、相邻批次产品或者发生不良反应者提供的产品等进行检验，并写明检验结果。</w:t>
      </w:r>
    </w:p>
    <w:p w14:paraId="690F2E7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4.3</w:t>
      </w:r>
      <w:r>
        <w:rPr>
          <w:rFonts w:ascii="Times New Roman" w:hAnsi="Times New Roman" w:eastAsia="仿宋_GB2312" w:cs="Times New Roman"/>
          <w:sz w:val="32"/>
          <w:szCs w:val="32"/>
        </w:rPr>
        <w:t>关联性</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说明对所使用</w:t>
      </w:r>
      <w:r>
        <w:rPr>
          <w:rFonts w:ascii="Times New Roman" w:hAnsi="Times New Roman" w:eastAsia="仿宋_GB2312" w:cs="Times New Roman"/>
          <w:sz w:val="32"/>
          <w:szCs w:val="32"/>
        </w:rPr>
        <w:t>化妆品与不良反应的关联性</w:t>
      </w:r>
      <w:r>
        <w:rPr>
          <w:rFonts w:hint="eastAsia" w:ascii="Times New Roman" w:hAnsi="Times New Roman" w:eastAsia="仿宋_GB2312" w:cs="Times New Roman"/>
          <w:sz w:val="32"/>
          <w:szCs w:val="32"/>
        </w:rPr>
        <w:t>分析和评价情况</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发生不良反应者进行了原物斑贴试验等检查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写</w:t>
      </w:r>
      <w:r>
        <w:rPr>
          <w:rFonts w:ascii="Times New Roman" w:hAnsi="Times New Roman" w:eastAsia="仿宋_GB2312" w:cs="Times New Roman"/>
          <w:sz w:val="32"/>
          <w:szCs w:val="32"/>
        </w:rPr>
        <w:t>明</w:t>
      </w:r>
      <w:r>
        <w:rPr>
          <w:rFonts w:hint="eastAsia" w:ascii="Times New Roman" w:hAnsi="Times New Roman" w:eastAsia="仿宋_GB2312" w:cs="Times New Roman"/>
          <w:sz w:val="32"/>
          <w:szCs w:val="32"/>
        </w:rPr>
        <w:t>检查</w:t>
      </w:r>
      <w:r>
        <w:rPr>
          <w:rFonts w:ascii="Times New Roman" w:hAnsi="Times New Roman" w:eastAsia="仿宋_GB2312" w:cs="Times New Roman"/>
          <w:sz w:val="32"/>
          <w:szCs w:val="32"/>
        </w:rPr>
        <w:t>结果。</w:t>
      </w:r>
    </w:p>
    <w:p w14:paraId="0304F2E8">
      <w:pPr>
        <w:spacing w:line="540" w:lineRule="exact"/>
        <w:ind w:firstLine="640" w:firstLineChars="200"/>
      </w:pPr>
      <w:r>
        <w:rPr>
          <w:rFonts w:hint="eastAsia" w:ascii="Times New Roman" w:hAnsi="Times New Roman" w:eastAsia="仿宋_GB2312" w:cs="Times New Roman"/>
          <w:sz w:val="32"/>
          <w:szCs w:val="32"/>
        </w:rPr>
        <w:t>4.4.4监测数据分析：以列表形式提交</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内收集的所使用化妆品的不良反应情况（见附2），并就该产品3年中每年的不良反应的发生率（收集的不良反应报告数与市场销售数之间的比值）、不良反应严重程度、不良反应表现等方面进行分析。若该化妆品在境外上市销售，也应将境外有关不良反应情况在表格中列明，并进行对比分析。同时说明所使用化妆品上市销售以来在境内外被采取监管措施情况。</w:t>
      </w:r>
    </w:p>
    <w:p w14:paraId="34227D4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4.4.5</w:t>
      </w:r>
      <w:r>
        <w:rPr>
          <w:rFonts w:ascii="Times New Roman" w:hAnsi="Times New Roman" w:eastAsia="仿宋_GB2312" w:cs="Times New Roman"/>
          <w:sz w:val="32"/>
          <w:szCs w:val="32"/>
        </w:rPr>
        <w:t>专家咨询</w:t>
      </w:r>
      <w:r>
        <w:rPr>
          <w:rFonts w:hint="eastAsia" w:ascii="Times New Roman" w:hAnsi="Times New Roman" w:eastAsia="仿宋_GB2312" w:cs="Times New Roman"/>
          <w:sz w:val="32"/>
          <w:szCs w:val="32"/>
        </w:rPr>
        <w:t>情况：如开展专家咨询，</w:t>
      </w:r>
      <w:r>
        <w:rPr>
          <w:rFonts w:ascii="Times New Roman" w:hAnsi="Times New Roman" w:eastAsia="仿宋_GB2312" w:cs="Times New Roman"/>
          <w:sz w:val="32"/>
          <w:szCs w:val="32"/>
        </w:rPr>
        <w:t>简要描述</w:t>
      </w:r>
      <w:r>
        <w:rPr>
          <w:rFonts w:hint="eastAsia" w:ascii="Times New Roman" w:hAnsi="Times New Roman" w:eastAsia="仿宋_GB2312" w:cs="Times New Roman"/>
          <w:sz w:val="32"/>
          <w:szCs w:val="32"/>
        </w:rPr>
        <w:t>专家对不良反应情况、不良反应初步判断、不良反应严重程度、可能引发不良反应的原因、不良反应与产品关联性的意见以及风险控制建议。</w:t>
      </w:r>
    </w:p>
    <w:p w14:paraId="7F8462AC">
      <w:pPr>
        <w:spacing w:line="54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文献</w:t>
      </w:r>
      <w:r>
        <w:rPr>
          <w:rFonts w:hint="eastAsia" w:ascii="Times New Roman" w:hAnsi="Times New Roman" w:eastAsia="仿宋_GB2312" w:cs="Times New Roman"/>
          <w:sz w:val="32"/>
          <w:szCs w:val="32"/>
        </w:rPr>
        <w:t>研究情况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如进行文献数据库检索，说明对有关产品风险文献资料的分析研究情况。</w:t>
      </w:r>
    </w:p>
    <w:p w14:paraId="708ED91E">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综合分析</w:t>
      </w:r>
      <w:r>
        <w:rPr>
          <w:rFonts w:hint="eastAsia" w:ascii="Times New Roman" w:hAnsi="Times New Roman" w:eastAsia="仿宋_GB2312" w:cs="Times New Roman"/>
          <w:sz w:val="32"/>
          <w:szCs w:val="32"/>
        </w:rPr>
        <w:t>评价：从所使用化妆品情况、</w:t>
      </w:r>
      <w:r>
        <w:rPr>
          <w:rFonts w:ascii="Times New Roman" w:hAnsi="Times New Roman" w:eastAsia="仿宋_GB2312" w:cs="Times New Roman"/>
          <w:sz w:val="32"/>
          <w:szCs w:val="32"/>
        </w:rPr>
        <w:t>不良反应情况</w:t>
      </w:r>
      <w:r>
        <w:rPr>
          <w:rFonts w:hint="eastAsia" w:ascii="Times New Roman" w:hAnsi="Times New Roman" w:eastAsia="仿宋_GB2312" w:cs="Times New Roman"/>
          <w:sz w:val="32"/>
          <w:szCs w:val="32"/>
        </w:rPr>
        <w:t>、生产及销售分析、检验情况、</w:t>
      </w:r>
      <w:r>
        <w:rPr>
          <w:rFonts w:ascii="Times New Roman" w:hAnsi="Times New Roman" w:eastAsia="仿宋_GB2312" w:cs="Times New Roman"/>
          <w:sz w:val="32"/>
          <w:szCs w:val="32"/>
        </w:rPr>
        <w:t>关联性</w:t>
      </w:r>
      <w:r>
        <w:rPr>
          <w:rFonts w:hint="eastAsia" w:ascii="Times New Roman" w:hAnsi="Times New Roman" w:eastAsia="仿宋_GB2312" w:cs="Times New Roman"/>
          <w:sz w:val="32"/>
          <w:szCs w:val="32"/>
        </w:rPr>
        <w:t>评价、监测数据分析、</w:t>
      </w:r>
      <w:r>
        <w:rPr>
          <w:rFonts w:ascii="Times New Roman" w:hAnsi="Times New Roman" w:eastAsia="仿宋_GB2312" w:cs="Times New Roman"/>
          <w:sz w:val="32"/>
          <w:szCs w:val="32"/>
        </w:rPr>
        <w:t>专家咨询</w:t>
      </w:r>
      <w:r>
        <w:rPr>
          <w:rFonts w:hint="eastAsia" w:ascii="Times New Roman" w:hAnsi="Times New Roman" w:eastAsia="仿宋_GB2312" w:cs="Times New Roman"/>
          <w:sz w:val="32"/>
          <w:szCs w:val="32"/>
        </w:rPr>
        <w:t>情况、</w:t>
      </w:r>
      <w:r>
        <w:rPr>
          <w:rFonts w:ascii="Times New Roman" w:hAnsi="Times New Roman" w:eastAsia="仿宋_GB2312" w:cs="Times New Roman"/>
          <w:sz w:val="32"/>
          <w:szCs w:val="32"/>
        </w:rPr>
        <w:t>文献</w:t>
      </w:r>
      <w:r>
        <w:rPr>
          <w:rFonts w:hint="eastAsia" w:ascii="Times New Roman" w:hAnsi="Times New Roman" w:eastAsia="仿宋_GB2312" w:cs="Times New Roman"/>
          <w:sz w:val="32"/>
          <w:szCs w:val="32"/>
        </w:rPr>
        <w:t>研究情况等方面，对不良反应严重程度、不良反应与产品的关联性、可能引发不良反应的原因等进行综合分析。</w:t>
      </w:r>
    </w:p>
    <w:p w14:paraId="65CAB763">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4.5自查结论</w:t>
      </w:r>
    </w:p>
    <w:p w14:paraId="55160A8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eastAsia="仿宋_GB2312"/>
          <w:color w:val="000000"/>
          <w:sz w:val="32"/>
          <w:szCs w:val="32"/>
        </w:rPr>
        <w:t>分析评价情况</w:t>
      </w:r>
      <w:r>
        <w:rPr>
          <w:rFonts w:hint="eastAsia" w:ascii="Times New Roman" w:hAnsi="Times New Roman" w:eastAsia="仿宋_GB2312" w:cs="Times New Roman"/>
          <w:sz w:val="32"/>
          <w:szCs w:val="32"/>
        </w:rPr>
        <w:t>，说明自查结论，并研判所使用化妆品是否存在安全性问题</w:t>
      </w:r>
      <w:r>
        <w:rPr>
          <w:rFonts w:eastAsia="仿宋_GB2312"/>
          <w:sz w:val="32"/>
          <w:szCs w:val="32"/>
        </w:rPr>
        <w:t>或者其他风险</w:t>
      </w:r>
      <w:r>
        <w:rPr>
          <w:rFonts w:hint="eastAsia" w:ascii="Times New Roman" w:hAnsi="Times New Roman" w:eastAsia="仿宋_GB2312" w:cs="Times New Roman"/>
          <w:sz w:val="32"/>
          <w:szCs w:val="32"/>
        </w:rPr>
        <w:t>。</w:t>
      </w:r>
    </w:p>
    <w:p w14:paraId="248DF1E3">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4.6</w:t>
      </w:r>
      <w:r>
        <w:rPr>
          <w:rFonts w:eastAsia="仿宋_GB2312"/>
          <w:sz w:val="32"/>
          <w:szCs w:val="32"/>
        </w:rPr>
        <w:t>采取的处置措施</w:t>
      </w:r>
    </w:p>
    <w:p w14:paraId="706B81F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发现的主要问题和处理情况，包括风险评估、风险控制、改进措施等。</w:t>
      </w:r>
    </w:p>
    <w:p w14:paraId="2DF54C6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4.7附件</w:t>
      </w:r>
    </w:p>
    <w:p w14:paraId="0B4ECD17">
      <w:pPr>
        <w:spacing w:line="540" w:lineRule="exact"/>
        <w:ind w:firstLine="640" w:firstLineChars="200"/>
        <w:rPr>
          <w:rFonts w:eastAsia="仿宋_GB2312"/>
          <w:sz w:val="32"/>
          <w:szCs w:val="28"/>
        </w:rPr>
      </w:pPr>
      <w:r>
        <w:rPr>
          <w:rFonts w:hint="eastAsia" w:ascii="Times New Roman" w:hAnsi="Times New Roman" w:eastAsia="仿宋_GB2312" w:cs="Times New Roman"/>
          <w:sz w:val="32"/>
          <w:szCs w:val="32"/>
        </w:rPr>
        <w:t>自查报告涉及的有关资料应当作为报告的附件一并提交，如普通化妆品备案信息证明或者特殊化妆品注册证、化妆品标签样稿、</w:t>
      </w:r>
      <w:r>
        <w:rPr>
          <w:rFonts w:ascii="Times New Roman" w:hAnsi="Times New Roman" w:eastAsia="仿宋_GB2312" w:cs="Times New Roman"/>
          <w:sz w:val="32"/>
          <w:szCs w:val="32"/>
        </w:rPr>
        <w:t>产品销售包装</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标签图片</w:t>
      </w:r>
      <w:r>
        <w:rPr>
          <w:rFonts w:hint="eastAsia" w:ascii="Times New Roman" w:hAnsi="Times New Roman" w:eastAsia="仿宋_GB2312" w:cs="Times New Roman"/>
          <w:sz w:val="32"/>
          <w:szCs w:val="32"/>
        </w:rPr>
        <w:t>、功效宣称评价资料、发生不良反应者的诊断证明、斑贴试验及其他检查报告、产品检验报告、专家咨询意见、重要文献资料等。</w:t>
      </w:r>
    </w:p>
    <w:p w14:paraId="0D7C6BC3">
      <w:pPr>
        <w:spacing w:line="540" w:lineRule="exact"/>
        <w:ind w:firstLine="640" w:firstLineChars="200"/>
        <w:rPr>
          <w:rFonts w:ascii="Times New Roman" w:hAnsi="Times New Roman" w:eastAsia="仿宋_GB2312" w:cs="Times New Roman"/>
          <w:sz w:val="32"/>
          <w:szCs w:val="32"/>
        </w:rPr>
      </w:pPr>
    </w:p>
    <w:p w14:paraId="3B6314B2">
      <w:pPr>
        <w:spacing w:line="540" w:lineRule="exact"/>
        <w:ind w:left="1598" w:leftChars="304" w:hanging="960" w:hanging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附：1.化妆品不良反应自查报告模板</w:t>
      </w:r>
    </w:p>
    <w:p w14:paraId="2D1C15AE">
      <w:pPr>
        <w:pStyle w:val="2"/>
        <w:ind w:firstLine="1280" w:firstLineChars="400"/>
      </w:pPr>
      <w:r>
        <w:rPr>
          <w:rFonts w:hint="eastAsia" w:ascii="Times New Roman" w:hAnsi="Times New Roman" w:eastAsia="仿宋_GB2312" w:cs="Times New Roman"/>
          <w:sz w:val="32"/>
          <w:szCs w:val="32"/>
        </w:rPr>
        <w:t>2.XX（化妆品名称）化妆品不良反应报告列表</w:t>
      </w:r>
    </w:p>
    <w:p w14:paraId="716CAE9D">
      <w:pPr>
        <w:widowControl/>
        <w:spacing w:line="54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31F4C439">
      <w:pPr>
        <w:widowControl/>
        <w:spacing w:line="540" w:lineRule="exact"/>
        <w:jc w:val="left"/>
        <w:rPr>
          <w:rFonts w:ascii="黑体" w:hAnsi="黑体" w:eastAsia="黑体" w:cs="Times New Roman"/>
          <w:sz w:val="32"/>
          <w:szCs w:val="28"/>
        </w:rPr>
      </w:pPr>
      <w:r>
        <w:rPr>
          <w:rFonts w:hint="eastAsia" w:ascii="黑体" w:hAnsi="黑体" w:eastAsia="黑体" w:cs="Times New Roman"/>
          <w:sz w:val="32"/>
          <w:szCs w:val="28"/>
        </w:rPr>
        <w:t>附1</w:t>
      </w:r>
    </w:p>
    <w:tbl>
      <w:tblPr>
        <w:tblStyle w:val="6"/>
        <w:tblW w:w="0" w:type="auto"/>
        <w:tblInd w:w="-108" w:type="dxa"/>
        <w:tblLayout w:type="fixed"/>
        <w:tblCellMar>
          <w:top w:w="0" w:type="dxa"/>
          <w:left w:w="108" w:type="dxa"/>
          <w:bottom w:w="0" w:type="dxa"/>
          <w:right w:w="108" w:type="dxa"/>
        </w:tblCellMar>
      </w:tblPr>
      <w:tblGrid>
        <w:gridCol w:w="2660"/>
        <w:gridCol w:w="1849"/>
        <w:gridCol w:w="3929"/>
      </w:tblGrid>
      <w:tr w14:paraId="74561605">
        <w:tblPrEx>
          <w:tblCellMar>
            <w:top w:w="0" w:type="dxa"/>
            <w:left w:w="108" w:type="dxa"/>
            <w:bottom w:w="0" w:type="dxa"/>
            <w:right w:w="108" w:type="dxa"/>
          </w:tblCellMar>
        </w:tblPrEx>
        <w:trPr>
          <w:trHeight w:val="1077" w:hRule="atLeast"/>
        </w:trPr>
        <w:tc>
          <w:tcPr>
            <w:tcW w:w="8438" w:type="dxa"/>
            <w:gridSpan w:val="3"/>
            <w:vAlign w:val="center"/>
          </w:tcPr>
          <w:p w14:paraId="29AEB2BC">
            <w:pPr>
              <w:spacing w:line="540" w:lineRule="exact"/>
              <w:jc w:val="center"/>
              <w:rPr>
                <w:rFonts w:eastAsia="方正小标宋_GBK"/>
                <w:sz w:val="44"/>
                <w:szCs w:val="44"/>
              </w:rPr>
            </w:pPr>
            <w:r>
              <w:rPr>
                <w:rFonts w:hint="eastAsia" w:eastAsia="方正小标宋_GBK"/>
                <w:sz w:val="44"/>
                <w:szCs w:val="44"/>
              </w:rPr>
              <w:t>化妆品不良反应自查报告撰写模板</w:t>
            </w:r>
          </w:p>
          <w:p w14:paraId="4D8791FA">
            <w:pPr>
              <w:pStyle w:val="2"/>
              <w:ind w:firstLine="600"/>
            </w:pPr>
          </w:p>
          <w:p w14:paraId="6D923818"/>
          <w:p w14:paraId="1D01925D">
            <w:pPr>
              <w:pStyle w:val="2"/>
              <w:ind w:firstLine="600"/>
            </w:pPr>
          </w:p>
          <w:p w14:paraId="1DBB6075"/>
          <w:p w14:paraId="5F053051">
            <w:pPr>
              <w:pStyle w:val="2"/>
              <w:ind w:firstLine="600"/>
            </w:pPr>
          </w:p>
          <w:p w14:paraId="2B7C08D1"/>
          <w:p w14:paraId="46D167A5">
            <w:pPr>
              <w:spacing w:line="540" w:lineRule="exact"/>
              <w:jc w:val="center"/>
              <w:rPr>
                <w:rFonts w:ascii="宋体" w:hAnsi="宋体" w:eastAsia="宋体" w:cs="Times New Roman"/>
                <w:sz w:val="44"/>
                <w:szCs w:val="44"/>
              </w:rPr>
            </w:pPr>
            <w:r>
              <w:rPr>
                <w:rFonts w:hint="eastAsia" w:ascii="宋体" w:hAnsi="宋体" w:eastAsia="宋体" w:cs="Times New Roman"/>
                <w:sz w:val="44"/>
                <w:szCs w:val="44"/>
              </w:rPr>
              <w:t>XX(化妆品名称)</w:t>
            </w:r>
          </w:p>
          <w:p w14:paraId="189EB814">
            <w:pPr>
              <w:spacing w:line="540" w:lineRule="exact"/>
              <w:jc w:val="center"/>
              <w:rPr>
                <w:rFonts w:eastAsia="方正小标宋_GBK"/>
                <w:b/>
                <w:bCs/>
                <w:sz w:val="44"/>
                <w:szCs w:val="44"/>
              </w:rPr>
            </w:pPr>
            <w:r>
              <w:rPr>
                <w:rFonts w:hint="eastAsia" w:ascii="宋体" w:hAnsi="宋体" w:eastAsia="宋体" w:cs="Times New Roman"/>
                <w:sz w:val="44"/>
                <w:szCs w:val="44"/>
              </w:rPr>
              <w:t>化妆品不良反应自查报告</w:t>
            </w:r>
          </w:p>
        </w:tc>
      </w:tr>
      <w:tr w14:paraId="2D60A25F">
        <w:tblPrEx>
          <w:tblCellMar>
            <w:top w:w="0" w:type="dxa"/>
            <w:left w:w="108" w:type="dxa"/>
            <w:bottom w:w="0" w:type="dxa"/>
            <w:right w:w="108" w:type="dxa"/>
          </w:tblCellMar>
        </w:tblPrEx>
        <w:tc>
          <w:tcPr>
            <w:tcW w:w="2660" w:type="dxa"/>
          </w:tcPr>
          <w:p w14:paraId="39E0D589">
            <w:pPr>
              <w:spacing w:line="540" w:lineRule="exact"/>
              <w:jc w:val="distribute"/>
              <w:rPr>
                <w:rFonts w:eastAsia="仿宋_GB2312"/>
                <w:b/>
                <w:bCs/>
                <w:sz w:val="28"/>
                <w:szCs w:val="28"/>
              </w:rPr>
            </w:pPr>
          </w:p>
        </w:tc>
        <w:tc>
          <w:tcPr>
            <w:tcW w:w="5778" w:type="dxa"/>
            <w:gridSpan w:val="2"/>
          </w:tcPr>
          <w:p w14:paraId="2F002922">
            <w:pPr>
              <w:spacing w:line="540" w:lineRule="exact"/>
              <w:rPr>
                <w:rFonts w:eastAsia="仿宋_GB2312"/>
                <w:b/>
                <w:bCs/>
                <w:sz w:val="28"/>
                <w:szCs w:val="28"/>
              </w:rPr>
            </w:pPr>
          </w:p>
        </w:tc>
      </w:tr>
      <w:tr w14:paraId="498A9058">
        <w:tblPrEx>
          <w:tblCellMar>
            <w:top w:w="0" w:type="dxa"/>
            <w:left w:w="108" w:type="dxa"/>
            <w:bottom w:w="0" w:type="dxa"/>
            <w:right w:w="108" w:type="dxa"/>
          </w:tblCellMar>
        </w:tblPrEx>
        <w:tc>
          <w:tcPr>
            <w:tcW w:w="2660" w:type="dxa"/>
          </w:tcPr>
          <w:p w14:paraId="16A2F34D">
            <w:pPr>
              <w:spacing w:line="540" w:lineRule="exact"/>
              <w:jc w:val="distribute"/>
              <w:rPr>
                <w:rFonts w:eastAsia="仿宋_GB2312"/>
                <w:b/>
                <w:bCs/>
                <w:sz w:val="28"/>
                <w:szCs w:val="28"/>
              </w:rPr>
            </w:pPr>
          </w:p>
          <w:p w14:paraId="617EA2DE">
            <w:pPr>
              <w:pStyle w:val="2"/>
              <w:ind w:firstLine="600"/>
            </w:pPr>
          </w:p>
        </w:tc>
        <w:tc>
          <w:tcPr>
            <w:tcW w:w="5778" w:type="dxa"/>
            <w:gridSpan w:val="2"/>
          </w:tcPr>
          <w:p w14:paraId="0F0627AD">
            <w:pPr>
              <w:spacing w:line="540" w:lineRule="exact"/>
              <w:rPr>
                <w:rFonts w:eastAsia="仿宋_GB2312"/>
                <w:b/>
                <w:bCs/>
                <w:sz w:val="28"/>
                <w:szCs w:val="28"/>
              </w:rPr>
            </w:pPr>
          </w:p>
        </w:tc>
      </w:tr>
      <w:tr w14:paraId="721DCC7E">
        <w:tblPrEx>
          <w:tblCellMar>
            <w:top w:w="0" w:type="dxa"/>
            <w:left w:w="108" w:type="dxa"/>
            <w:bottom w:w="0" w:type="dxa"/>
            <w:right w:w="108" w:type="dxa"/>
          </w:tblCellMar>
        </w:tblPrEx>
        <w:tc>
          <w:tcPr>
            <w:tcW w:w="8438" w:type="dxa"/>
            <w:gridSpan w:val="3"/>
          </w:tcPr>
          <w:p w14:paraId="3D26BE07">
            <w:pPr>
              <w:spacing w:line="540" w:lineRule="exact"/>
              <w:rPr>
                <w:rFonts w:eastAsia="仿宋_GB2312"/>
                <w:b/>
                <w:bCs/>
                <w:sz w:val="28"/>
                <w:szCs w:val="28"/>
              </w:rPr>
            </w:pPr>
          </w:p>
        </w:tc>
      </w:tr>
      <w:tr w14:paraId="2085D3AE">
        <w:tblPrEx>
          <w:tblCellMar>
            <w:top w:w="0" w:type="dxa"/>
            <w:left w:w="108" w:type="dxa"/>
            <w:bottom w:w="0" w:type="dxa"/>
            <w:right w:w="108" w:type="dxa"/>
          </w:tblCellMar>
        </w:tblPrEx>
        <w:trPr>
          <w:trHeight w:val="446" w:hRule="atLeast"/>
        </w:trPr>
        <w:tc>
          <w:tcPr>
            <w:tcW w:w="8438" w:type="dxa"/>
            <w:gridSpan w:val="3"/>
            <w:vAlign w:val="center"/>
          </w:tcPr>
          <w:p w14:paraId="04FC4924">
            <w:pPr>
              <w:spacing w:line="540" w:lineRule="exact"/>
              <w:ind w:firstLine="480" w:firstLineChars="200"/>
              <w:rPr>
                <w:rFonts w:eastAsia="仿宋_GB2312"/>
                <w:b/>
                <w:bCs/>
                <w:sz w:val="24"/>
                <w:szCs w:val="28"/>
              </w:rPr>
            </w:pPr>
            <w:r>
              <w:rPr>
                <w:rFonts w:eastAsia="仿宋_GB2312"/>
                <w:bCs/>
                <w:sz w:val="24"/>
                <w:szCs w:val="28"/>
              </w:rPr>
              <w:t xml:space="preserve">   </w:t>
            </w:r>
          </w:p>
        </w:tc>
      </w:tr>
      <w:tr w14:paraId="4A4863AB">
        <w:tblPrEx>
          <w:tblCellMar>
            <w:top w:w="0" w:type="dxa"/>
            <w:left w:w="108" w:type="dxa"/>
            <w:bottom w:w="0" w:type="dxa"/>
            <w:right w:w="108" w:type="dxa"/>
          </w:tblCellMar>
        </w:tblPrEx>
        <w:tc>
          <w:tcPr>
            <w:tcW w:w="4509" w:type="dxa"/>
            <w:gridSpan w:val="2"/>
          </w:tcPr>
          <w:p w14:paraId="0B29987B">
            <w:pPr>
              <w:spacing w:line="540" w:lineRule="exact"/>
              <w:ind w:firstLine="160" w:firstLineChars="50"/>
              <w:jc w:val="right"/>
              <w:rPr>
                <w:rFonts w:eastAsia="仿宋_GB2312"/>
                <w:bCs/>
                <w:sz w:val="32"/>
                <w:szCs w:val="32"/>
              </w:rPr>
            </w:pPr>
            <w:r>
              <w:rPr>
                <w:rFonts w:hint="eastAsia" w:eastAsia="仿宋_GB2312"/>
                <w:bCs/>
                <w:sz w:val="32"/>
                <w:szCs w:val="32"/>
              </w:rPr>
              <w:t>化妆品注册人、备案人</w:t>
            </w:r>
            <w:r>
              <w:rPr>
                <w:rFonts w:eastAsia="仿宋_GB2312"/>
                <w:bCs/>
                <w:sz w:val="32"/>
                <w:szCs w:val="32"/>
              </w:rPr>
              <w:t>名称</w:t>
            </w:r>
            <w:r>
              <w:rPr>
                <w:rFonts w:hint="eastAsia" w:eastAsia="仿宋_GB2312"/>
                <w:bCs/>
                <w:sz w:val="32"/>
                <w:szCs w:val="32"/>
              </w:rPr>
              <w:t>：</w:t>
            </w:r>
          </w:p>
        </w:tc>
        <w:tc>
          <w:tcPr>
            <w:tcW w:w="3929" w:type="dxa"/>
            <w:tcBorders>
              <w:left w:val="nil"/>
            </w:tcBorders>
          </w:tcPr>
          <w:p w14:paraId="65E82114">
            <w:pPr>
              <w:spacing w:line="540" w:lineRule="exact"/>
              <w:ind w:firstLine="2560" w:firstLineChars="800"/>
              <w:rPr>
                <w:rFonts w:eastAsia="仿宋_GB2312"/>
                <w:bCs/>
                <w:sz w:val="32"/>
                <w:szCs w:val="32"/>
              </w:rPr>
            </w:pPr>
            <w:r>
              <w:rPr>
                <w:rFonts w:hint="eastAsia" w:eastAsia="仿宋_GB2312"/>
                <w:bCs/>
                <w:sz w:val="32"/>
                <w:szCs w:val="32"/>
              </w:rPr>
              <w:t>（盖章）</w:t>
            </w:r>
          </w:p>
        </w:tc>
      </w:tr>
      <w:tr w14:paraId="6665139D">
        <w:tblPrEx>
          <w:tblCellMar>
            <w:top w:w="0" w:type="dxa"/>
            <w:left w:w="108" w:type="dxa"/>
            <w:bottom w:w="0" w:type="dxa"/>
            <w:right w:w="108" w:type="dxa"/>
          </w:tblCellMar>
        </w:tblPrEx>
        <w:tc>
          <w:tcPr>
            <w:tcW w:w="4509" w:type="dxa"/>
            <w:gridSpan w:val="2"/>
          </w:tcPr>
          <w:p w14:paraId="11222099">
            <w:pPr>
              <w:spacing w:line="540" w:lineRule="exact"/>
              <w:ind w:firstLine="160" w:firstLineChars="50"/>
              <w:jc w:val="right"/>
              <w:rPr>
                <w:rFonts w:eastAsia="仿宋_GB2312"/>
                <w:bCs/>
                <w:sz w:val="32"/>
                <w:szCs w:val="32"/>
              </w:rPr>
            </w:pPr>
            <w:r>
              <w:rPr>
                <w:rFonts w:hint="eastAsia" w:eastAsia="仿宋_GB2312"/>
                <w:bCs/>
                <w:sz w:val="32"/>
                <w:szCs w:val="32"/>
              </w:rPr>
              <w:t xml:space="preserve">境内责任人名称： </w:t>
            </w:r>
          </w:p>
        </w:tc>
        <w:tc>
          <w:tcPr>
            <w:tcW w:w="3929" w:type="dxa"/>
            <w:tcBorders>
              <w:left w:val="nil"/>
            </w:tcBorders>
          </w:tcPr>
          <w:p w14:paraId="01D023CD">
            <w:pPr>
              <w:spacing w:line="540" w:lineRule="exact"/>
              <w:ind w:firstLine="2560" w:firstLineChars="800"/>
              <w:rPr>
                <w:rFonts w:eastAsia="仿宋_GB2312"/>
                <w:bCs/>
                <w:sz w:val="32"/>
                <w:szCs w:val="32"/>
              </w:rPr>
            </w:pPr>
            <w:r>
              <w:rPr>
                <w:rFonts w:hint="eastAsia" w:eastAsia="仿宋_GB2312"/>
                <w:bCs/>
                <w:sz w:val="32"/>
                <w:szCs w:val="32"/>
              </w:rPr>
              <w:t>（盖章）</w:t>
            </w:r>
          </w:p>
        </w:tc>
      </w:tr>
      <w:tr w14:paraId="13B6BC71">
        <w:tblPrEx>
          <w:tblCellMar>
            <w:top w:w="0" w:type="dxa"/>
            <w:left w:w="108" w:type="dxa"/>
            <w:bottom w:w="0" w:type="dxa"/>
            <w:right w:w="108" w:type="dxa"/>
          </w:tblCellMar>
        </w:tblPrEx>
        <w:tc>
          <w:tcPr>
            <w:tcW w:w="4509" w:type="dxa"/>
            <w:gridSpan w:val="2"/>
          </w:tcPr>
          <w:p w14:paraId="73DCB235">
            <w:pPr>
              <w:spacing w:line="540" w:lineRule="exact"/>
              <w:ind w:firstLine="160" w:firstLineChars="50"/>
              <w:jc w:val="right"/>
              <w:rPr>
                <w:rFonts w:eastAsia="仿宋_GB2312"/>
                <w:bCs/>
                <w:sz w:val="32"/>
                <w:szCs w:val="32"/>
              </w:rPr>
            </w:pPr>
            <w:r>
              <w:rPr>
                <w:rFonts w:eastAsia="仿宋_GB2312"/>
                <w:bCs/>
                <w:sz w:val="32"/>
                <w:szCs w:val="32"/>
              </w:rPr>
              <w:t>联系地址</w:t>
            </w:r>
            <w:r>
              <w:rPr>
                <w:rFonts w:hint="eastAsia" w:eastAsia="仿宋_GB2312"/>
                <w:bCs/>
                <w:sz w:val="32"/>
                <w:szCs w:val="32"/>
              </w:rPr>
              <w:t>：</w:t>
            </w:r>
          </w:p>
        </w:tc>
        <w:tc>
          <w:tcPr>
            <w:tcW w:w="3929" w:type="dxa"/>
            <w:tcBorders>
              <w:left w:val="nil"/>
            </w:tcBorders>
          </w:tcPr>
          <w:p w14:paraId="76036FCA">
            <w:pPr>
              <w:spacing w:line="540" w:lineRule="exact"/>
              <w:rPr>
                <w:sz w:val="32"/>
                <w:szCs w:val="32"/>
              </w:rPr>
            </w:pPr>
          </w:p>
        </w:tc>
      </w:tr>
      <w:tr w14:paraId="119EDBBA">
        <w:tblPrEx>
          <w:tblCellMar>
            <w:top w:w="0" w:type="dxa"/>
            <w:left w:w="108" w:type="dxa"/>
            <w:bottom w:w="0" w:type="dxa"/>
            <w:right w:w="108" w:type="dxa"/>
          </w:tblCellMar>
        </w:tblPrEx>
        <w:tc>
          <w:tcPr>
            <w:tcW w:w="4509" w:type="dxa"/>
            <w:gridSpan w:val="2"/>
          </w:tcPr>
          <w:p w14:paraId="48D8E9C8">
            <w:pPr>
              <w:spacing w:line="540" w:lineRule="exact"/>
              <w:ind w:firstLine="160" w:firstLineChars="50"/>
              <w:jc w:val="center"/>
              <w:rPr>
                <w:rFonts w:eastAsia="仿宋_GB2312"/>
                <w:bCs/>
                <w:sz w:val="32"/>
                <w:szCs w:val="32"/>
              </w:rPr>
            </w:pPr>
            <w:r>
              <w:rPr>
                <w:rFonts w:hint="eastAsia" w:eastAsia="仿宋_GB2312"/>
                <w:bCs/>
                <w:sz w:val="32"/>
                <w:szCs w:val="32"/>
              </w:rPr>
              <w:t xml:space="preserve">          质量</w:t>
            </w:r>
            <w:r>
              <w:rPr>
                <w:rFonts w:eastAsia="仿宋_GB2312"/>
                <w:bCs/>
                <w:sz w:val="32"/>
                <w:szCs w:val="32"/>
              </w:rPr>
              <w:t>安全负</w:t>
            </w:r>
            <w:r>
              <w:rPr>
                <w:rFonts w:hint="eastAsia" w:eastAsia="仿宋_GB2312"/>
                <w:bCs/>
                <w:sz w:val="32"/>
                <w:szCs w:val="32"/>
              </w:rPr>
              <w:t>责</w:t>
            </w:r>
            <w:r>
              <w:rPr>
                <w:rFonts w:eastAsia="仿宋_GB2312"/>
                <w:bCs/>
                <w:sz w:val="32"/>
                <w:szCs w:val="32"/>
              </w:rPr>
              <w:t>人</w:t>
            </w:r>
            <w:r>
              <w:rPr>
                <w:rFonts w:hint="eastAsia" w:eastAsia="仿宋_GB2312"/>
                <w:bCs/>
                <w:sz w:val="32"/>
                <w:szCs w:val="32"/>
              </w:rPr>
              <w:t>：</w:t>
            </w:r>
          </w:p>
        </w:tc>
        <w:tc>
          <w:tcPr>
            <w:tcW w:w="3929" w:type="dxa"/>
            <w:tcBorders>
              <w:left w:val="nil"/>
            </w:tcBorders>
          </w:tcPr>
          <w:p w14:paraId="17623ADF">
            <w:pPr>
              <w:spacing w:line="540" w:lineRule="exact"/>
              <w:rPr>
                <w:sz w:val="32"/>
                <w:szCs w:val="32"/>
              </w:rPr>
            </w:pPr>
          </w:p>
        </w:tc>
      </w:tr>
      <w:tr w14:paraId="1F72878F">
        <w:tblPrEx>
          <w:tblCellMar>
            <w:top w:w="0" w:type="dxa"/>
            <w:left w:w="108" w:type="dxa"/>
            <w:bottom w:w="0" w:type="dxa"/>
            <w:right w:w="108" w:type="dxa"/>
          </w:tblCellMar>
        </w:tblPrEx>
        <w:tc>
          <w:tcPr>
            <w:tcW w:w="4509" w:type="dxa"/>
            <w:gridSpan w:val="2"/>
          </w:tcPr>
          <w:p w14:paraId="10642F55">
            <w:pPr>
              <w:spacing w:line="540" w:lineRule="exact"/>
              <w:ind w:firstLine="160" w:firstLineChars="50"/>
              <w:jc w:val="right"/>
              <w:rPr>
                <w:rFonts w:eastAsia="仿宋_GB2312"/>
                <w:bCs/>
                <w:sz w:val="32"/>
                <w:szCs w:val="32"/>
              </w:rPr>
            </w:pPr>
            <w:r>
              <w:rPr>
                <w:rFonts w:eastAsia="仿宋_GB2312"/>
                <w:bCs/>
                <w:sz w:val="32"/>
                <w:szCs w:val="32"/>
              </w:rPr>
              <w:t>手机：</w:t>
            </w:r>
          </w:p>
        </w:tc>
        <w:tc>
          <w:tcPr>
            <w:tcW w:w="3929" w:type="dxa"/>
            <w:tcBorders>
              <w:left w:val="nil"/>
            </w:tcBorders>
          </w:tcPr>
          <w:p w14:paraId="7A119F9F">
            <w:pPr>
              <w:spacing w:line="540" w:lineRule="exact"/>
              <w:jc w:val="right"/>
              <w:rPr>
                <w:sz w:val="32"/>
                <w:szCs w:val="32"/>
              </w:rPr>
            </w:pPr>
          </w:p>
        </w:tc>
      </w:tr>
      <w:tr w14:paraId="16BE1B04">
        <w:tblPrEx>
          <w:tblCellMar>
            <w:top w:w="0" w:type="dxa"/>
            <w:left w:w="108" w:type="dxa"/>
            <w:bottom w:w="0" w:type="dxa"/>
            <w:right w:w="108" w:type="dxa"/>
          </w:tblCellMar>
        </w:tblPrEx>
        <w:tc>
          <w:tcPr>
            <w:tcW w:w="4509" w:type="dxa"/>
            <w:gridSpan w:val="2"/>
          </w:tcPr>
          <w:p w14:paraId="5D156297">
            <w:pPr>
              <w:spacing w:line="540" w:lineRule="exact"/>
              <w:ind w:firstLine="160" w:firstLineChars="50"/>
              <w:jc w:val="right"/>
              <w:rPr>
                <w:rFonts w:eastAsia="仿宋_GB2312"/>
                <w:bCs/>
                <w:sz w:val="32"/>
                <w:szCs w:val="32"/>
              </w:rPr>
            </w:pPr>
            <w:r>
              <w:rPr>
                <w:rFonts w:eastAsia="仿宋_GB2312"/>
                <w:bCs/>
                <w:sz w:val="32"/>
                <w:szCs w:val="32"/>
              </w:rPr>
              <w:t>固定电话：</w:t>
            </w:r>
          </w:p>
        </w:tc>
        <w:tc>
          <w:tcPr>
            <w:tcW w:w="3929" w:type="dxa"/>
            <w:tcBorders>
              <w:left w:val="nil"/>
            </w:tcBorders>
          </w:tcPr>
          <w:p w14:paraId="5F69E782">
            <w:pPr>
              <w:spacing w:line="540" w:lineRule="exact"/>
              <w:rPr>
                <w:sz w:val="32"/>
                <w:szCs w:val="32"/>
              </w:rPr>
            </w:pPr>
          </w:p>
        </w:tc>
      </w:tr>
      <w:tr w14:paraId="5BA763DC">
        <w:tblPrEx>
          <w:tblCellMar>
            <w:top w:w="0" w:type="dxa"/>
            <w:left w:w="108" w:type="dxa"/>
            <w:bottom w:w="0" w:type="dxa"/>
            <w:right w:w="108" w:type="dxa"/>
          </w:tblCellMar>
        </w:tblPrEx>
        <w:tc>
          <w:tcPr>
            <w:tcW w:w="4509" w:type="dxa"/>
            <w:gridSpan w:val="2"/>
          </w:tcPr>
          <w:p w14:paraId="2E4A733B">
            <w:pPr>
              <w:spacing w:line="540" w:lineRule="exact"/>
              <w:ind w:firstLine="160" w:firstLineChars="50"/>
              <w:jc w:val="right"/>
              <w:rPr>
                <w:rFonts w:eastAsia="仿宋_GB2312"/>
                <w:bCs/>
                <w:sz w:val="32"/>
                <w:szCs w:val="32"/>
              </w:rPr>
            </w:pPr>
            <w:r>
              <w:rPr>
                <w:rFonts w:eastAsia="仿宋_GB2312"/>
                <w:bCs/>
                <w:sz w:val="32"/>
                <w:szCs w:val="32"/>
              </w:rPr>
              <w:t>报告</w:t>
            </w:r>
            <w:r>
              <w:rPr>
                <w:rFonts w:hint="eastAsia" w:eastAsia="仿宋_GB2312"/>
                <w:bCs/>
                <w:sz w:val="32"/>
                <w:szCs w:val="32"/>
              </w:rPr>
              <w:t>提交</w:t>
            </w:r>
            <w:r>
              <w:rPr>
                <w:rFonts w:eastAsia="仿宋_GB2312"/>
                <w:bCs/>
                <w:sz w:val="32"/>
                <w:szCs w:val="32"/>
              </w:rPr>
              <w:t>时间：</w:t>
            </w:r>
          </w:p>
        </w:tc>
        <w:tc>
          <w:tcPr>
            <w:tcW w:w="3929" w:type="dxa"/>
            <w:tcBorders>
              <w:left w:val="nil"/>
            </w:tcBorders>
          </w:tcPr>
          <w:p w14:paraId="1A90CC62">
            <w:pPr>
              <w:spacing w:line="540" w:lineRule="exact"/>
              <w:rPr>
                <w:sz w:val="32"/>
                <w:szCs w:val="32"/>
              </w:rPr>
            </w:pPr>
            <w:r>
              <w:rPr>
                <w:rFonts w:eastAsia="仿宋_GB2312"/>
                <w:bCs/>
                <w:sz w:val="32"/>
                <w:szCs w:val="32"/>
              </w:rPr>
              <w:t xml:space="preserve">   </w:t>
            </w:r>
            <w:r>
              <w:rPr>
                <w:rFonts w:hint="eastAsia" w:eastAsia="仿宋_GB2312"/>
                <w:bCs/>
                <w:sz w:val="32"/>
                <w:szCs w:val="32"/>
              </w:rPr>
              <w:t xml:space="preserve">    </w:t>
            </w:r>
            <w:r>
              <w:rPr>
                <w:rFonts w:eastAsia="仿宋_GB2312"/>
                <w:bCs/>
                <w:sz w:val="32"/>
                <w:szCs w:val="32"/>
              </w:rPr>
              <w:t>年     月     日</w:t>
            </w:r>
          </w:p>
        </w:tc>
      </w:tr>
      <w:tr w14:paraId="4AA23B0F">
        <w:tblPrEx>
          <w:tblCellMar>
            <w:top w:w="0" w:type="dxa"/>
            <w:left w:w="108" w:type="dxa"/>
            <w:bottom w:w="0" w:type="dxa"/>
            <w:right w:w="108" w:type="dxa"/>
          </w:tblCellMar>
        </w:tblPrEx>
        <w:trPr>
          <w:trHeight w:val="315" w:hRule="atLeast"/>
        </w:trPr>
        <w:tc>
          <w:tcPr>
            <w:tcW w:w="4509" w:type="dxa"/>
            <w:gridSpan w:val="2"/>
          </w:tcPr>
          <w:p w14:paraId="7926A53D">
            <w:pPr>
              <w:spacing w:line="540" w:lineRule="exact"/>
              <w:ind w:firstLine="160" w:firstLineChars="50"/>
              <w:jc w:val="right"/>
              <w:rPr>
                <w:rFonts w:eastAsia="仿宋_GB2312"/>
                <w:bCs/>
                <w:sz w:val="32"/>
                <w:szCs w:val="32"/>
              </w:rPr>
            </w:pPr>
          </w:p>
        </w:tc>
        <w:tc>
          <w:tcPr>
            <w:tcW w:w="3929" w:type="dxa"/>
            <w:tcBorders>
              <w:left w:val="nil"/>
            </w:tcBorders>
          </w:tcPr>
          <w:p w14:paraId="6884C0D4">
            <w:pPr>
              <w:spacing w:line="540" w:lineRule="exact"/>
              <w:rPr>
                <w:sz w:val="32"/>
                <w:szCs w:val="32"/>
              </w:rPr>
            </w:pPr>
          </w:p>
        </w:tc>
      </w:tr>
    </w:tbl>
    <w:p w14:paraId="7FA620CC">
      <w:pPr>
        <w:spacing w:line="540" w:lineRule="exact"/>
        <w:rPr>
          <w:rFonts w:ascii="黑体" w:hAnsi="黑体" w:eastAsia="黑体" w:cs="Times New Roman"/>
          <w:sz w:val="28"/>
          <w:szCs w:val="28"/>
        </w:rPr>
      </w:pPr>
    </w:p>
    <w:p w14:paraId="08A0C647">
      <w:pPr>
        <w:spacing w:line="540" w:lineRule="exact"/>
        <w:rPr>
          <w:rFonts w:ascii="黑体" w:hAnsi="黑体" w:eastAsia="黑体" w:cs="Times New Roman"/>
          <w:sz w:val="28"/>
          <w:szCs w:val="28"/>
        </w:rPr>
      </w:pPr>
    </w:p>
    <w:p w14:paraId="111BAAB3">
      <w:pPr>
        <w:spacing w:line="540" w:lineRule="exact"/>
        <w:jc w:val="right"/>
        <w:rPr>
          <w:rFonts w:eastAsia="仿宋_GB2312"/>
          <w:bCs/>
          <w:sz w:val="32"/>
          <w:szCs w:val="32"/>
        </w:rPr>
      </w:pPr>
    </w:p>
    <w:p w14:paraId="7805B886">
      <w:pPr>
        <w:spacing w:line="540" w:lineRule="exact"/>
        <w:rPr>
          <w:rFonts w:eastAsia="仿宋_GB2312"/>
          <w:bCs/>
          <w:sz w:val="32"/>
          <w:szCs w:val="32"/>
        </w:rPr>
      </w:pPr>
    </w:p>
    <w:p w14:paraId="6867F97D">
      <w:pPr>
        <w:spacing w:before="312" w:beforeLines="100" w:after="312" w:afterLines="100" w:line="640" w:lineRule="exact"/>
        <w:jc w:val="center"/>
        <w:rPr>
          <w:rFonts w:ascii="微软雅黑" w:hAnsi="Times New Roman" w:eastAsia="微软雅黑" w:cs="Times New Roman"/>
          <w:sz w:val="44"/>
          <w:szCs w:val="44"/>
        </w:rPr>
      </w:pPr>
      <w:r>
        <w:rPr>
          <w:rFonts w:hint="eastAsia" w:ascii="微软雅黑" w:hAnsi="Times New Roman" w:eastAsia="微软雅黑" w:cs="Times New Roman"/>
          <w:sz w:val="44"/>
          <w:szCs w:val="44"/>
        </w:rPr>
        <w:t>关于</w:t>
      </w:r>
      <w:r>
        <w:rPr>
          <w:rFonts w:ascii="微软雅黑" w:hAnsi="Times New Roman" w:eastAsia="微软雅黑" w:cs="Times New Roman"/>
          <w:sz w:val="44"/>
          <w:szCs w:val="44"/>
        </w:rPr>
        <w:t>XX(</w:t>
      </w:r>
      <w:r>
        <w:rPr>
          <w:rFonts w:hint="eastAsia" w:ascii="微软雅黑" w:hAnsi="Times New Roman" w:eastAsia="微软雅黑" w:cs="Times New Roman"/>
          <w:sz w:val="44"/>
          <w:szCs w:val="44"/>
        </w:rPr>
        <w:t>化妆品名称</w:t>
      </w:r>
      <w:r>
        <w:rPr>
          <w:rFonts w:ascii="微软雅黑" w:hAnsi="Times New Roman" w:eastAsia="微软雅黑" w:cs="Times New Roman"/>
          <w:sz w:val="44"/>
          <w:szCs w:val="44"/>
        </w:rPr>
        <w:t>)</w:t>
      </w:r>
      <w:r>
        <w:rPr>
          <w:rFonts w:hint="eastAsia" w:ascii="微软雅黑" w:hAnsi="Times New Roman" w:eastAsia="微软雅黑" w:cs="Times New Roman"/>
          <w:sz w:val="44"/>
          <w:szCs w:val="44"/>
        </w:rPr>
        <w:t>化妆品不良反应的自查报告</w:t>
      </w:r>
    </w:p>
    <w:p w14:paraId="6A9A8013">
      <w:pPr>
        <w:widowControl/>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XX</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省级药监部门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省级监测机构</w:t>
      </w:r>
      <w:r>
        <w:rPr>
          <w:rFonts w:hint="eastAsia" w:ascii="Times New Roman" w:hAnsi="Times New Roman" w:eastAsia="仿宋_GB2312" w:cs="Times New Roman"/>
          <w:sz w:val="32"/>
          <w:szCs w:val="32"/>
        </w:rPr>
        <w:t>）：</w:t>
      </w:r>
    </w:p>
    <w:p w14:paraId="763EE983">
      <w:pPr>
        <w:widowControl/>
        <w:spacing w:line="540" w:lineRule="exact"/>
        <w:ind w:firstLine="555"/>
        <w:jc w:val="left"/>
        <w:rPr>
          <w:rFonts w:ascii="Times New Roman" w:hAnsi="Times New Roman" w:eastAsia="仿宋_GB2312" w:cs="Times New Roman"/>
          <w:sz w:val="32"/>
          <w:szCs w:val="32"/>
        </w:rPr>
      </w:pPr>
      <w:r>
        <w:rPr>
          <w:rFonts w:hint="eastAsia" w:ascii="仿宋_GB2312" w:hAnsi="宋体" w:eastAsia="仿宋_GB2312" w:cs="Times New Roman"/>
          <w:sz w:val="32"/>
          <w:szCs w:val="32"/>
        </w:rPr>
        <w:t>我单位于</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发现</w:t>
      </w:r>
      <w:r>
        <w:rPr>
          <w:rFonts w:ascii="Times New Roman" w:hAnsi="Times New Roman" w:eastAsia="仿宋_GB2312" w:cs="Times New Roman"/>
          <w:sz w:val="32"/>
          <w:szCs w:val="32"/>
          <w:lang w:eastAsia="zh-Hans"/>
        </w:rPr>
        <w:t>或</w:t>
      </w:r>
      <w:r>
        <w:rPr>
          <w:rFonts w:ascii="Times New Roman" w:hAnsi="Times New Roman" w:eastAsia="仿宋_GB2312" w:cs="Times New Roman"/>
          <w:sz w:val="32"/>
          <w:szCs w:val="32"/>
        </w:rPr>
        <w:t>者</w:t>
      </w:r>
      <w:r>
        <w:rPr>
          <w:rFonts w:ascii="Times New Roman" w:hAnsi="Times New Roman" w:eastAsia="仿宋_GB2312" w:cs="Times New Roman"/>
          <w:sz w:val="32"/>
          <w:szCs w:val="32"/>
          <w:lang w:eastAsia="zh-Hans"/>
        </w:rPr>
        <w:t>获知</w:t>
      </w:r>
      <w:r>
        <w:rPr>
          <w:rFonts w:ascii="Times New Roman" w:hAnsi="Times New Roman" w:eastAsia="仿宋_GB2312" w:cs="Times New Roman"/>
          <w:sz w:val="32"/>
          <w:szCs w:val="32"/>
        </w:rPr>
        <w:t>XX</w:t>
      </w:r>
      <w:r>
        <w:rPr>
          <w:rFonts w:hint="eastAsia" w:ascii="仿宋_GB2312" w:hAnsi="宋体" w:eastAsia="仿宋_GB2312" w:cs="Times New Roman"/>
          <w:sz w:val="32"/>
          <w:szCs w:val="32"/>
        </w:rPr>
        <w:t>（化妆品名称）</w:t>
      </w:r>
      <w:r>
        <w:rPr>
          <w:rFonts w:ascii="Times New Roman" w:hAnsi="Times New Roman" w:eastAsia="仿宋_GB2312" w:cs="Times New Roman"/>
          <w:sz w:val="32"/>
          <w:szCs w:val="32"/>
        </w:rPr>
        <w:t>的化妆品不良反应</w:t>
      </w:r>
      <w:r>
        <w:rPr>
          <w:rFonts w:hint="eastAsia" w:ascii="仿宋_GB2312" w:hAnsi="宋体" w:eastAsia="仿宋_GB2312" w:cs="Times New Roman"/>
          <w:sz w:val="32"/>
          <w:szCs w:val="32"/>
        </w:rPr>
        <w:t>。经自查，具体情况如下：</w:t>
      </w:r>
      <w:r>
        <w:rPr>
          <w:rFonts w:ascii="Times New Roman" w:hAnsi="Times New Roman" w:eastAsia="仿宋_GB2312" w:cs="Times New Roman"/>
          <w:sz w:val="32"/>
          <w:szCs w:val="32"/>
        </w:rPr>
        <w:t xml:space="preserve"> </w:t>
      </w:r>
    </w:p>
    <w:p w14:paraId="0F3BADD3">
      <w:pPr>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一、基本情况</w:t>
      </w:r>
    </w:p>
    <w:p w14:paraId="139D9187">
      <w:pPr>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二、所使用化妆品情况</w:t>
      </w:r>
    </w:p>
    <w:p w14:paraId="7A106FFB">
      <w:pPr>
        <w:snapToGrid w:val="0"/>
        <w:spacing w:line="5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（一）化妆品基本信息</w:t>
      </w:r>
    </w:p>
    <w:p w14:paraId="52AFB13C">
      <w:pPr>
        <w:snapToGrid w:val="0"/>
        <w:spacing w:line="5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（二）化妆品的来源及使用情况</w:t>
      </w:r>
    </w:p>
    <w:p w14:paraId="3BDA6077">
      <w:pPr>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三、不良反应情况</w:t>
      </w:r>
    </w:p>
    <w:p w14:paraId="357B469B">
      <w:pPr>
        <w:snapToGrid w:val="0"/>
        <w:spacing w:line="5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（一）发生不良反应者的基本情况</w:t>
      </w:r>
    </w:p>
    <w:p w14:paraId="5C30D736">
      <w:pPr>
        <w:widowControl/>
        <w:spacing w:line="5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（二）不良反应发生和进展情况</w:t>
      </w:r>
    </w:p>
    <w:p w14:paraId="21C71961">
      <w:pPr>
        <w:widowControl/>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四、分析评价情况</w:t>
      </w:r>
    </w:p>
    <w:p w14:paraId="075C9DC1">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（一）生产及销售分析</w:t>
      </w:r>
    </w:p>
    <w:p w14:paraId="6E849073">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（二）检验情况</w:t>
      </w:r>
    </w:p>
    <w:p w14:paraId="1576A064">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（三）</w:t>
      </w:r>
      <w:r>
        <w:rPr>
          <w:rFonts w:ascii="楷体_GB2312" w:hAnsi="黑体" w:eastAsia="楷体_GB2312" w:cs="黑体"/>
          <w:sz w:val="32"/>
          <w:szCs w:val="32"/>
        </w:rPr>
        <w:t>关联性</w:t>
      </w:r>
      <w:r>
        <w:rPr>
          <w:rFonts w:hint="eastAsia" w:ascii="楷体_GB2312" w:hAnsi="黑体" w:eastAsia="楷体_GB2312" w:cs="黑体"/>
          <w:sz w:val="32"/>
          <w:szCs w:val="32"/>
        </w:rPr>
        <w:t>评价</w:t>
      </w:r>
    </w:p>
    <w:p w14:paraId="3DF197EE">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（四）监测数据分析</w:t>
      </w:r>
    </w:p>
    <w:p w14:paraId="4F46454A">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（五）</w:t>
      </w:r>
      <w:r>
        <w:rPr>
          <w:rFonts w:ascii="楷体_GB2312" w:hAnsi="黑体" w:eastAsia="楷体_GB2312" w:cs="黑体"/>
          <w:sz w:val="32"/>
          <w:szCs w:val="32"/>
        </w:rPr>
        <w:t>专家咨询</w:t>
      </w:r>
      <w:r>
        <w:rPr>
          <w:rFonts w:hint="eastAsia" w:ascii="楷体_GB2312" w:hAnsi="黑体" w:eastAsia="楷体_GB2312" w:cs="黑体"/>
          <w:sz w:val="32"/>
          <w:szCs w:val="32"/>
        </w:rPr>
        <w:t>情况</w:t>
      </w:r>
    </w:p>
    <w:p w14:paraId="322FD86F">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（六）</w:t>
      </w:r>
      <w:r>
        <w:rPr>
          <w:rFonts w:ascii="楷体_GB2312" w:hAnsi="黑体" w:eastAsia="楷体_GB2312" w:cs="黑体"/>
          <w:sz w:val="32"/>
          <w:szCs w:val="32"/>
        </w:rPr>
        <w:t>文献</w:t>
      </w:r>
      <w:r>
        <w:rPr>
          <w:rFonts w:hint="eastAsia" w:ascii="楷体_GB2312" w:hAnsi="黑体" w:eastAsia="楷体_GB2312" w:cs="黑体"/>
          <w:sz w:val="32"/>
          <w:szCs w:val="32"/>
        </w:rPr>
        <w:t>研究情况</w:t>
      </w:r>
    </w:p>
    <w:p w14:paraId="1D10EB1C">
      <w:pPr>
        <w:widowControl/>
        <w:snapToGrid w:val="0"/>
        <w:spacing w:line="54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（七）综合分析评价</w:t>
      </w:r>
    </w:p>
    <w:p w14:paraId="24F8F724">
      <w:pPr>
        <w:widowControl/>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五、自查结论</w:t>
      </w:r>
    </w:p>
    <w:p w14:paraId="57065D7C">
      <w:pPr>
        <w:widowControl/>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六、采取的处置措施</w:t>
      </w:r>
    </w:p>
    <w:p w14:paraId="441B5DC2">
      <w:pPr>
        <w:pStyle w:val="2"/>
        <w:ind w:firstLine="640"/>
        <w:rPr>
          <w:rFonts w:ascii="黑体" w:hAnsi="黑体" w:eastAsia="黑体" w:cs="黑体"/>
          <w:sz w:val="32"/>
          <w:szCs w:val="32"/>
        </w:rPr>
      </w:pPr>
      <w:r>
        <w:rPr>
          <w:rFonts w:hint="eastAsia" w:ascii="黑体" w:hAnsi="黑体" w:eastAsia="黑体" w:cs="黑体"/>
          <w:sz w:val="32"/>
          <w:szCs w:val="32"/>
        </w:rPr>
        <w:t>七、附件</w:t>
      </w:r>
    </w:p>
    <w:p w14:paraId="7806DF74">
      <w:pPr>
        <w:widowControl/>
        <w:spacing w:line="540" w:lineRule="exact"/>
        <w:jc w:val="left"/>
        <w:rPr>
          <w:rFonts w:ascii="Times New Roman" w:hAnsi="Times New Roman" w:eastAsia="仿宋_GB2312" w:cs="Times New Roman"/>
          <w:sz w:val="28"/>
          <w:szCs w:val="28"/>
        </w:rPr>
        <w:sectPr>
          <w:footerReference r:id="rId3" w:type="default"/>
          <w:footerReference r:id="rId4" w:type="even"/>
          <w:pgSz w:w="11906" w:h="16838"/>
          <w:pgMar w:top="1440" w:right="1558" w:bottom="1440" w:left="1800" w:header="851" w:footer="992" w:gutter="0"/>
          <w:pgNumType w:fmt="numberInDash" w:start="3"/>
          <w:cols w:space="425" w:num="1"/>
          <w:docGrid w:type="lines" w:linePitch="312" w:charSpace="0"/>
        </w:sectPr>
      </w:pPr>
    </w:p>
    <w:p w14:paraId="7B33B31C">
      <w:pPr>
        <w:widowControl/>
        <w:spacing w:line="540" w:lineRule="exact"/>
        <w:jc w:val="left"/>
        <w:rPr>
          <w:rFonts w:ascii="黑体" w:hAnsi="黑体" w:eastAsia="黑体" w:cs="Times New Roman"/>
          <w:sz w:val="32"/>
          <w:szCs w:val="28"/>
        </w:rPr>
      </w:pPr>
      <w:r>
        <w:rPr>
          <w:rFonts w:hint="eastAsia" w:ascii="黑体" w:hAnsi="黑体" w:eastAsia="黑体" w:cs="Times New Roman"/>
          <w:sz w:val="32"/>
          <w:szCs w:val="28"/>
        </w:rPr>
        <w:t>附2</w:t>
      </w:r>
    </w:p>
    <w:p w14:paraId="06DDACDB">
      <w:pPr>
        <w:spacing w:before="312" w:beforeLines="100" w:after="312" w:afterLines="100" w:line="640" w:lineRule="exact"/>
        <w:jc w:val="center"/>
        <w:rPr>
          <w:rFonts w:ascii="微软雅黑" w:hAnsi="微软雅黑" w:eastAsia="微软雅黑" w:cs="微软雅黑"/>
          <w:bCs/>
          <w:kern w:val="0"/>
          <w:sz w:val="44"/>
          <w:szCs w:val="44"/>
        </w:rPr>
      </w:pPr>
      <w:r>
        <w:rPr>
          <w:rFonts w:ascii="微软雅黑" w:hAnsi="微软雅黑" w:eastAsia="微软雅黑" w:cs="微软雅黑"/>
          <w:bCs/>
          <w:kern w:val="0"/>
          <w:sz w:val="44"/>
          <w:szCs w:val="44"/>
        </w:rPr>
        <w:t>**</w:t>
      </w:r>
      <w:r>
        <w:rPr>
          <w:rFonts w:hint="eastAsia" w:ascii="微软雅黑" w:hAnsi="Times New Roman" w:eastAsia="微软雅黑" w:cs="Times New Roman"/>
          <w:sz w:val="44"/>
          <w:szCs w:val="44"/>
        </w:rPr>
        <w:t>(化妆品名称)</w:t>
      </w:r>
      <w:r>
        <w:rPr>
          <w:rFonts w:hint="eastAsia" w:ascii="微软雅黑" w:hAnsi="微软雅黑" w:eastAsia="微软雅黑" w:cs="微软雅黑"/>
          <w:bCs/>
          <w:kern w:val="0"/>
          <w:sz w:val="44"/>
          <w:szCs w:val="44"/>
        </w:rPr>
        <w:t>个例化妆品不良反应报告列表</w:t>
      </w:r>
    </w:p>
    <w:p w14:paraId="55B03C38">
      <w:pPr>
        <w:pStyle w:val="2"/>
        <w:ind w:firstLine="0" w:firstLineChars="0"/>
        <w:rPr>
          <w:rFonts w:ascii="仿宋_GB2312" w:eastAsia="仿宋_GB2312"/>
          <w:sz w:val="24"/>
        </w:rPr>
      </w:pPr>
      <w:r>
        <w:rPr>
          <w:rFonts w:hint="eastAsia" w:ascii="仿宋_GB2312" w:eastAsia="仿宋_GB2312"/>
          <w:sz w:val="24"/>
        </w:rPr>
        <w:t>特殊化妆品注册证编号/普通化妆品备案编号：</w:t>
      </w:r>
    </w:p>
    <w:tbl>
      <w:tblPr>
        <w:tblStyle w:val="6"/>
        <w:tblW w:w="14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3"/>
        <w:gridCol w:w="722"/>
        <w:gridCol w:w="722"/>
        <w:gridCol w:w="722"/>
        <w:gridCol w:w="722"/>
        <w:gridCol w:w="722"/>
        <w:gridCol w:w="722"/>
        <w:gridCol w:w="722"/>
        <w:gridCol w:w="722"/>
        <w:gridCol w:w="722"/>
        <w:gridCol w:w="722"/>
        <w:gridCol w:w="722"/>
        <w:gridCol w:w="722"/>
        <w:gridCol w:w="722"/>
        <w:gridCol w:w="722"/>
        <w:gridCol w:w="722"/>
        <w:gridCol w:w="722"/>
        <w:gridCol w:w="722"/>
        <w:gridCol w:w="722"/>
      </w:tblGrid>
      <w:tr w14:paraId="6CA4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3" w:type="dxa"/>
            <w:tcBorders>
              <w:bottom w:val="single" w:color="auto" w:sz="4" w:space="0"/>
            </w:tcBorders>
            <w:shd w:val="clear" w:color="auto" w:fill="auto"/>
            <w:vAlign w:val="center"/>
          </w:tcPr>
          <w:p w14:paraId="73DBE64A">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723" w:type="dxa"/>
            <w:tcBorders>
              <w:bottom w:val="single" w:color="auto" w:sz="4" w:space="0"/>
            </w:tcBorders>
            <w:vAlign w:val="center"/>
          </w:tcPr>
          <w:p w14:paraId="123E65D9">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w:t>
            </w:r>
          </w:p>
          <w:p w14:paraId="541591E1">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编号</w:t>
            </w:r>
          </w:p>
        </w:tc>
        <w:tc>
          <w:tcPr>
            <w:tcW w:w="722" w:type="dxa"/>
            <w:tcBorders>
              <w:bottom w:val="single" w:color="auto" w:sz="4" w:space="0"/>
            </w:tcBorders>
            <w:vAlign w:val="center"/>
          </w:tcPr>
          <w:p w14:paraId="1323E063">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个例报告表编号</w:t>
            </w:r>
          </w:p>
        </w:tc>
        <w:tc>
          <w:tcPr>
            <w:tcW w:w="722" w:type="dxa"/>
            <w:tcBorders>
              <w:bottom w:val="single" w:color="auto" w:sz="4" w:space="0"/>
            </w:tcBorders>
            <w:vAlign w:val="center"/>
          </w:tcPr>
          <w:p w14:paraId="18E10440">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不良反应严重程度</w:t>
            </w:r>
          </w:p>
        </w:tc>
        <w:tc>
          <w:tcPr>
            <w:tcW w:w="722" w:type="dxa"/>
            <w:tcBorders>
              <w:bottom w:val="single" w:color="auto" w:sz="4" w:space="0"/>
            </w:tcBorders>
            <w:vAlign w:val="center"/>
          </w:tcPr>
          <w:p w14:paraId="4D47ED4B">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发生不良反应者性别</w:t>
            </w:r>
          </w:p>
        </w:tc>
        <w:tc>
          <w:tcPr>
            <w:tcW w:w="722" w:type="dxa"/>
            <w:tcBorders>
              <w:bottom w:val="single" w:color="auto" w:sz="4" w:space="0"/>
            </w:tcBorders>
            <w:vAlign w:val="center"/>
          </w:tcPr>
          <w:p w14:paraId="4CA30D32">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发生不良反应者年龄</w:t>
            </w:r>
          </w:p>
        </w:tc>
        <w:tc>
          <w:tcPr>
            <w:tcW w:w="722" w:type="dxa"/>
            <w:tcBorders>
              <w:bottom w:val="single" w:color="auto" w:sz="4" w:space="0"/>
            </w:tcBorders>
            <w:shd w:val="clear" w:color="auto" w:fill="auto"/>
            <w:vAlign w:val="center"/>
          </w:tcPr>
          <w:p w14:paraId="028127D2">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开始使用日期</w:t>
            </w:r>
          </w:p>
        </w:tc>
        <w:tc>
          <w:tcPr>
            <w:tcW w:w="722" w:type="dxa"/>
            <w:tcBorders>
              <w:bottom w:val="single" w:color="auto" w:sz="4" w:space="0"/>
            </w:tcBorders>
            <w:shd w:val="clear" w:color="auto" w:fill="auto"/>
            <w:vAlign w:val="center"/>
          </w:tcPr>
          <w:p w14:paraId="51A805B5">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不良反应发生日期</w:t>
            </w:r>
          </w:p>
        </w:tc>
        <w:tc>
          <w:tcPr>
            <w:tcW w:w="722" w:type="dxa"/>
            <w:tcBorders>
              <w:bottom w:val="single" w:color="auto" w:sz="4" w:space="0"/>
            </w:tcBorders>
            <w:shd w:val="clear" w:color="auto" w:fill="auto"/>
            <w:vAlign w:val="center"/>
          </w:tcPr>
          <w:p w14:paraId="66D2A3A8">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自觉症状</w:t>
            </w:r>
          </w:p>
        </w:tc>
        <w:tc>
          <w:tcPr>
            <w:tcW w:w="722" w:type="dxa"/>
            <w:tcBorders>
              <w:bottom w:val="single" w:color="auto" w:sz="4" w:space="0"/>
            </w:tcBorders>
            <w:vAlign w:val="center"/>
          </w:tcPr>
          <w:p w14:paraId="1111E360">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皮损部位</w:t>
            </w:r>
          </w:p>
        </w:tc>
        <w:tc>
          <w:tcPr>
            <w:tcW w:w="722" w:type="dxa"/>
            <w:tcBorders>
              <w:bottom w:val="single" w:color="auto" w:sz="4" w:space="0"/>
            </w:tcBorders>
            <w:vAlign w:val="center"/>
          </w:tcPr>
          <w:p w14:paraId="5B26F94E">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皮损形态</w:t>
            </w:r>
          </w:p>
        </w:tc>
        <w:tc>
          <w:tcPr>
            <w:tcW w:w="722" w:type="dxa"/>
            <w:tcBorders>
              <w:bottom w:val="single" w:color="auto" w:sz="4" w:space="0"/>
            </w:tcBorders>
            <w:vAlign w:val="center"/>
          </w:tcPr>
          <w:p w14:paraId="3E560A9B">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初步判断</w:t>
            </w:r>
          </w:p>
        </w:tc>
        <w:tc>
          <w:tcPr>
            <w:tcW w:w="722" w:type="dxa"/>
            <w:tcBorders>
              <w:bottom w:val="single" w:color="auto" w:sz="4" w:space="0"/>
            </w:tcBorders>
            <w:shd w:val="clear" w:color="auto" w:fill="auto"/>
            <w:vAlign w:val="center"/>
          </w:tcPr>
          <w:p w14:paraId="3B43D148">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不良反应结果</w:t>
            </w:r>
          </w:p>
        </w:tc>
        <w:tc>
          <w:tcPr>
            <w:tcW w:w="722" w:type="dxa"/>
            <w:tcBorders>
              <w:bottom w:val="single" w:color="auto" w:sz="4" w:space="0"/>
            </w:tcBorders>
            <w:vAlign w:val="center"/>
          </w:tcPr>
          <w:p w14:paraId="04EF84C3">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生产批号</w:t>
            </w:r>
          </w:p>
        </w:tc>
        <w:tc>
          <w:tcPr>
            <w:tcW w:w="722" w:type="dxa"/>
            <w:tcBorders>
              <w:bottom w:val="single" w:color="auto" w:sz="4" w:space="0"/>
            </w:tcBorders>
            <w:vAlign w:val="center"/>
          </w:tcPr>
          <w:p w14:paraId="729BC5FD">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报告日期</w:t>
            </w:r>
          </w:p>
        </w:tc>
        <w:tc>
          <w:tcPr>
            <w:tcW w:w="722" w:type="dxa"/>
            <w:tcBorders>
              <w:bottom w:val="single" w:color="auto" w:sz="4" w:space="0"/>
            </w:tcBorders>
            <w:vAlign w:val="center"/>
          </w:tcPr>
          <w:p w14:paraId="7F8AA5B6">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产品销售途径</w:t>
            </w:r>
          </w:p>
        </w:tc>
        <w:tc>
          <w:tcPr>
            <w:tcW w:w="722" w:type="dxa"/>
            <w:tcBorders>
              <w:bottom w:val="single" w:color="auto" w:sz="4" w:space="0"/>
            </w:tcBorders>
            <w:shd w:val="clear" w:color="auto" w:fill="auto"/>
            <w:vAlign w:val="center"/>
          </w:tcPr>
          <w:p w14:paraId="665998B2">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不良反应</w:t>
            </w:r>
          </w:p>
          <w:p w14:paraId="2CB8363D">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发生地</w:t>
            </w:r>
          </w:p>
        </w:tc>
        <w:tc>
          <w:tcPr>
            <w:tcW w:w="722" w:type="dxa"/>
            <w:tcBorders>
              <w:bottom w:val="single" w:color="auto" w:sz="4" w:space="0"/>
            </w:tcBorders>
            <w:vAlign w:val="center"/>
          </w:tcPr>
          <w:p w14:paraId="172B96DB">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收集渠道</w:t>
            </w:r>
          </w:p>
        </w:tc>
        <w:tc>
          <w:tcPr>
            <w:tcW w:w="722" w:type="dxa"/>
            <w:tcBorders>
              <w:bottom w:val="single" w:color="auto" w:sz="4" w:space="0"/>
            </w:tcBorders>
            <w:vAlign w:val="center"/>
          </w:tcPr>
          <w:p w14:paraId="185CEB9D">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关联性评价结果</w:t>
            </w:r>
          </w:p>
        </w:tc>
        <w:tc>
          <w:tcPr>
            <w:tcW w:w="722" w:type="dxa"/>
            <w:tcBorders>
              <w:bottom w:val="single" w:color="auto" w:sz="4" w:space="0"/>
            </w:tcBorders>
            <w:shd w:val="clear" w:color="auto" w:fill="auto"/>
            <w:vAlign w:val="center"/>
          </w:tcPr>
          <w:p w14:paraId="18F8B4BE">
            <w:pPr>
              <w:widowControl/>
              <w:spacing w:line="5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14:paraId="5377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61028B47">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2505CBE8">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AEA12C3">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C95454E">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0764057">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1C1A2F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7CBC829A">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21FEF22">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384798C">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4D0B8F29">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6DD9BEEA">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00BD0F89">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621EB1E5">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B04180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98D02D7">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1D036E9">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F4D87EF">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18E8332">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2EB85BCB">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4721DA25">
            <w:pPr>
              <w:widowControl/>
              <w:spacing w:line="540" w:lineRule="exact"/>
              <w:jc w:val="center"/>
              <w:rPr>
                <w:rFonts w:ascii="宋体" w:hAnsi="宋体" w:cs="宋体"/>
                <w:kern w:val="0"/>
                <w:sz w:val="18"/>
                <w:szCs w:val="18"/>
              </w:rPr>
            </w:pPr>
          </w:p>
        </w:tc>
      </w:tr>
      <w:tr w14:paraId="0476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2EAA01B0">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4F156750">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31E78FF">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0BC384E">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3CF87E1">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2191DD1">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7107BE45">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2032B1D0">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2C057255">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50286CFE">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24ED46D5">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3E1A8C2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4D4A20BC">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D5D5FB9">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6C92DBE">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58D3A3B">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C957C0E">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265A0966">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2668DA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6ABDD498">
            <w:pPr>
              <w:widowControl/>
              <w:spacing w:line="540" w:lineRule="exact"/>
              <w:jc w:val="center"/>
              <w:rPr>
                <w:rFonts w:ascii="宋体" w:hAnsi="宋体" w:cs="宋体"/>
                <w:kern w:val="0"/>
                <w:sz w:val="18"/>
                <w:szCs w:val="18"/>
              </w:rPr>
            </w:pPr>
          </w:p>
        </w:tc>
      </w:tr>
      <w:tr w14:paraId="6391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4B1FED46">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00FE851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4509E85">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89E81B5">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20E2ABB6">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2D4824E8">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70223410">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42EB70AF">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6AE9FCF0">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29898A1F">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052192F7">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53D16BA2">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79D4B84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5A0260F">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4A6E3B0">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B1233B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8E9E012">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E156D4D">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202F0F73">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00E3A1CC">
            <w:pPr>
              <w:widowControl/>
              <w:spacing w:line="540" w:lineRule="exact"/>
              <w:jc w:val="center"/>
              <w:rPr>
                <w:rFonts w:ascii="宋体" w:hAnsi="宋体" w:cs="宋体"/>
                <w:kern w:val="0"/>
                <w:sz w:val="18"/>
                <w:szCs w:val="18"/>
              </w:rPr>
            </w:pPr>
          </w:p>
        </w:tc>
      </w:tr>
      <w:tr w14:paraId="602C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34AD9100">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297AE44C">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2950CD1">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5C648EE">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77C9E86">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52B3A9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4A0D1202">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6A39384D">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33287114">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52B364DE">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026885DA">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4267F688">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444C512">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2CA0003">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681C65A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CFAEE65">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018BF5B2">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4F06E55F">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2D8E6D4">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1CADE563">
            <w:pPr>
              <w:widowControl/>
              <w:spacing w:line="540" w:lineRule="exact"/>
              <w:jc w:val="center"/>
              <w:rPr>
                <w:rFonts w:ascii="宋体" w:hAnsi="宋体" w:cs="宋体"/>
                <w:kern w:val="0"/>
                <w:sz w:val="18"/>
                <w:szCs w:val="18"/>
              </w:rPr>
            </w:pPr>
          </w:p>
        </w:tc>
      </w:tr>
      <w:tr w14:paraId="491F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50D7E3F3">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2206797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D58C2A8">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49B1E3D">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A43DB5B">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D08623E">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27E10D39">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10D49425">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6820D94C">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695BE13A">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73EDD4D9">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06E6850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635CD81">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FF6D413">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488EBCC7">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6BC9D72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03C9E961">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531ABCD">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47FA6AEC">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288361F">
            <w:pPr>
              <w:widowControl/>
              <w:spacing w:line="540" w:lineRule="exact"/>
              <w:jc w:val="center"/>
              <w:rPr>
                <w:rFonts w:ascii="宋体" w:hAnsi="宋体" w:cs="宋体"/>
                <w:kern w:val="0"/>
                <w:sz w:val="18"/>
                <w:szCs w:val="18"/>
              </w:rPr>
            </w:pPr>
          </w:p>
        </w:tc>
      </w:tr>
      <w:tr w14:paraId="3E25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082B6664">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6A8E5B67">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443F2907">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6FB3865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A46565C">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459CEAE">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06080972">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14CC3B06">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6ABFCA6B">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4B548356">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694041A6">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3816EE0E">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3B0711C5">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19D9734">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2ECC5A46">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60D20B77">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14334A3B">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502B91EB">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6E1C2C67">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22270571">
            <w:pPr>
              <w:widowControl/>
              <w:spacing w:line="540" w:lineRule="exact"/>
              <w:jc w:val="center"/>
              <w:rPr>
                <w:rFonts w:ascii="宋体" w:hAnsi="宋体" w:cs="宋体"/>
                <w:kern w:val="0"/>
                <w:sz w:val="18"/>
                <w:szCs w:val="18"/>
              </w:rPr>
            </w:pPr>
          </w:p>
        </w:tc>
      </w:tr>
      <w:tr w14:paraId="0640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shd w:val="clear" w:color="auto" w:fill="auto"/>
            <w:vAlign w:val="center"/>
          </w:tcPr>
          <w:p w14:paraId="4BFC08A0">
            <w:pPr>
              <w:widowControl/>
              <w:spacing w:line="540" w:lineRule="exact"/>
              <w:jc w:val="center"/>
              <w:rPr>
                <w:rFonts w:ascii="宋体" w:hAnsi="宋体" w:cs="宋体"/>
                <w:kern w:val="0"/>
                <w:sz w:val="18"/>
                <w:szCs w:val="18"/>
              </w:rPr>
            </w:pPr>
          </w:p>
        </w:tc>
        <w:tc>
          <w:tcPr>
            <w:tcW w:w="723" w:type="dxa"/>
            <w:tcBorders>
              <w:bottom w:val="single" w:color="auto" w:sz="4" w:space="0"/>
            </w:tcBorders>
            <w:vAlign w:val="center"/>
          </w:tcPr>
          <w:p w14:paraId="6F8436E1">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5DD8F16">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3E8C74FF">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7BCFFC4C">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A3693E4">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7B3042E3">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44CBDAB5">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440CFE39">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1401E0C9">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00160B1E">
            <w:pPr>
              <w:widowControl/>
              <w:spacing w:line="540" w:lineRule="exact"/>
              <w:jc w:val="center"/>
              <w:rPr>
                <w:rFonts w:ascii="宋体" w:hAnsi="宋体" w:cs="宋体"/>
                <w:kern w:val="0"/>
                <w:sz w:val="18"/>
                <w:szCs w:val="18"/>
              </w:rPr>
            </w:pPr>
          </w:p>
        </w:tc>
        <w:tc>
          <w:tcPr>
            <w:tcW w:w="722" w:type="dxa"/>
            <w:tcBorders>
              <w:bottom w:val="single" w:color="auto" w:sz="4" w:space="0"/>
            </w:tcBorders>
          </w:tcPr>
          <w:p w14:paraId="5099F03E">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00665C6A">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60B63DDD">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00F34137">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E1CDD9B">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784F3DF2">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1247EDDB">
            <w:pPr>
              <w:widowControl/>
              <w:spacing w:line="540" w:lineRule="exact"/>
              <w:jc w:val="center"/>
              <w:rPr>
                <w:rFonts w:ascii="宋体" w:hAnsi="宋体" w:cs="宋体"/>
                <w:kern w:val="0"/>
                <w:sz w:val="18"/>
                <w:szCs w:val="18"/>
              </w:rPr>
            </w:pPr>
          </w:p>
        </w:tc>
        <w:tc>
          <w:tcPr>
            <w:tcW w:w="722" w:type="dxa"/>
            <w:tcBorders>
              <w:bottom w:val="single" w:color="auto" w:sz="4" w:space="0"/>
            </w:tcBorders>
            <w:vAlign w:val="center"/>
          </w:tcPr>
          <w:p w14:paraId="410E1C66">
            <w:pPr>
              <w:widowControl/>
              <w:spacing w:line="540" w:lineRule="exact"/>
              <w:jc w:val="center"/>
              <w:rPr>
                <w:rFonts w:ascii="宋体" w:hAnsi="宋体" w:cs="宋体"/>
                <w:kern w:val="0"/>
                <w:sz w:val="18"/>
                <w:szCs w:val="18"/>
              </w:rPr>
            </w:pPr>
          </w:p>
        </w:tc>
        <w:tc>
          <w:tcPr>
            <w:tcW w:w="722" w:type="dxa"/>
            <w:tcBorders>
              <w:bottom w:val="single" w:color="auto" w:sz="4" w:space="0"/>
            </w:tcBorders>
            <w:shd w:val="clear" w:color="auto" w:fill="auto"/>
            <w:vAlign w:val="center"/>
          </w:tcPr>
          <w:p w14:paraId="582907AA">
            <w:pPr>
              <w:widowControl/>
              <w:spacing w:line="540" w:lineRule="exact"/>
              <w:jc w:val="center"/>
              <w:rPr>
                <w:rFonts w:ascii="宋体" w:hAnsi="宋体" w:cs="宋体"/>
                <w:kern w:val="0"/>
                <w:sz w:val="18"/>
                <w:szCs w:val="18"/>
              </w:rPr>
            </w:pPr>
          </w:p>
        </w:tc>
      </w:tr>
    </w:tbl>
    <w:p w14:paraId="0813E001">
      <w:pPr>
        <w:widowControl/>
        <w:spacing w:line="540" w:lineRule="exact"/>
        <w:jc w:val="left"/>
        <w:rPr>
          <w:rFonts w:ascii="仿宋_GB2312" w:hAnsi="Times New Roman" w:eastAsia="仿宋_GB2312" w:cs="Times New Roman"/>
          <w:sz w:val="24"/>
          <w:szCs w:val="24"/>
        </w:rPr>
      </w:pPr>
      <w:r>
        <w:rPr>
          <w:rFonts w:hint="eastAsia" w:ascii="仿宋_GB2312" w:eastAsia="仿宋_GB2312"/>
          <w:kern w:val="0"/>
          <w:sz w:val="24"/>
          <w:szCs w:val="24"/>
        </w:rPr>
        <w:t>注：企业编号请填写企业内部编号；</w:t>
      </w:r>
      <w:r>
        <w:rPr>
          <w:rFonts w:hint="eastAsia" w:ascii="仿宋_GB2312" w:hAnsi="宋体" w:eastAsia="仿宋_GB2312" w:cs="宋体"/>
          <w:kern w:val="0"/>
          <w:sz w:val="24"/>
          <w:szCs w:val="24"/>
        </w:rPr>
        <w:t>个例报告表编号为国家化妆品不良反应监测系统中自动生成的报告表编号；不良反应严重程度分为一般化妆品不良反应、严重化妆品不良反应、可能引发较大社会影响的化妆品不良反应；</w:t>
      </w:r>
      <w:r>
        <w:rPr>
          <w:rFonts w:hint="eastAsia" w:ascii="仿宋_GB2312" w:eastAsia="仿宋_GB2312"/>
          <w:kern w:val="0"/>
          <w:sz w:val="24"/>
          <w:szCs w:val="24"/>
        </w:rPr>
        <w:t>不良反应结果请填写：痊愈、好转、未好转、后遗症或者其他情况；若涉及多个化妆品，请分别列表。</w:t>
      </w:r>
    </w:p>
    <w:p w14:paraId="381FE137">
      <w:pPr>
        <w:widowControl/>
        <w:spacing w:line="540" w:lineRule="exact"/>
        <w:jc w:val="left"/>
        <w:rPr>
          <w:rFonts w:ascii="Times New Roman" w:hAnsi="Times New Roman" w:eastAsia="仿宋_GB2312" w:cs="Times New Roman"/>
          <w:sz w:val="24"/>
          <w:szCs w:val="24"/>
        </w:rPr>
      </w:pPr>
    </w:p>
    <w:p w14:paraId="12DDC858">
      <w:pPr>
        <w:spacing w:line="540" w:lineRule="exact"/>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C899AC-E0E8-464E-92DD-A04C09E3D9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8660ED-AB6F-4EB4-9856-FE9ECB6F4B5E}"/>
  </w:font>
  <w:font w:name="仿宋">
    <w:panose1 w:val="02010609060101010101"/>
    <w:charset w:val="86"/>
    <w:family w:val="modern"/>
    <w:pitch w:val="default"/>
    <w:sig w:usb0="800002BF" w:usb1="38CF7CFA" w:usb2="00000016" w:usb3="00000000" w:csb0="00040001" w:csb1="00000000"/>
    <w:embedRegular r:id="rId3" w:fontKey="{CFDFE3B3-E11F-4ABF-BCEE-8FAA030FF78B}"/>
  </w:font>
  <w:font w:name="方正小标宋简体">
    <w:panose1 w:val="03000509000000000000"/>
    <w:charset w:val="86"/>
    <w:family w:val="script"/>
    <w:pitch w:val="default"/>
    <w:sig w:usb0="00000001" w:usb1="080E0000" w:usb2="00000000" w:usb3="00000000" w:csb0="00040000" w:csb1="00000000"/>
    <w:embedRegular r:id="rId4" w:fontKey="{FAB7C7BB-8435-4D7A-A787-D60D1B1C8CDF}"/>
  </w:font>
  <w:font w:name="仿宋_GB2312">
    <w:panose1 w:val="02010609030101010101"/>
    <w:charset w:val="86"/>
    <w:family w:val="modern"/>
    <w:pitch w:val="default"/>
    <w:sig w:usb0="00000001" w:usb1="080E0000" w:usb2="00000000" w:usb3="00000000" w:csb0="00040000" w:csb1="00000000"/>
    <w:embedRegular r:id="rId5" w:fontKey="{A1C3063F-E34F-47CC-80BA-1CD558970705}"/>
  </w:font>
  <w:font w:name="方正小标宋_GBK">
    <w:altName w:val="微软雅黑"/>
    <w:panose1 w:val="00000000000000000000"/>
    <w:charset w:val="86"/>
    <w:family w:val="script"/>
    <w:pitch w:val="default"/>
    <w:sig w:usb0="00000000" w:usb1="00000000" w:usb2="00000000" w:usb3="00000000" w:csb0="00040000" w:csb1="00000000"/>
    <w:embedRegular r:id="rId6" w:fontKey="{D347FDBE-5BC8-44A2-8F42-7D1ABABD6148}"/>
  </w:font>
  <w:font w:name="微软雅黑">
    <w:panose1 w:val="020B0503020204020204"/>
    <w:charset w:val="86"/>
    <w:family w:val="swiss"/>
    <w:pitch w:val="default"/>
    <w:sig w:usb0="80000287" w:usb1="2ACF3C50" w:usb2="00000016" w:usb3="00000000" w:csb0="0004001F" w:csb1="00000000"/>
    <w:embedRegular r:id="rId7" w:fontKey="{8ADF68A4-B136-4673-94F6-0F74C110C5E7}"/>
  </w:font>
  <w:font w:name="楷体_GB2312">
    <w:panose1 w:val="02010609030101010101"/>
    <w:charset w:val="86"/>
    <w:family w:val="modern"/>
    <w:pitch w:val="default"/>
    <w:sig w:usb0="00000001" w:usb1="080E0000" w:usb2="00000000" w:usb3="00000000" w:csb0="00040000" w:csb1="00000000"/>
    <w:embedRegular r:id="rId8" w:fontKey="{C52F9CC9-F4DB-4560-B3C8-7135AEC692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8713">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06E8B">
                          <w:pPr>
                            <w:pStyle w:val="4"/>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106E8B">
                    <w:pPr>
                      <w:pStyle w:val="4"/>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asciiTheme="minorEastAsia" w:hAnsiTheme="minorEastAsia" w:cstheme="min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7475363"/>
                          </w:sdtPr>
                          <w:sdtEndPr>
                            <w:rPr>
                              <w:rFonts w:asciiTheme="minorEastAsia" w:hAnsiTheme="minorEastAsia"/>
                              <w:sz w:val="28"/>
                              <w:szCs w:val="28"/>
                            </w:rPr>
                          </w:sdtEndPr>
                          <w:sdtContent>
                            <w:p w14:paraId="71927851">
                              <w:pPr>
                                <w:pStyle w:val="4"/>
                                <w:jc w:val="right"/>
                              </w:pPr>
                            </w:p>
                          </w:sdtContent>
                        </w:sdt>
                        <w:p w14:paraId="3E86EA2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77475363"/>
                    </w:sdtPr>
                    <w:sdtEndPr>
                      <w:rPr>
                        <w:rFonts w:asciiTheme="minorEastAsia" w:hAnsiTheme="minorEastAsia"/>
                        <w:sz w:val="28"/>
                        <w:szCs w:val="28"/>
                      </w:rPr>
                    </w:sdtEndPr>
                    <w:sdtContent>
                      <w:p w14:paraId="71927851">
                        <w:pPr>
                          <w:pStyle w:val="4"/>
                          <w:jc w:val="right"/>
                        </w:pPr>
                      </w:p>
                    </w:sdtContent>
                  </w:sdt>
                  <w:p w14:paraId="3E86EA2E"/>
                </w:txbxContent>
              </v:textbox>
            </v:shape>
          </w:pict>
        </mc:Fallback>
      </mc:AlternateContent>
    </w:r>
  </w:p>
  <w:p w14:paraId="0638EF5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249078"/>
    </w:sdtPr>
    <w:sdtEndPr>
      <w:rPr>
        <w:rFonts w:asciiTheme="minorEastAsia" w:hAnsiTheme="minorEastAsia"/>
        <w:sz w:val="28"/>
        <w:szCs w:val="28"/>
      </w:rPr>
    </w:sdtEndPr>
    <w:sdtContent>
      <w:p w14:paraId="7FDE20F1">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p w14:paraId="1AEFD13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90375"/>
    <w:multiLevelType w:val="multilevel"/>
    <w:tmpl w:val="26E9037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WU2Zjc3N2UyYWE3M2M5Mzg1MjU4MWQwYzdiZmUifQ=="/>
  </w:docVars>
  <w:rsids>
    <w:rsidRoot w:val="000A6B0C"/>
    <w:rsid w:val="000020AE"/>
    <w:rsid w:val="00004A75"/>
    <w:rsid w:val="00006FAF"/>
    <w:rsid w:val="00032409"/>
    <w:rsid w:val="00034A24"/>
    <w:rsid w:val="00035DD1"/>
    <w:rsid w:val="00062B4D"/>
    <w:rsid w:val="00064787"/>
    <w:rsid w:val="00066BD3"/>
    <w:rsid w:val="00073919"/>
    <w:rsid w:val="000744C2"/>
    <w:rsid w:val="000764DD"/>
    <w:rsid w:val="00092975"/>
    <w:rsid w:val="00094BBC"/>
    <w:rsid w:val="000A6B0C"/>
    <w:rsid w:val="000B7D8F"/>
    <w:rsid w:val="000D207E"/>
    <w:rsid w:val="000E7ADF"/>
    <w:rsid w:val="00101AC5"/>
    <w:rsid w:val="00114161"/>
    <w:rsid w:val="00117E2B"/>
    <w:rsid w:val="00123C92"/>
    <w:rsid w:val="00123EC8"/>
    <w:rsid w:val="00124C6D"/>
    <w:rsid w:val="001356E9"/>
    <w:rsid w:val="001415B7"/>
    <w:rsid w:val="00150E56"/>
    <w:rsid w:val="00151EF0"/>
    <w:rsid w:val="00153E8D"/>
    <w:rsid w:val="00155D8A"/>
    <w:rsid w:val="00177867"/>
    <w:rsid w:val="00182AFA"/>
    <w:rsid w:val="001A2B78"/>
    <w:rsid w:val="001A2F55"/>
    <w:rsid w:val="001A362E"/>
    <w:rsid w:val="001A490D"/>
    <w:rsid w:val="001B5408"/>
    <w:rsid w:val="001C5801"/>
    <w:rsid w:val="001D0798"/>
    <w:rsid w:val="001D40A9"/>
    <w:rsid w:val="001E106E"/>
    <w:rsid w:val="001F0AC9"/>
    <w:rsid w:val="001F3F38"/>
    <w:rsid w:val="00207A96"/>
    <w:rsid w:val="00243175"/>
    <w:rsid w:val="00247A60"/>
    <w:rsid w:val="00276C54"/>
    <w:rsid w:val="002915D4"/>
    <w:rsid w:val="002973B3"/>
    <w:rsid w:val="002A44D2"/>
    <w:rsid w:val="002B1DD0"/>
    <w:rsid w:val="002D0B1E"/>
    <w:rsid w:val="002D1F5C"/>
    <w:rsid w:val="002D4954"/>
    <w:rsid w:val="002E631C"/>
    <w:rsid w:val="002F23E7"/>
    <w:rsid w:val="002F3B89"/>
    <w:rsid w:val="002F6F9C"/>
    <w:rsid w:val="003034FC"/>
    <w:rsid w:val="00304C83"/>
    <w:rsid w:val="003131D8"/>
    <w:rsid w:val="00314579"/>
    <w:rsid w:val="00327C47"/>
    <w:rsid w:val="00330660"/>
    <w:rsid w:val="00331ECC"/>
    <w:rsid w:val="003426A2"/>
    <w:rsid w:val="00344BBF"/>
    <w:rsid w:val="00347ED5"/>
    <w:rsid w:val="00351B46"/>
    <w:rsid w:val="00376C3D"/>
    <w:rsid w:val="00386E95"/>
    <w:rsid w:val="003877F9"/>
    <w:rsid w:val="0039156D"/>
    <w:rsid w:val="003922AD"/>
    <w:rsid w:val="003A01F3"/>
    <w:rsid w:val="003A5CE3"/>
    <w:rsid w:val="003B7ECF"/>
    <w:rsid w:val="003C3572"/>
    <w:rsid w:val="003D29F7"/>
    <w:rsid w:val="003E7682"/>
    <w:rsid w:val="003F3288"/>
    <w:rsid w:val="004029A4"/>
    <w:rsid w:val="004106D8"/>
    <w:rsid w:val="00422C18"/>
    <w:rsid w:val="00426AAD"/>
    <w:rsid w:val="0042740D"/>
    <w:rsid w:val="00443A5D"/>
    <w:rsid w:val="00443CF1"/>
    <w:rsid w:val="00465B7F"/>
    <w:rsid w:val="00471125"/>
    <w:rsid w:val="00471F79"/>
    <w:rsid w:val="004730D1"/>
    <w:rsid w:val="004841FA"/>
    <w:rsid w:val="004915BD"/>
    <w:rsid w:val="00492FB9"/>
    <w:rsid w:val="004A49BA"/>
    <w:rsid w:val="004B7185"/>
    <w:rsid w:val="004C13C8"/>
    <w:rsid w:val="004C3B85"/>
    <w:rsid w:val="004C48D1"/>
    <w:rsid w:val="004D4C22"/>
    <w:rsid w:val="004E067A"/>
    <w:rsid w:val="004E23C6"/>
    <w:rsid w:val="004F3620"/>
    <w:rsid w:val="00500F39"/>
    <w:rsid w:val="005010EC"/>
    <w:rsid w:val="0050466C"/>
    <w:rsid w:val="005163C8"/>
    <w:rsid w:val="00521903"/>
    <w:rsid w:val="00526C69"/>
    <w:rsid w:val="00532D60"/>
    <w:rsid w:val="0054442E"/>
    <w:rsid w:val="005476A3"/>
    <w:rsid w:val="00584432"/>
    <w:rsid w:val="005972A8"/>
    <w:rsid w:val="005B7D8D"/>
    <w:rsid w:val="005D170F"/>
    <w:rsid w:val="005E0778"/>
    <w:rsid w:val="005E7BF0"/>
    <w:rsid w:val="005F75A4"/>
    <w:rsid w:val="005F7B0B"/>
    <w:rsid w:val="00601900"/>
    <w:rsid w:val="006102A5"/>
    <w:rsid w:val="00617349"/>
    <w:rsid w:val="006224E1"/>
    <w:rsid w:val="00646C5A"/>
    <w:rsid w:val="006719E3"/>
    <w:rsid w:val="006772E3"/>
    <w:rsid w:val="0068295C"/>
    <w:rsid w:val="00684AE0"/>
    <w:rsid w:val="0069300E"/>
    <w:rsid w:val="00694F6B"/>
    <w:rsid w:val="006A4842"/>
    <w:rsid w:val="006B3F7F"/>
    <w:rsid w:val="006C4D92"/>
    <w:rsid w:val="006E0AAC"/>
    <w:rsid w:val="006F43CB"/>
    <w:rsid w:val="00712123"/>
    <w:rsid w:val="0072095E"/>
    <w:rsid w:val="0072463A"/>
    <w:rsid w:val="007247E1"/>
    <w:rsid w:val="0073154C"/>
    <w:rsid w:val="00731C17"/>
    <w:rsid w:val="00733DD7"/>
    <w:rsid w:val="00741919"/>
    <w:rsid w:val="007429E4"/>
    <w:rsid w:val="0075752F"/>
    <w:rsid w:val="00760019"/>
    <w:rsid w:val="00770FBC"/>
    <w:rsid w:val="00780CAC"/>
    <w:rsid w:val="00790EED"/>
    <w:rsid w:val="007B3AA5"/>
    <w:rsid w:val="007C7D70"/>
    <w:rsid w:val="007D0691"/>
    <w:rsid w:val="007D41FF"/>
    <w:rsid w:val="007F7697"/>
    <w:rsid w:val="00802E4B"/>
    <w:rsid w:val="00810BC3"/>
    <w:rsid w:val="008115D1"/>
    <w:rsid w:val="0081418D"/>
    <w:rsid w:val="0082004D"/>
    <w:rsid w:val="008204F2"/>
    <w:rsid w:val="00825EDD"/>
    <w:rsid w:val="0083320A"/>
    <w:rsid w:val="00837CDA"/>
    <w:rsid w:val="00837CEB"/>
    <w:rsid w:val="00840E80"/>
    <w:rsid w:val="00841BF0"/>
    <w:rsid w:val="00847809"/>
    <w:rsid w:val="0086609C"/>
    <w:rsid w:val="00887E8F"/>
    <w:rsid w:val="0089737F"/>
    <w:rsid w:val="00897CE2"/>
    <w:rsid w:val="008A7927"/>
    <w:rsid w:val="008B6CF1"/>
    <w:rsid w:val="008C5EBF"/>
    <w:rsid w:val="008D423B"/>
    <w:rsid w:val="008D49F0"/>
    <w:rsid w:val="008D4BA5"/>
    <w:rsid w:val="008F0230"/>
    <w:rsid w:val="009106CC"/>
    <w:rsid w:val="00923FF5"/>
    <w:rsid w:val="00941796"/>
    <w:rsid w:val="00975DA8"/>
    <w:rsid w:val="0098678C"/>
    <w:rsid w:val="00993A77"/>
    <w:rsid w:val="009B121C"/>
    <w:rsid w:val="009B4F3F"/>
    <w:rsid w:val="009C0437"/>
    <w:rsid w:val="009C63DC"/>
    <w:rsid w:val="009D6897"/>
    <w:rsid w:val="009D699B"/>
    <w:rsid w:val="009D6B0B"/>
    <w:rsid w:val="009E5C8A"/>
    <w:rsid w:val="009E5D6D"/>
    <w:rsid w:val="009E6E3A"/>
    <w:rsid w:val="009F110D"/>
    <w:rsid w:val="00A12113"/>
    <w:rsid w:val="00A150B7"/>
    <w:rsid w:val="00A1522E"/>
    <w:rsid w:val="00A41617"/>
    <w:rsid w:val="00A44F23"/>
    <w:rsid w:val="00A55629"/>
    <w:rsid w:val="00A57200"/>
    <w:rsid w:val="00AA20B5"/>
    <w:rsid w:val="00AA73D5"/>
    <w:rsid w:val="00AB6F5C"/>
    <w:rsid w:val="00AF6721"/>
    <w:rsid w:val="00AF7481"/>
    <w:rsid w:val="00B01627"/>
    <w:rsid w:val="00B01927"/>
    <w:rsid w:val="00B10437"/>
    <w:rsid w:val="00B31429"/>
    <w:rsid w:val="00B3734D"/>
    <w:rsid w:val="00B378D6"/>
    <w:rsid w:val="00B40387"/>
    <w:rsid w:val="00B42001"/>
    <w:rsid w:val="00B4589E"/>
    <w:rsid w:val="00B55DC7"/>
    <w:rsid w:val="00B57BFA"/>
    <w:rsid w:val="00B6764A"/>
    <w:rsid w:val="00B67A8C"/>
    <w:rsid w:val="00B751CB"/>
    <w:rsid w:val="00B82EAA"/>
    <w:rsid w:val="00B8370A"/>
    <w:rsid w:val="00B92124"/>
    <w:rsid w:val="00BB019C"/>
    <w:rsid w:val="00BB711D"/>
    <w:rsid w:val="00BC5096"/>
    <w:rsid w:val="00BD037D"/>
    <w:rsid w:val="00BD11CE"/>
    <w:rsid w:val="00BD2A26"/>
    <w:rsid w:val="00BE26B0"/>
    <w:rsid w:val="00BE6D92"/>
    <w:rsid w:val="00BF475E"/>
    <w:rsid w:val="00BF5622"/>
    <w:rsid w:val="00C03AF9"/>
    <w:rsid w:val="00C06D88"/>
    <w:rsid w:val="00C20AE5"/>
    <w:rsid w:val="00C24ADD"/>
    <w:rsid w:val="00C81B62"/>
    <w:rsid w:val="00C94E13"/>
    <w:rsid w:val="00C96B5F"/>
    <w:rsid w:val="00CA7040"/>
    <w:rsid w:val="00CC44A7"/>
    <w:rsid w:val="00CC6BAA"/>
    <w:rsid w:val="00CD17BE"/>
    <w:rsid w:val="00CD3759"/>
    <w:rsid w:val="00CD5296"/>
    <w:rsid w:val="00CD67DE"/>
    <w:rsid w:val="00CE5FF5"/>
    <w:rsid w:val="00D005B8"/>
    <w:rsid w:val="00D00DE9"/>
    <w:rsid w:val="00D203B2"/>
    <w:rsid w:val="00D46E31"/>
    <w:rsid w:val="00D54E3D"/>
    <w:rsid w:val="00D607BF"/>
    <w:rsid w:val="00D67620"/>
    <w:rsid w:val="00D7236A"/>
    <w:rsid w:val="00D95CAB"/>
    <w:rsid w:val="00DA2436"/>
    <w:rsid w:val="00DA284C"/>
    <w:rsid w:val="00DB4042"/>
    <w:rsid w:val="00DC2332"/>
    <w:rsid w:val="00DC264F"/>
    <w:rsid w:val="00DC48F3"/>
    <w:rsid w:val="00DC5C25"/>
    <w:rsid w:val="00DD0281"/>
    <w:rsid w:val="00DF1687"/>
    <w:rsid w:val="00DF26D3"/>
    <w:rsid w:val="00E0630B"/>
    <w:rsid w:val="00E066BF"/>
    <w:rsid w:val="00E12B12"/>
    <w:rsid w:val="00E20824"/>
    <w:rsid w:val="00E31510"/>
    <w:rsid w:val="00E50A1A"/>
    <w:rsid w:val="00E62221"/>
    <w:rsid w:val="00E70A22"/>
    <w:rsid w:val="00E727D6"/>
    <w:rsid w:val="00E76CD2"/>
    <w:rsid w:val="00E855ED"/>
    <w:rsid w:val="00E861BA"/>
    <w:rsid w:val="00EA2664"/>
    <w:rsid w:val="00EA3455"/>
    <w:rsid w:val="00EA4547"/>
    <w:rsid w:val="00EC363C"/>
    <w:rsid w:val="00EC384C"/>
    <w:rsid w:val="00EC3D44"/>
    <w:rsid w:val="00EC645D"/>
    <w:rsid w:val="00EC6DBE"/>
    <w:rsid w:val="00EF5394"/>
    <w:rsid w:val="00F01D13"/>
    <w:rsid w:val="00F04DEE"/>
    <w:rsid w:val="00F151E0"/>
    <w:rsid w:val="00F3237D"/>
    <w:rsid w:val="00F37C97"/>
    <w:rsid w:val="00F47FAB"/>
    <w:rsid w:val="00F563EB"/>
    <w:rsid w:val="00F6068B"/>
    <w:rsid w:val="00F802DC"/>
    <w:rsid w:val="00F80A04"/>
    <w:rsid w:val="00F90121"/>
    <w:rsid w:val="00F93BEC"/>
    <w:rsid w:val="00F97E8D"/>
    <w:rsid w:val="00FB6396"/>
    <w:rsid w:val="00FC77A3"/>
    <w:rsid w:val="00FD3AA1"/>
    <w:rsid w:val="00FE381F"/>
    <w:rsid w:val="042B3206"/>
    <w:rsid w:val="0C8573BB"/>
    <w:rsid w:val="0EC56195"/>
    <w:rsid w:val="135E3FFE"/>
    <w:rsid w:val="17DE2FB7"/>
    <w:rsid w:val="1D1548FF"/>
    <w:rsid w:val="225678E3"/>
    <w:rsid w:val="26804A23"/>
    <w:rsid w:val="26B17556"/>
    <w:rsid w:val="26BF1460"/>
    <w:rsid w:val="31186B1A"/>
    <w:rsid w:val="349D0175"/>
    <w:rsid w:val="361547BC"/>
    <w:rsid w:val="42C00EE2"/>
    <w:rsid w:val="43714DE1"/>
    <w:rsid w:val="43994F1E"/>
    <w:rsid w:val="48AB4FAB"/>
    <w:rsid w:val="4DAB5D81"/>
    <w:rsid w:val="4DBE752F"/>
    <w:rsid w:val="5C4D6522"/>
    <w:rsid w:val="5CD7348A"/>
    <w:rsid w:val="5E2E4427"/>
    <w:rsid w:val="5E6A061F"/>
    <w:rsid w:val="63133DFC"/>
    <w:rsid w:val="66B06F35"/>
    <w:rsid w:val="66DD62E2"/>
    <w:rsid w:val="67F76F66"/>
    <w:rsid w:val="6C5A5E7A"/>
    <w:rsid w:val="6E4501F8"/>
    <w:rsid w:val="6F6561A4"/>
    <w:rsid w:val="71E573FD"/>
    <w:rsid w:val="7600517A"/>
    <w:rsid w:val="79C954D6"/>
    <w:rsid w:val="7E8A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next w:val="1"/>
    <w:qFormat/>
    <w:uiPriority w:val="0"/>
    <w:pPr>
      <w:ind w:firstLine="602" w:firstLineChars="200"/>
    </w:pPr>
    <w:rPr>
      <w:rFonts w:ascii="仿宋" w:hAnsi="仿宋" w:eastAsia="仿宋"/>
      <w:sz w:val="30"/>
      <w:szCs w:val="3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298FF-5377-4E71-B5C8-B6E9BB6E8BE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2605</Words>
  <Characters>2677</Characters>
  <Lines>21</Lines>
  <Paragraphs>5</Paragraphs>
  <TotalTime>6</TotalTime>
  <ScaleCrop>false</ScaleCrop>
  <LinksUpToDate>false</LinksUpToDate>
  <CharactersWithSpaces>2710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2024-08-15T06:59:00Z</dcterms:created>
  <dc:creator>吴建民</dc:creator>
  <cp:lastModifiedBy>石晓明</cp:lastModifiedBy>
  <dcterms:modified xsi:type="dcterms:W3CDTF">2024-11-07T09:36:07Z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CBFA9B2BCC8442CCBFE93944DB809FD9_13</vt:lpwstr>
  </property>
</Properties>
</file>