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/>
        <w:adjustRightInd/>
        <w:snapToGrid/>
        <w:textAlignment w:val="auto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highlight w:val="none"/>
          <w:lang w:val="en-US" w:eastAsia="zh-CN"/>
        </w:rPr>
        <w:t>附表1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0"/>
          <w:szCs w:val="40"/>
          <w:highlight w:val="none"/>
          <w:lang w:val="en-US" w:eastAsia="zh-CN"/>
        </w:rPr>
        <w:t>慢性阻塞性肺病筛查问卷（COPD-SQ）</w:t>
      </w:r>
    </w:p>
    <w:p>
      <w:pPr>
        <w:jc w:val="center"/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0"/>
        <w:gridCol w:w="2853"/>
        <w:gridCol w:w="1118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tblHeader/>
          <w:jc w:val="center"/>
        </w:trPr>
        <w:tc>
          <w:tcPr>
            <w:tcW w:w="415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问题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回答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评分标准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1.您的年龄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49岁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59岁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69岁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8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70岁以上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11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2.你吸烟总量(包·年)=每天吸烟(包)×吸烟(年)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从不吸烟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14包·年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－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30包·年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≥30包·年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3.您的体重指数(kg/m²)=体重(公斤)/身高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vertAlign w:val="baseline"/>
                <w:lang w:val="en-US" w:eastAsia="zh-CN"/>
              </w:rPr>
              <w:t>²</w:t>
            </w: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(米²)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&lt;18.5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18.5-23.9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24-27.9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≥28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4.没感冒时您是否常有咳嗽?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5.您平时是否有气促?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没有气促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在平地急行或爬小坡时感觉气促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平底正常行走时感觉气促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6.您主要使用过生物燃料烹饪吗?生物燃料指利用生物体制取的燃料，比如用玉米杆、玉米芯等。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4150" w:type="dxa"/>
            <w:vMerge w:val="restart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7.您父母兄弟姐妹及子女是否有人患慢支炎、肺气肿或慢阻肺?</w:t>
            </w: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是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06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415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853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否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6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700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如果您的总分≥16，您需找医生进一步检查，明确是否患慢阻肺。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  <w:t>总分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napToGrid w:val="0"/>
                <w:spacing w:val="-2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basedOn w:val="2"/>
    <w:qFormat/>
    <w:uiPriority w:val="0"/>
    <w:rPr>
      <w:rFonts w:ascii="Times New Roman" w:hAnsi="Times New Roman" w:eastAsia="Times New Roman" w:cs="Times New Roman"/>
    </w:rPr>
    <w:tblPr>
      <w:tblCellMar>
        <w:left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2024-12-16T06:26:01Z</dcterms:created>
  <dc:creator>admin</dc:creator>
  <cp:lastModifiedBy>LINNN000</cp:lastModifiedBy>
  <dcterms:modified xsi:type="dcterms:W3CDTF">2024-12-16T06:26:27Z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