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8154" w14:textId="77777777" w:rsidR="009E3F43" w:rsidRDefault="00000000">
      <w:pPr>
        <w:spacing w:after="0" w:line="640" w:lineRule="exact"/>
        <w:jc w:val="both"/>
        <w:rPr>
          <w:rFonts w:ascii="黑体" w:eastAsia="黑体" w:hAnsi="黑体" w:cs="黑体" w:hint="eastAsia"/>
          <w:sz w:val="32"/>
          <w:szCs w:val="32"/>
        </w:rPr>
      </w:pPr>
      <w:r>
        <w:rPr>
          <w:rFonts w:ascii="黑体" w:eastAsia="黑体" w:hAnsi="黑体" w:cs="黑体" w:hint="eastAsia"/>
          <w:sz w:val="32"/>
          <w:szCs w:val="32"/>
        </w:rPr>
        <w:t>附件</w:t>
      </w:r>
    </w:p>
    <w:p w14:paraId="791F6062" w14:textId="77777777" w:rsidR="009E3F43" w:rsidRDefault="00000000">
      <w:pPr>
        <w:spacing w:beforeLines="100" w:before="240" w:after="0" w:line="640" w:lineRule="exact"/>
        <w:jc w:val="center"/>
        <w:rPr>
          <w:rFonts w:ascii="方正小标宋简体" w:eastAsia="方正小标宋简体" w:hAnsi="Calibri" w:cs="Times New Roman"/>
          <w:sz w:val="44"/>
        </w:rPr>
      </w:pPr>
      <w:r>
        <w:rPr>
          <w:rFonts w:ascii="方正小标宋简体" w:eastAsia="方正小标宋简体" w:hAnsi="Calibri" w:cs="Times New Roman" w:hint="eastAsia"/>
          <w:sz w:val="44"/>
          <w:szCs w:val="44"/>
        </w:rPr>
        <w:t>中药饮片/配方颗粒不良反应</w:t>
      </w:r>
      <w:proofErr w:type="gramStart"/>
      <w:r>
        <w:rPr>
          <w:rFonts w:ascii="方正小标宋简体" w:eastAsia="方正小标宋简体" w:hAnsi="Calibri" w:cs="Times New Roman" w:hint="eastAsia"/>
          <w:sz w:val="44"/>
          <w:szCs w:val="44"/>
        </w:rPr>
        <w:t>个</w:t>
      </w:r>
      <w:proofErr w:type="gramEnd"/>
      <w:r>
        <w:rPr>
          <w:rFonts w:ascii="方正小标宋简体" w:eastAsia="方正小标宋简体" w:hAnsi="Calibri" w:cs="Times New Roman" w:hint="eastAsia"/>
          <w:sz w:val="44"/>
          <w:szCs w:val="44"/>
        </w:rPr>
        <w:t>例报告</w:t>
      </w:r>
    </w:p>
    <w:p w14:paraId="43C18CE2" w14:textId="77777777" w:rsidR="009E3F43" w:rsidRDefault="00000000" w:rsidP="001071A2">
      <w:pPr>
        <w:spacing w:afterLines="100" w:after="240" w:line="640" w:lineRule="exact"/>
        <w:jc w:val="center"/>
        <w:rPr>
          <w:rFonts w:ascii="方正小标宋简体" w:eastAsia="方正小标宋简体" w:hAnsi="黑体" w:cs="仿宋_GB2312" w:hint="eastAsia"/>
          <w:sz w:val="44"/>
          <w:szCs w:val="44"/>
        </w:rPr>
      </w:pPr>
      <w:r>
        <w:rPr>
          <w:rFonts w:ascii="方正小标宋简体" w:eastAsia="方正小标宋简体" w:hAnsi="Calibri" w:cs="Times New Roman" w:hint="eastAsia"/>
          <w:sz w:val="44"/>
          <w:szCs w:val="44"/>
        </w:rPr>
        <w:t>填报指南（征求意见稿）</w:t>
      </w:r>
    </w:p>
    <w:p w14:paraId="7346888C" w14:textId="77777777" w:rsidR="009E3F43" w:rsidRDefault="00000000">
      <w:pPr>
        <w:spacing w:after="0" w:line="540" w:lineRule="exact"/>
        <w:ind w:firstLineChars="200" w:firstLine="640"/>
        <w:jc w:val="both"/>
        <w:rPr>
          <w:rFonts w:ascii="仿宋" w:eastAsia="仿宋" w:hAnsi="仿宋" w:cs="仿宋" w:hint="eastAsia"/>
          <w:color w:val="000000"/>
          <w:kern w:val="0"/>
          <w:sz w:val="32"/>
          <w:szCs w:val="32"/>
          <w:lang w:bidi="ar"/>
        </w:rPr>
      </w:pPr>
      <w:bookmarkStart w:id="0" w:name="OLE_LINK10"/>
      <w:bookmarkStart w:id="1" w:name="OLE_LINK11"/>
      <w:r>
        <w:rPr>
          <w:rFonts w:ascii="仿宋" w:eastAsia="仿宋" w:hAnsi="仿宋" w:cs="仿宋" w:hint="eastAsia"/>
          <w:color w:val="000000"/>
          <w:sz w:val="32"/>
          <w:szCs w:val="32"/>
          <w:lang w:bidi="ar"/>
        </w:rPr>
        <w:t>中药饮片、中药配方颗粒是中医临床用药的基础形式，其药品特性与上市中成药存在差异。现行药品不良反应监测系统主要依托上市化学药、中成药设计搭建，基层填报单位在上报两类中药相关不良反应</w:t>
      </w:r>
      <w:proofErr w:type="gramStart"/>
      <w:r>
        <w:rPr>
          <w:rFonts w:ascii="仿宋" w:eastAsia="仿宋" w:hAnsi="仿宋" w:cs="仿宋" w:hint="eastAsia"/>
          <w:color w:val="000000"/>
          <w:sz w:val="32"/>
          <w:szCs w:val="32"/>
          <w:lang w:bidi="ar"/>
        </w:rPr>
        <w:t>个例报告</w:t>
      </w:r>
      <w:proofErr w:type="gramEnd"/>
      <w:r>
        <w:rPr>
          <w:rFonts w:ascii="仿宋" w:eastAsia="仿宋" w:hAnsi="仿宋" w:cs="仿宋" w:hint="eastAsia"/>
          <w:color w:val="000000"/>
          <w:sz w:val="32"/>
          <w:szCs w:val="32"/>
          <w:lang w:bidi="ar"/>
        </w:rPr>
        <w:t>时普遍存在填报难点。针对上述情况，国家药品不良反应监测中心结合中药饮片、中药配方颗粒的信息填报特征，梳理分析“国家药品不良反应监测系统”与“</w:t>
      </w:r>
      <w:hyperlink r:id="rId8" w:history="1">
        <w:r>
          <w:rPr>
            <w:rFonts w:ascii="仿宋" w:eastAsia="仿宋" w:hAnsi="仿宋" w:cs="仿宋" w:hint="eastAsia"/>
            <w:color w:val="000000"/>
            <w:kern w:val="0"/>
            <w:sz w:val="32"/>
            <w:szCs w:val="32"/>
            <w:lang w:bidi="ar"/>
          </w:rPr>
          <w:t>药品上市许可持有人药品不良反应直接报告系统</w:t>
        </w:r>
      </w:hyperlink>
      <w:r>
        <w:rPr>
          <w:rFonts w:ascii="仿宋" w:eastAsia="仿宋" w:hAnsi="仿宋" w:cs="仿宋" w:hint="eastAsia"/>
          <w:color w:val="000000"/>
          <w:sz w:val="32"/>
          <w:szCs w:val="32"/>
          <w:lang w:bidi="ar"/>
        </w:rPr>
        <w:t>”现行填写要求及已收集的报告，针对填报过程中容易出现问题、易产生混淆的填报项，制定本填报指南。</w:t>
      </w:r>
      <w:bookmarkEnd w:id="0"/>
      <w:bookmarkEnd w:id="1"/>
    </w:p>
    <w:p w14:paraId="73F169E1" w14:textId="77777777" w:rsidR="009E3F43" w:rsidRDefault="00000000">
      <w:pPr>
        <w:pStyle w:val="af5"/>
        <w:widowControl/>
        <w:numPr>
          <w:ilvl w:val="0"/>
          <w:numId w:val="1"/>
        </w:numPr>
        <w:spacing w:after="0" w:line="560" w:lineRule="exact"/>
        <w:jc w:val="both"/>
        <w:rPr>
          <w:rFonts w:ascii="黑体" w:eastAsia="黑体" w:hAnsi="宋体" w:cs="黑体" w:hint="eastAsia"/>
          <w:color w:val="000000"/>
          <w:kern w:val="0"/>
          <w:sz w:val="32"/>
          <w:szCs w:val="32"/>
          <w:lang w:bidi="ar"/>
        </w:rPr>
      </w:pPr>
      <w:r>
        <w:rPr>
          <w:rFonts w:ascii="黑体" w:eastAsia="黑体" w:hAnsi="宋体" w:cs="黑体" w:hint="eastAsia"/>
          <w:color w:val="000000"/>
          <w:sz w:val="32"/>
          <w:szCs w:val="32"/>
          <w:lang w:bidi="ar"/>
        </w:rPr>
        <w:t>报告类型</w:t>
      </w:r>
    </w:p>
    <w:p w14:paraId="0F77C2DE" w14:textId="77777777" w:rsidR="009E3F43" w:rsidRDefault="00000000">
      <w:pPr>
        <w:widowControl/>
        <w:spacing w:after="0" w:line="560" w:lineRule="exact"/>
        <w:ind w:firstLineChars="200" w:firstLine="640"/>
        <w:jc w:val="both"/>
        <w:rPr>
          <w:rFonts w:ascii="楷体" w:eastAsia="楷体" w:hAnsi="楷体" w:cs="楷体" w:hint="eastAsia"/>
          <w:color w:val="000000"/>
          <w:kern w:val="0"/>
          <w:sz w:val="32"/>
          <w:szCs w:val="32"/>
          <w:lang w:bidi="ar"/>
        </w:rPr>
      </w:pPr>
      <w:r>
        <w:rPr>
          <w:rFonts w:ascii="楷体" w:eastAsia="楷体" w:hAnsi="楷体" w:cs="楷体" w:hint="eastAsia"/>
          <w:color w:val="000000"/>
          <w:sz w:val="32"/>
          <w:szCs w:val="32"/>
          <w:lang w:bidi="ar"/>
        </w:rPr>
        <w:t>（一）新的/非预期报告判定</w:t>
      </w:r>
    </w:p>
    <w:p w14:paraId="007B884F" w14:textId="77777777" w:rsidR="009E3F43" w:rsidRDefault="00000000">
      <w:pPr>
        <w:spacing w:after="0" w:line="540" w:lineRule="exact"/>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sz w:val="32"/>
          <w:szCs w:val="32"/>
          <w:lang w:bidi="ar"/>
        </w:rPr>
        <w:t>监测系统中“新的”报告判定，以及直报系统“非预期”不良反应的判定建议：建议可结合药味的药性、功效、剂量、已明确的安全风险等进行综合判断，具体可参考现行版《中华人民共和国药典》、《中华人民共和国药典临床用药须知》（中药饮片卷）、国家药品监督管理局网站发布的药物警戒快讯及药品不良反应信息通报、权威中药学专著、文献等。例如：大黄所致的严重腹泻，何首乌、首乌藤、补骨脂引发的肝功能异常，乌头类药</w:t>
      </w:r>
      <w:r>
        <w:rPr>
          <w:rFonts w:ascii="仿宋" w:eastAsia="仿宋" w:hAnsi="仿宋" w:cs="仿宋" w:hint="eastAsia"/>
          <w:color w:val="000000"/>
          <w:sz w:val="32"/>
          <w:szCs w:val="32"/>
          <w:lang w:bidi="ar"/>
        </w:rPr>
        <w:lastRenderedPageBreak/>
        <w:t>材引发心脏毒性反应，以及甘草诱发的假性醛固酮增多症等，监测系统中相关不良反应报告无需</w:t>
      </w:r>
      <w:proofErr w:type="gramStart"/>
      <w:r>
        <w:rPr>
          <w:rFonts w:ascii="仿宋" w:eastAsia="仿宋" w:hAnsi="仿宋" w:cs="仿宋" w:hint="eastAsia"/>
          <w:color w:val="000000"/>
          <w:sz w:val="32"/>
          <w:szCs w:val="32"/>
          <w:lang w:bidi="ar"/>
        </w:rPr>
        <w:t>勾</w:t>
      </w:r>
      <w:proofErr w:type="gramEnd"/>
      <w:r>
        <w:rPr>
          <w:rFonts w:ascii="仿宋" w:eastAsia="仿宋" w:hAnsi="仿宋" w:cs="仿宋" w:hint="eastAsia"/>
          <w:color w:val="000000"/>
          <w:sz w:val="32"/>
          <w:szCs w:val="32"/>
          <w:lang w:bidi="ar"/>
        </w:rPr>
        <w:t>选为“新的”，直报系统中相关不良反应无需</w:t>
      </w:r>
      <w:proofErr w:type="gramStart"/>
      <w:r>
        <w:rPr>
          <w:rFonts w:ascii="仿宋" w:eastAsia="仿宋" w:hAnsi="仿宋" w:cs="仿宋" w:hint="eastAsia"/>
          <w:color w:val="000000"/>
          <w:sz w:val="32"/>
          <w:szCs w:val="32"/>
          <w:lang w:bidi="ar"/>
        </w:rPr>
        <w:t>勾</w:t>
      </w:r>
      <w:proofErr w:type="gramEnd"/>
      <w:r>
        <w:rPr>
          <w:rFonts w:ascii="仿宋" w:eastAsia="仿宋" w:hAnsi="仿宋" w:cs="仿宋" w:hint="eastAsia"/>
          <w:color w:val="000000"/>
          <w:sz w:val="32"/>
          <w:szCs w:val="32"/>
          <w:lang w:bidi="ar"/>
        </w:rPr>
        <w:t>选为“非预期”，且可以在“不良反应/事件过程描述”栏中说明判定理由。同</w:t>
      </w:r>
      <w:proofErr w:type="gramStart"/>
      <w:r>
        <w:rPr>
          <w:rFonts w:ascii="仿宋" w:eastAsia="仿宋" w:hAnsi="仿宋" w:cs="仿宋" w:hint="eastAsia"/>
          <w:color w:val="000000"/>
          <w:sz w:val="32"/>
          <w:szCs w:val="32"/>
          <w:lang w:bidi="ar"/>
        </w:rPr>
        <w:t>一报告</w:t>
      </w:r>
      <w:proofErr w:type="gramEnd"/>
      <w:r>
        <w:rPr>
          <w:rFonts w:ascii="仿宋" w:eastAsia="仿宋" w:hAnsi="仿宋" w:cs="仿宋" w:hint="eastAsia"/>
          <w:color w:val="000000"/>
          <w:sz w:val="32"/>
          <w:szCs w:val="32"/>
          <w:lang w:bidi="ar"/>
        </w:rPr>
        <w:t>出现多种不良反应的，只要其中一种不属于已明确的安全风险范围，即应判定为“新的/非预期”。</w:t>
      </w:r>
    </w:p>
    <w:p w14:paraId="1E28E105" w14:textId="77777777" w:rsidR="009E3F43" w:rsidRDefault="00000000" w:rsidP="001071A2">
      <w:pPr>
        <w:widowControl/>
        <w:spacing w:after="0" w:line="540" w:lineRule="exact"/>
        <w:ind w:firstLineChars="200" w:firstLine="640"/>
        <w:jc w:val="both"/>
        <w:rPr>
          <w:rFonts w:ascii="楷体" w:eastAsia="楷体" w:hAnsi="楷体" w:cs="楷体" w:hint="eastAsia"/>
          <w:color w:val="000000"/>
          <w:kern w:val="0"/>
          <w:sz w:val="32"/>
          <w:szCs w:val="32"/>
          <w:lang w:bidi="ar"/>
        </w:rPr>
      </w:pPr>
      <w:r>
        <w:rPr>
          <w:rFonts w:ascii="楷体" w:eastAsia="楷体" w:hAnsi="楷体" w:cs="楷体" w:hint="eastAsia"/>
          <w:color w:val="000000"/>
          <w:sz w:val="32"/>
          <w:szCs w:val="32"/>
          <w:lang w:bidi="ar"/>
        </w:rPr>
        <w:t>（二）“严重”报告判定</w:t>
      </w:r>
    </w:p>
    <w:p w14:paraId="214D37A3" w14:textId="77777777" w:rsidR="009E3F43" w:rsidRDefault="00000000">
      <w:pPr>
        <w:spacing w:line="540" w:lineRule="exact"/>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sz w:val="32"/>
          <w:szCs w:val="32"/>
          <w:lang w:bidi="ar"/>
        </w:rPr>
        <w:t>按现有不良反应判断原则填写。严重药品不良反应报告，是指因使用药品引起以下损害情形之一的反应：导致死亡；危及生命；致癌、致</w:t>
      </w:r>
      <w:proofErr w:type="gramStart"/>
      <w:r>
        <w:rPr>
          <w:rFonts w:ascii="仿宋" w:eastAsia="仿宋" w:hAnsi="仿宋" w:cs="仿宋" w:hint="eastAsia"/>
          <w:color w:val="000000"/>
          <w:sz w:val="32"/>
          <w:szCs w:val="32"/>
          <w:lang w:bidi="ar"/>
        </w:rPr>
        <w:t>畸</w:t>
      </w:r>
      <w:proofErr w:type="gramEnd"/>
      <w:r>
        <w:rPr>
          <w:rFonts w:ascii="仿宋" w:eastAsia="仿宋" w:hAnsi="仿宋" w:cs="仿宋" w:hint="eastAsia"/>
          <w:color w:val="000000"/>
          <w:sz w:val="32"/>
          <w:szCs w:val="32"/>
          <w:lang w:bidi="ar"/>
        </w:rPr>
        <w:t>、致出生缺陷；导致显著的或者永久的人体伤残或者器官功能的损伤；导致住院或者住院时间延长；导致其他重要医学事件，如不进行治疗可能出现上述所列情况的。</w:t>
      </w:r>
    </w:p>
    <w:p w14:paraId="2A5C3DBF" w14:textId="77777777" w:rsidR="009E3F43" w:rsidRDefault="00000000">
      <w:pPr>
        <w:spacing w:line="540" w:lineRule="exact"/>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sz w:val="32"/>
          <w:szCs w:val="32"/>
          <w:lang w:bidi="ar"/>
        </w:rPr>
        <w:t>中药饮片和中药配方颗粒的不良反应/事件报告重点在于严重的不良反应/事件。考虑中药临床应用涉及汗、吐、下等治则，如不良反应程度明显超出预期治疗目的的（如严重腹泻导致脱水、电解质紊乱等），以及涉及脏器损害等需要关注的不良反应/事件也应报告。</w:t>
      </w:r>
    </w:p>
    <w:p w14:paraId="2FB99C32" w14:textId="77777777" w:rsidR="009E3F43" w:rsidRDefault="00000000" w:rsidP="001071A2">
      <w:pPr>
        <w:widowControl/>
        <w:numPr>
          <w:ilvl w:val="0"/>
          <w:numId w:val="1"/>
        </w:numPr>
        <w:spacing w:after="0" w:line="540" w:lineRule="exact"/>
        <w:jc w:val="both"/>
        <w:rPr>
          <w:rFonts w:ascii="黑体" w:eastAsia="黑体" w:hAnsi="宋体" w:cs="黑体" w:hint="eastAsia"/>
          <w:color w:val="000000"/>
          <w:kern w:val="0"/>
          <w:sz w:val="32"/>
          <w:szCs w:val="32"/>
          <w:lang w:bidi="ar"/>
        </w:rPr>
      </w:pPr>
      <w:r>
        <w:rPr>
          <w:rFonts w:ascii="黑体" w:eastAsia="黑体" w:hAnsi="宋体" w:cs="黑体" w:hint="eastAsia"/>
          <w:color w:val="000000"/>
          <w:sz w:val="32"/>
          <w:szCs w:val="32"/>
          <w:lang w:bidi="ar"/>
        </w:rPr>
        <w:t>患者信息</w:t>
      </w:r>
    </w:p>
    <w:p w14:paraId="7EA9F726" w14:textId="123A46F9" w:rsidR="009E3F43" w:rsidRDefault="00000000">
      <w:pPr>
        <w:pStyle w:val="ad"/>
        <w:widowControl/>
        <w:spacing w:line="560" w:lineRule="exact"/>
        <w:ind w:left="640"/>
        <w:rPr>
          <w:rFonts w:ascii="Times New Roman" w:eastAsia="仿宋" w:hAnsi="Times New Roman"/>
          <w:sz w:val="32"/>
          <w:szCs w:val="32"/>
        </w:rPr>
      </w:pPr>
      <w:r>
        <w:rPr>
          <w:rFonts w:ascii="Times New Roman" w:eastAsia="仿宋" w:hAnsi="Times New Roman" w:hint="eastAsia"/>
          <w:sz w:val="32"/>
          <w:szCs w:val="32"/>
        </w:rPr>
        <w:t>监测系统—原患</w:t>
      </w:r>
      <w:r w:rsidRPr="001071A2">
        <w:rPr>
          <w:rFonts w:ascii="仿宋" w:eastAsia="仿宋" w:hAnsi="仿宋" w:cs="仿宋" w:hint="eastAsia"/>
          <w:sz w:val="32"/>
          <w:szCs w:val="32"/>
        </w:rPr>
        <w:t>疾病/直</w:t>
      </w:r>
      <w:r>
        <w:rPr>
          <w:rFonts w:ascii="Times New Roman" w:eastAsia="仿宋" w:hAnsi="Times New Roman" w:hint="eastAsia"/>
          <w:sz w:val="32"/>
          <w:szCs w:val="32"/>
        </w:rPr>
        <w:t>报系统</w:t>
      </w:r>
      <w:proofErr w:type="gramStart"/>
      <w:r>
        <w:rPr>
          <w:rFonts w:ascii="Times New Roman" w:eastAsia="仿宋" w:hAnsi="Times New Roman" w:hint="eastAsia"/>
          <w:sz w:val="32"/>
          <w:szCs w:val="32"/>
        </w:rPr>
        <w:t>—相关</w:t>
      </w:r>
      <w:proofErr w:type="gramEnd"/>
      <w:r>
        <w:rPr>
          <w:rFonts w:ascii="Times New Roman" w:eastAsia="仿宋" w:hAnsi="Times New Roman" w:hint="eastAsia"/>
          <w:sz w:val="32"/>
          <w:szCs w:val="32"/>
        </w:rPr>
        <w:t>疾病信息</w:t>
      </w:r>
    </w:p>
    <w:p w14:paraId="597B7237" w14:textId="77777777" w:rsidR="009E3F43" w:rsidRDefault="00000000">
      <w:pPr>
        <w:pStyle w:val="ad"/>
        <w:widowControl/>
        <w:numPr>
          <w:ilvl w:val="0"/>
          <w:numId w:val="2"/>
        </w:numPr>
        <w:spacing w:line="560" w:lineRule="exact"/>
        <w:ind w:firstLineChars="200" w:firstLine="640"/>
        <w:rPr>
          <w:rFonts w:ascii="Times New Roman" w:eastAsia="仿宋" w:hAnsi="Times New Roman"/>
          <w:sz w:val="32"/>
          <w:szCs w:val="32"/>
          <w:shd w:val="clear" w:color="auto" w:fill="FFFFFF"/>
        </w:rPr>
      </w:pPr>
      <w:r>
        <w:rPr>
          <w:rFonts w:ascii="Times New Roman" w:eastAsia="仿宋" w:hAnsi="Times New Roman" w:hint="eastAsia"/>
          <w:sz w:val="32"/>
          <w:szCs w:val="32"/>
        </w:rPr>
        <w:t>总体要求：应填写完整的现病史以及怀疑对此次不良反应发生有影响的既往病史，首先填写与怀疑药品使用相关的疾病</w:t>
      </w:r>
      <w:r>
        <w:rPr>
          <w:rFonts w:ascii="Times New Roman" w:eastAsia="仿宋" w:hAnsi="Times New Roman" w:hint="eastAsia"/>
          <w:sz w:val="32"/>
          <w:szCs w:val="32"/>
          <w:shd w:val="clear" w:color="auto" w:fill="FFFFFF"/>
        </w:rPr>
        <w:t>。</w:t>
      </w:r>
      <w:r>
        <w:rPr>
          <w:rFonts w:ascii="Times New Roman" w:eastAsia="仿宋" w:hAnsi="Times New Roman" w:hint="eastAsia"/>
          <w:sz w:val="32"/>
          <w:szCs w:val="32"/>
        </w:rPr>
        <w:t>直</w:t>
      </w:r>
      <w:r>
        <w:rPr>
          <w:rFonts w:ascii="Times New Roman" w:eastAsia="仿宋" w:hAnsi="Times New Roman" w:hint="eastAsia"/>
          <w:sz w:val="32"/>
          <w:szCs w:val="32"/>
        </w:rPr>
        <w:lastRenderedPageBreak/>
        <w:t>报系统中还需要注明疾病开始时间和报告时疾病是否仍存在，如已结束需填写结束时间。。</w:t>
      </w:r>
    </w:p>
    <w:p w14:paraId="6FD97E85" w14:textId="77777777" w:rsidR="009E3F43" w:rsidRDefault="00000000">
      <w:pPr>
        <w:pStyle w:val="ad"/>
        <w:widowControl/>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注意：请勿将不良反应作为“原患疾病/相关疾病信息”。</w:t>
      </w:r>
    </w:p>
    <w:p w14:paraId="05D7ACA8" w14:textId="77777777" w:rsidR="009E3F43" w:rsidRDefault="00000000">
      <w:pPr>
        <w:pStyle w:val="ad"/>
        <w:widowControl/>
        <w:spacing w:line="560" w:lineRule="exact"/>
        <w:ind w:firstLineChars="200" w:firstLine="643"/>
        <w:jc w:val="center"/>
        <w:rPr>
          <w:rFonts w:ascii="仿宋" w:eastAsia="仿宋" w:hAnsi="仿宋" w:cs="微软雅黑" w:hint="eastAsia"/>
          <w:b/>
          <w:bCs/>
          <w:sz w:val="32"/>
          <w:szCs w:val="32"/>
        </w:rPr>
      </w:pPr>
      <w:r>
        <w:rPr>
          <w:rFonts w:ascii="仿宋" w:eastAsia="仿宋" w:hAnsi="仿宋" w:cs="微软雅黑" w:hint="eastAsia"/>
          <w:b/>
          <w:sz w:val="32"/>
          <w:szCs w:val="32"/>
        </w:rPr>
        <w:t>示例1：原患疾病填写</w:t>
      </w:r>
    </w:p>
    <w:tbl>
      <w:tblPr>
        <w:tblStyle w:val="af0"/>
        <w:tblW w:w="0" w:type="auto"/>
        <w:jc w:val="center"/>
        <w:tblLook w:val="04A0" w:firstRow="1" w:lastRow="0" w:firstColumn="1" w:lastColumn="0" w:noHBand="0" w:noVBand="1"/>
      </w:tblPr>
      <w:tblGrid>
        <w:gridCol w:w="4390"/>
        <w:gridCol w:w="4240"/>
      </w:tblGrid>
      <w:tr w:rsidR="009E3F43" w14:paraId="39D6CB86" w14:textId="77777777">
        <w:trPr>
          <w:jc w:val="center"/>
        </w:trPr>
        <w:tc>
          <w:tcPr>
            <w:tcW w:w="4390" w:type="dxa"/>
            <w:gridSpan w:val="2"/>
          </w:tcPr>
          <w:p w14:paraId="3E0751B8" w14:textId="77777777" w:rsidR="009E3F43" w:rsidRDefault="00000000">
            <w:pPr>
              <w:widowControl/>
              <w:overflowPunct w:val="0"/>
              <w:spacing w:after="0" w:line="560" w:lineRule="exact"/>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患者因“腹胀、尿黄”就诊，检查发现肝功能异常，拟以肝损伤收治入院。经询问，患者患高血压10年，长期服用苯磺酸氨氯地平片（5mg，每日1次），既往体检肝功能正常；三周前因失眠开始使用含首乌藤的中药汤剂，目前未停药。</w:t>
            </w:r>
          </w:p>
        </w:tc>
      </w:tr>
      <w:tr w:rsidR="009E3F43" w14:paraId="0155FDB3" w14:textId="77777777">
        <w:trPr>
          <w:jc w:val="center"/>
        </w:trPr>
        <w:tc>
          <w:tcPr>
            <w:tcW w:w="4390" w:type="dxa"/>
          </w:tcPr>
          <w:p w14:paraId="004A98B1"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正确示例</w:t>
            </w:r>
            <w:r>
              <w:rPr>
                <w:rFonts w:ascii="仿宋_GB2312" w:eastAsia="仿宋_GB2312" w:hAnsi="宋体" w:cs="仿宋_GB2312" w:hint="eastAsia"/>
                <w:b/>
                <w:bCs/>
                <w:color w:val="000000"/>
                <w:kern w:val="0"/>
                <w:sz w:val="44"/>
                <w:szCs w:val="44"/>
                <w:lang w:bidi="ar"/>
              </w:rPr>
              <w:sym w:font="Wingdings 2" w:char="F050"/>
            </w:r>
          </w:p>
        </w:tc>
        <w:tc>
          <w:tcPr>
            <w:tcW w:w="4240" w:type="dxa"/>
          </w:tcPr>
          <w:p w14:paraId="48D07CF1"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错误示例</w:t>
            </w:r>
            <w:r>
              <w:rPr>
                <w:rFonts w:ascii="Segoe UI Emoji" w:eastAsia="仿宋_GB2312" w:hAnsi="Segoe UI Emoji" w:cs="Segoe UI Emoji"/>
                <w:b/>
                <w:color w:val="000000"/>
                <w:sz w:val="32"/>
                <w:szCs w:val="32"/>
                <w:lang w:bidi="ar"/>
              </w:rPr>
              <w:t>❌</w:t>
            </w:r>
          </w:p>
        </w:tc>
      </w:tr>
      <w:tr w:rsidR="009E3F43" w14:paraId="4515139D" w14:textId="77777777">
        <w:trPr>
          <w:jc w:val="center"/>
        </w:trPr>
        <w:tc>
          <w:tcPr>
            <w:tcW w:w="4390" w:type="dxa"/>
          </w:tcPr>
          <w:p w14:paraId="5AF27D37" w14:textId="77777777" w:rsidR="009E3F43" w:rsidRDefault="00000000">
            <w:pPr>
              <w:widowControl/>
              <w:overflowPunct w:val="0"/>
              <w:spacing w:after="0" w:line="560" w:lineRule="exact"/>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原患疾病：高血压、</w:t>
            </w:r>
            <w:r>
              <w:rPr>
                <w:rFonts w:ascii="仿宋_GB2312" w:eastAsia="仿宋_GB2312" w:hAnsi="宋体" w:cs="仿宋_GB2312" w:hint="eastAsia"/>
                <w:color w:val="000000"/>
                <w:kern w:val="0"/>
                <w:sz w:val="32"/>
                <w:szCs w:val="32"/>
                <w:lang w:bidi="ar"/>
              </w:rPr>
              <w:t>失眠</w:t>
            </w:r>
          </w:p>
        </w:tc>
        <w:tc>
          <w:tcPr>
            <w:tcW w:w="4240" w:type="dxa"/>
          </w:tcPr>
          <w:p w14:paraId="23BA81DF" w14:textId="77777777" w:rsidR="009E3F43" w:rsidRDefault="00000000">
            <w:pPr>
              <w:spacing w:after="0" w:line="500" w:lineRule="exact"/>
              <w:rPr>
                <w:rFonts w:ascii="仿宋" w:eastAsia="仿宋" w:hAnsi="仿宋" w:hint="eastAsia"/>
                <w:b/>
                <w:bCs/>
                <w:sz w:val="32"/>
                <w:szCs w:val="32"/>
              </w:rPr>
            </w:pPr>
            <w:r>
              <w:rPr>
                <w:rFonts w:ascii="仿宋_GB2312" w:eastAsia="仿宋_GB2312" w:hAnsi="宋体" w:cs="仿宋_GB2312" w:hint="eastAsia"/>
                <w:b/>
                <w:color w:val="000000"/>
                <w:sz w:val="32"/>
                <w:szCs w:val="32"/>
                <w:lang w:bidi="ar"/>
              </w:rPr>
              <w:t>原患疾病：高血压、</w:t>
            </w:r>
            <w:r>
              <w:rPr>
                <w:rFonts w:ascii="仿宋_GB2312" w:eastAsia="仿宋_GB2312" w:hAnsi="宋体" w:cs="仿宋_GB2312" w:hint="eastAsia"/>
                <w:color w:val="000000"/>
                <w:kern w:val="0"/>
                <w:sz w:val="32"/>
                <w:szCs w:val="32"/>
                <w:lang w:bidi="ar"/>
              </w:rPr>
              <w:t>失眠</w:t>
            </w:r>
            <w:r>
              <w:rPr>
                <w:rFonts w:ascii="仿宋_GB2312" w:eastAsia="仿宋_GB2312" w:hAnsi="宋体" w:cs="仿宋_GB2312" w:hint="eastAsia"/>
                <w:b/>
                <w:color w:val="000000"/>
                <w:sz w:val="32"/>
                <w:szCs w:val="32"/>
                <w:lang w:bidi="ar"/>
              </w:rPr>
              <w:t>、肝损伤</w:t>
            </w:r>
          </w:p>
        </w:tc>
      </w:tr>
    </w:tbl>
    <w:p w14:paraId="549E5270" w14:textId="77777777" w:rsidR="009E3F43" w:rsidRDefault="00000000">
      <w:pPr>
        <w:pStyle w:val="ad"/>
        <w:widowControl/>
        <w:numPr>
          <w:ilvl w:val="0"/>
          <w:numId w:val="2"/>
        </w:numPr>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使用</w:t>
      </w:r>
      <w:r>
        <w:rPr>
          <w:rFonts w:ascii="Times New Roman" w:eastAsia="仿宋" w:hAnsi="Times New Roman" w:hint="eastAsia"/>
          <w:sz w:val="32"/>
          <w:szCs w:val="32"/>
        </w:rPr>
        <w:t>ICD</w:t>
      </w:r>
      <w:r>
        <w:rPr>
          <w:rFonts w:ascii="Times New Roman" w:eastAsia="仿宋" w:hAnsi="Times New Roman" w:hint="eastAsia"/>
          <w:sz w:val="32"/>
          <w:szCs w:val="32"/>
        </w:rPr>
        <w:t>录入的：输入关键字，优先从系统提供的标准术语中选择录入；无法选择的，按实际情况填写。在填写现代医学疾病的同时，一般应填写中医诊断及证型（中医辨证论治）。</w:t>
      </w:r>
    </w:p>
    <w:p w14:paraId="58CD7BD0" w14:textId="77777777" w:rsidR="009E3F43" w:rsidRDefault="00000000">
      <w:pPr>
        <w:pStyle w:val="ad"/>
        <w:widowControl/>
        <w:numPr>
          <w:ilvl w:val="0"/>
          <w:numId w:val="2"/>
        </w:numPr>
        <w:spacing w:line="560" w:lineRule="exact"/>
        <w:ind w:firstLineChars="200" w:firstLine="640"/>
        <w:rPr>
          <w:rFonts w:ascii="仿宋" w:eastAsia="仿宋" w:hAnsi="仿宋" w:cs="微软雅黑" w:hint="eastAsia"/>
          <w:sz w:val="32"/>
          <w:szCs w:val="32"/>
        </w:rPr>
      </w:pPr>
      <w:r>
        <w:rPr>
          <w:rFonts w:ascii="Times New Roman" w:eastAsia="仿宋" w:hAnsi="Times New Roman" w:hint="eastAsia"/>
          <w:sz w:val="32"/>
          <w:szCs w:val="32"/>
        </w:rPr>
        <w:t>使用</w:t>
      </w:r>
      <w:r>
        <w:rPr>
          <w:rFonts w:ascii="Times New Roman" w:eastAsia="仿宋" w:hAnsi="Times New Roman" w:hint="eastAsia"/>
          <w:sz w:val="32"/>
          <w:szCs w:val="32"/>
        </w:rPr>
        <w:t>MedDRA</w:t>
      </w:r>
      <w:r>
        <w:rPr>
          <w:rFonts w:ascii="Times New Roman" w:eastAsia="仿宋" w:hAnsi="Times New Roman" w:hint="eastAsia"/>
          <w:sz w:val="32"/>
          <w:szCs w:val="32"/>
        </w:rPr>
        <w:t>录入的：按照现代医学疾病术语编码填报。纯中医辨证（如气虚、阴虚、脾虚、湿热等）无匹配术语的，以患者实际临床表现为编码依据，中医辨证内容在“不良反应</w:t>
      </w:r>
      <w:r>
        <w:rPr>
          <w:rFonts w:ascii="Times New Roman" w:eastAsia="仿宋" w:hAnsi="Times New Roman" w:hint="eastAsia"/>
          <w:sz w:val="32"/>
          <w:szCs w:val="32"/>
        </w:rPr>
        <w:t>/</w:t>
      </w:r>
      <w:r>
        <w:rPr>
          <w:rFonts w:ascii="Times New Roman" w:eastAsia="仿宋" w:hAnsi="Times New Roman" w:hint="eastAsia"/>
          <w:sz w:val="32"/>
          <w:szCs w:val="32"/>
        </w:rPr>
        <w:t>事件过程描述”栏目中完整记述。</w:t>
      </w:r>
    </w:p>
    <w:p w14:paraId="5E13AE55" w14:textId="77777777" w:rsidR="009E3F43" w:rsidRDefault="00000000">
      <w:pPr>
        <w:widowControl/>
        <w:spacing w:after="0" w:line="560" w:lineRule="exact"/>
        <w:ind w:firstLineChars="200" w:firstLine="640"/>
        <w:jc w:val="both"/>
        <w:rPr>
          <w:rFonts w:ascii="Calibri" w:eastAsia="宋体" w:hAnsi="Calibri" w:cs="Times New Roman"/>
          <w:sz w:val="32"/>
        </w:rPr>
      </w:pPr>
      <w:r>
        <w:rPr>
          <w:rFonts w:ascii="黑体" w:eastAsia="黑体" w:hAnsi="宋体" w:cs="黑体" w:hint="eastAsia"/>
          <w:color w:val="000000"/>
          <w:sz w:val="32"/>
          <w:szCs w:val="32"/>
          <w:lang w:bidi="ar"/>
        </w:rPr>
        <w:t>三、怀疑用药</w:t>
      </w:r>
    </w:p>
    <w:p w14:paraId="3413CF91" w14:textId="77777777" w:rsidR="009E3F43" w:rsidRDefault="00000000">
      <w:pPr>
        <w:widowControl/>
        <w:spacing w:after="0" w:line="560" w:lineRule="exact"/>
        <w:ind w:firstLineChars="200" w:firstLine="640"/>
        <w:jc w:val="both"/>
        <w:rPr>
          <w:rFonts w:ascii="楷体" w:eastAsia="楷体" w:hAnsi="楷体" w:cs="楷体" w:hint="eastAsia"/>
          <w:sz w:val="32"/>
          <w:szCs w:val="32"/>
        </w:rPr>
      </w:pPr>
      <w:r>
        <w:rPr>
          <w:rFonts w:ascii="楷体" w:eastAsia="楷体" w:hAnsi="楷体" w:cs="楷体" w:hint="eastAsia"/>
          <w:color w:val="000000"/>
          <w:sz w:val="32"/>
          <w:szCs w:val="32"/>
          <w:lang w:bidi="ar"/>
        </w:rPr>
        <w:t>（一）整体填写要求</w:t>
      </w:r>
    </w:p>
    <w:p w14:paraId="770EBB99" w14:textId="77777777" w:rsidR="009E3F43" w:rsidRDefault="00000000">
      <w:pPr>
        <w:spacing w:after="0" w:line="560" w:lineRule="exact"/>
        <w:ind w:firstLineChars="200" w:firstLine="640"/>
        <w:jc w:val="both"/>
        <w:rPr>
          <w:rFonts w:ascii="Times New Roman" w:eastAsia="仿宋" w:hAnsi="Times New Roman" w:cs="Times New Roman"/>
          <w:color w:val="000000"/>
          <w:sz w:val="32"/>
          <w:szCs w:val="32"/>
          <w:lang w:bidi="ar"/>
        </w:rPr>
      </w:pPr>
      <w:bookmarkStart w:id="2" w:name="OLE_LINK7"/>
      <w:r>
        <w:rPr>
          <w:rFonts w:ascii="Times New Roman" w:eastAsia="仿宋" w:hAnsi="Times New Roman" w:cs="Times New Roman" w:hint="eastAsia"/>
          <w:color w:val="000000"/>
          <w:sz w:val="32"/>
          <w:szCs w:val="32"/>
          <w:lang w:bidi="ar"/>
        </w:rPr>
        <w:lastRenderedPageBreak/>
        <w:t>1.</w:t>
      </w:r>
      <w:r>
        <w:rPr>
          <w:rFonts w:ascii="Times New Roman" w:eastAsia="仿宋" w:hAnsi="Times New Roman" w:cs="Times New Roman" w:hint="eastAsia"/>
          <w:color w:val="000000"/>
          <w:sz w:val="32"/>
          <w:szCs w:val="32"/>
          <w:lang w:bidi="ar"/>
        </w:rPr>
        <w:t>中医处方中往往有多个甚至几十个药味，填写怀疑导致产生不良反应的药味相关信息。如可根据不良反应发生后的医生的调方信息（如替换某药味后不良反应症状减轻或消失）、各药味药性以及已知安全信息等，尽可能将最可能与不良反应发生有关的药味作为“怀疑用药”；处方中其余药味可填写在“并用药品”栏目，或在“不良反应</w:t>
      </w: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事件过程描述”中完整体现；经分析仍无法确定具体怀疑药味的，可</w:t>
      </w:r>
      <w:proofErr w:type="gramStart"/>
      <w:r>
        <w:rPr>
          <w:rFonts w:ascii="Times New Roman" w:eastAsia="仿宋" w:hAnsi="Times New Roman" w:cs="Times New Roman" w:hint="eastAsia"/>
          <w:color w:val="000000"/>
          <w:sz w:val="32"/>
          <w:szCs w:val="32"/>
          <w:lang w:bidi="ar"/>
        </w:rPr>
        <w:t>将整方药味</w:t>
      </w:r>
      <w:proofErr w:type="gramEnd"/>
      <w:r>
        <w:rPr>
          <w:rFonts w:ascii="Times New Roman" w:eastAsia="仿宋" w:hAnsi="Times New Roman" w:cs="Times New Roman" w:hint="eastAsia"/>
          <w:color w:val="000000"/>
          <w:sz w:val="32"/>
          <w:szCs w:val="32"/>
          <w:lang w:bidi="ar"/>
        </w:rPr>
        <w:t>一并上报，并在“不良反应</w:t>
      </w: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事件过程描述”中说明理由。</w:t>
      </w:r>
      <w:bookmarkEnd w:id="2"/>
    </w:p>
    <w:p w14:paraId="0B3FD931" w14:textId="77777777" w:rsidR="009E3F43" w:rsidRDefault="00000000">
      <w:pPr>
        <w:spacing w:after="0" w:line="560" w:lineRule="exact"/>
        <w:ind w:firstLineChars="200" w:firstLine="640"/>
        <w:jc w:val="both"/>
        <w:rPr>
          <w:rFonts w:ascii="Times New Roman" w:eastAsia="仿宋" w:hAnsi="Times New Roman" w:cs="Times New Roman"/>
          <w:color w:val="000000"/>
          <w:sz w:val="32"/>
          <w:szCs w:val="32"/>
          <w:lang w:bidi="ar"/>
        </w:rPr>
      </w:pPr>
      <w:r>
        <w:rPr>
          <w:rFonts w:ascii="Times New Roman" w:eastAsia="仿宋" w:hAnsi="Times New Roman" w:cs="Times New Roman" w:hint="eastAsia"/>
          <w:color w:val="000000"/>
          <w:sz w:val="32"/>
          <w:szCs w:val="32"/>
          <w:lang w:bidi="ar"/>
        </w:rPr>
        <w:t>2.</w:t>
      </w:r>
      <w:r>
        <w:rPr>
          <w:rFonts w:ascii="Times New Roman" w:eastAsia="仿宋" w:hAnsi="Times New Roman" w:cs="Times New Roman" w:hint="eastAsia"/>
          <w:color w:val="000000"/>
          <w:sz w:val="32"/>
          <w:szCs w:val="32"/>
          <w:lang w:bidi="ar"/>
        </w:rPr>
        <w:t>对于有多个怀疑药味时，可按照与不良反应关联性从强到弱的顺序填写。</w:t>
      </w:r>
    </w:p>
    <w:p w14:paraId="2B7BE2FA" w14:textId="77777777" w:rsidR="009E3F43" w:rsidRDefault="00000000">
      <w:pPr>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3.</w:t>
      </w:r>
      <w:r>
        <w:rPr>
          <w:rFonts w:ascii="Times New Roman" w:eastAsia="仿宋" w:hAnsi="Times New Roman" w:cs="Times New Roman" w:hint="eastAsia"/>
          <w:color w:val="000000"/>
          <w:sz w:val="32"/>
          <w:szCs w:val="32"/>
          <w:lang w:bidi="ar"/>
        </w:rPr>
        <w:t>如除怀疑中药饮片</w:t>
      </w: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配方颗粒外，还有其他怀疑的中成药、化学药品、生物制品，也应在该栏下逐条填写中成药、化学药品、生物制品的相关信息。</w:t>
      </w:r>
    </w:p>
    <w:p w14:paraId="4ABF50CF" w14:textId="77777777" w:rsidR="009E3F43" w:rsidRDefault="00000000">
      <w:pPr>
        <w:widowControl/>
        <w:spacing w:after="0" w:line="560" w:lineRule="exact"/>
        <w:ind w:firstLineChars="200" w:firstLine="640"/>
        <w:jc w:val="both"/>
        <w:rPr>
          <w:rFonts w:ascii="楷体" w:eastAsia="楷体" w:hAnsi="楷体" w:cs="楷体" w:hint="eastAsia"/>
          <w:color w:val="000000"/>
          <w:kern w:val="0"/>
          <w:sz w:val="32"/>
          <w:szCs w:val="32"/>
          <w:lang w:bidi="ar"/>
        </w:rPr>
      </w:pPr>
      <w:r>
        <w:rPr>
          <w:rFonts w:ascii="楷体" w:eastAsia="楷体" w:hAnsi="楷体" w:cs="楷体" w:hint="eastAsia"/>
          <w:color w:val="000000"/>
          <w:sz w:val="32"/>
          <w:szCs w:val="32"/>
          <w:lang w:bidi="ar"/>
        </w:rPr>
        <w:t>（二）具体字段填写要求</w:t>
      </w:r>
    </w:p>
    <w:p w14:paraId="288BF3B0"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1.</w:t>
      </w:r>
      <w:r>
        <w:rPr>
          <w:rFonts w:ascii="Times New Roman" w:eastAsia="仿宋" w:hAnsi="Times New Roman" w:cs="Times New Roman" w:hint="eastAsia"/>
          <w:color w:val="000000"/>
          <w:sz w:val="32"/>
          <w:szCs w:val="32"/>
          <w:lang w:bidi="ar"/>
        </w:rPr>
        <w:t>批准文号：</w:t>
      </w:r>
    </w:p>
    <w:p w14:paraId="1C105C4A"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1</w:t>
      </w:r>
      <w:r>
        <w:rPr>
          <w:rFonts w:ascii="Times New Roman" w:eastAsia="仿宋" w:hAnsi="Times New Roman" w:cs="Times New Roman" w:hint="eastAsia"/>
          <w:color w:val="000000"/>
          <w:sz w:val="32"/>
          <w:szCs w:val="32"/>
          <w:lang w:bidi="ar"/>
        </w:rPr>
        <w:t>）中药饮片：未实施审批管理的中药饮片，填写“无”；实施批准文</w:t>
      </w:r>
      <w:proofErr w:type="gramStart"/>
      <w:r>
        <w:rPr>
          <w:rFonts w:ascii="Times New Roman" w:eastAsia="仿宋" w:hAnsi="Times New Roman" w:cs="Times New Roman" w:hint="eastAsia"/>
          <w:color w:val="000000"/>
          <w:sz w:val="32"/>
          <w:szCs w:val="32"/>
          <w:lang w:bidi="ar"/>
        </w:rPr>
        <w:t>号管理</w:t>
      </w:r>
      <w:proofErr w:type="gramEnd"/>
      <w:r>
        <w:rPr>
          <w:rFonts w:ascii="Times New Roman" w:eastAsia="仿宋" w:hAnsi="Times New Roman" w:cs="Times New Roman" w:hint="eastAsia"/>
          <w:color w:val="000000"/>
          <w:sz w:val="32"/>
          <w:szCs w:val="32"/>
          <w:lang w:bidi="ar"/>
        </w:rPr>
        <w:t>的（如胆南星、冰片、阿胶、青黛等品种），按照标签标示的批准文号填写；难以获取相关信息的，可填写为“不详”。</w:t>
      </w:r>
    </w:p>
    <w:p w14:paraId="3AB142F2"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2</w:t>
      </w:r>
      <w:r>
        <w:rPr>
          <w:rFonts w:ascii="Times New Roman" w:eastAsia="仿宋" w:hAnsi="Times New Roman" w:cs="Times New Roman" w:hint="eastAsia"/>
          <w:color w:val="000000"/>
          <w:sz w:val="32"/>
          <w:szCs w:val="32"/>
          <w:lang w:bidi="ar"/>
        </w:rPr>
        <w:t>）中药配方颗粒：填写中药配方颗粒标签上的“备案号”；难以获取相关信息的，可填写为“不详”。</w:t>
      </w:r>
    </w:p>
    <w:p w14:paraId="3D62235E"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highlight w:val="yellow"/>
          <w:lang w:bidi="ar"/>
        </w:rPr>
      </w:pPr>
      <w:r>
        <w:rPr>
          <w:rFonts w:ascii="Times New Roman" w:eastAsia="仿宋" w:hAnsi="Times New Roman" w:cs="Times New Roman" w:hint="eastAsia"/>
          <w:color w:val="000000"/>
          <w:sz w:val="32"/>
          <w:szCs w:val="32"/>
          <w:lang w:bidi="ar"/>
        </w:rPr>
        <w:lastRenderedPageBreak/>
        <w:t>2.</w:t>
      </w:r>
      <w:r>
        <w:rPr>
          <w:rFonts w:ascii="Times New Roman" w:eastAsia="仿宋" w:hAnsi="Times New Roman" w:cs="Times New Roman" w:hint="eastAsia"/>
          <w:color w:val="000000"/>
          <w:sz w:val="32"/>
          <w:szCs w:val="32"/>
          <w:lang w:bidi="ar"/>
        </w:rPr>
        <w:t>商品名称：中药饮片、中药配方颗粒一般无商品名称，填写“无”。</w:t>
      </w:r>
    </w:p>
    <w:p w14:paraId="78F3A4BD"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3.</w:t>
      </w:r>
      <w:r>
        <w:rPr>
          <w:rFonts w:ascii="Times New Roman" w:eastAsia="仿宋" w:hAnsi="Times New Roman" w:cs="Times New Roman" w:hint="eastAsia"/>
          <w:color w:val="000000"/>
          <w:sz w:val="32"/>
          <w:szCs w:val="32"/>
          <w:lang w:bidi="ar"/>
        </w:rPr>
        <w:t>通用名称、剂型：</w:t>
      </w:r>
    </w:p>
    <w:p w14:paraId="3603CD76" w14:textId="60C18A22" w:rsidR="009E3F43" w:rsidRDefault="00000000">
      <w:pPr>
        <w:spacing w:after="0" w:line="560" w:lineRule="exact"/>
        <w:ind w:firstLineChars="200" w:firstLine="640"/>
        <w:jc w:val="both"/>
        <w:rPr>
          <w:rFonts w:ascii="Times New Roman" w:eastAsia="仿宋" w:hAnsi="Times New Roman" w:cs="Times New Roman"/>
          <w:color w:val="000000"/>
          <w:sz w:val="32"/>
          <w:szCs w:val="32"/>
        </w:rPr>
      </w:pPr>
      <w:bookmarkStart w:id="3" w:name="OLE_LINK1"/>
      <w:r>
        <w:rPr>
          <w:rFonts w:ascii="Times New Roman" w:eastAsia="仿宋" w:hAnsi="Times New Roman" w:cs="Times New Roman" w:hint="eastAsia"/>
          <w:color w:val="000000"/>
          <w:sz w:val="32"/>
          <w:szCs w:val="32"/>
        </w:rPr>
        <w:t>（</w:t>
      </w:r>
      <w:r>
        <w:rPr>
          <w:rFonts w:ascii="Times New Roman" w:eastAsia="仿宋" w:hAnsi="Times New Roman" w:cs="Times New Roman" w:hint="eastAsia"/>
          <w:color w:val="000000"/>
          <w:sz w:val="32"/>
          <w:szCs w:val="32"/>
        </w:rPr>
        <w:t>1</w:t>
      </w:r>
      <w:r>
        <w:rPr>
          <w:rFonts w:ascii="Times New Roman" w:eastAsia="仿宋" w:hAnsi="Times New Roman" w:cs="Times New Roman" w:hint="eastAsia"/>
          <w:color w:val="000000"/>
          <w:sz w:val="32"/>
          <w:szCs w:val="32"/>
        </w:rPr>
        <w:t>）中药饮片：</w:t>
      </w:r>
      <w:r>
        <w:rPr>
          <w:rFonts w:ascii="Times New Roman" w:eastAsia="仿宋" w:hAnsi="Times New Roman" w:cs="Times New Roman" w:hint="eastAsia"/>
          <w:color w:val="000000"/>
          <w:sz w:val="32"/>
          <w:szCs w:val="32"/>
          <w:lang w:bidi="ar"/>
        </w:rPr>
        <w:t>药味名称应按照处方或</w:t>
      </w:r>
      <w:r>
        <w:rPr>
          <w:rFonts w:ascii="Times New Roman" w:eastAsia="仿宋" w:hAnsi="Times New Roman" w:cs="Times New Roman" w:hint="eastAsia"/>
          <w:color w:val="000000"/>
          <w:sz w:val="32"/>
          <w:szCs w:val="32"/>
        </w:rPr>
        <w:t>中药饮片标签中“品名”填写；剂型选择为：首选“中药材”，也可根据情况选择“汤剂”、“水煎剂”、“粉（药材）”。</w:t>
      </w:r>
    </w:p>
    <w:bookmarkEnd w:id="3"/>
    <w:p w14:paraId="4AEE09CC" w14:textId="77777777" w:rsidR="009E3F43" w:rsidRDefault="00000000">
      <w:pPr>
        <w:widowControl/>
        <w:overflowPunct w:val="0"/>
        <w:spacing w:after="0" w:line="560" w:lineRule="exact"/>
        <w:jc w:val="center"/>
        <w:rPr>
          <w:rFonts w:ascii="仿宋" w:eastAsia="仿宋" w:hAnsi="仿宋" w:hint="eastAsia"/>
          <w:b/>
          <w:bCs/>
          <w:sz w:val="32"/>
          <w:szCs w:val="32"/>
        </w:rPr>
      </w:pPr>
      <w:r>
        <w:rPr>
          <w:rFonts w:ascii="仿宋" w:eastAsia="仿宋" w:hAnsi="仿宋" w:cs="仿宋" w:hint="eastAsia"/>
          <w:b/>
          <w:sz w:val="32"/>
          <w:szCs w:val="32"/>
        </w:rPr>
        <w:t>示例2：中药饮片名称填写</w:t>
      </w:r>
    </w:p>
    <w:tbl>
      <w:tblPr>
        <w:tblStyle w:val="af0"/>
        <w:tblW w:w="0" w:type="auto"/>
        <w:jc w:val="center"/>
        <w:tblLook w:val="04A0" w:firstRow="1" w:lastRow="0" w:firstColumn="1" w:lastColumn="0" w:noHBand="0" w:noVBand="1"/>
      </w:tblPr>
      <w:tblGrid>
        <w:gridCol w:w="4390"/>
        <w:gridCol w:w="4240"/>
      </w:tblGrid>
      <w:tr w:rsidR="009E3F43" w14:paraId="0689820A" w14:textId="77777777" w:rsidTr="001071A2">
        <w:trPr>
          <w:jc w:val="center"/>
        </w:trPr>
        <w:tc>
          <w:tcPr>
            <w:tcW w:w="4390" w:type="dxa"/>
          </w:tcPr>
          <w:p w14:paraId="28FAC076"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bookmarkStart w:id="4" w:name="OLE_LINK6"/>
            <w:r>
              <w:rPr>
                <w:rFonts w:ascii="仿宋_GB2312" w:eastAsia="仿宋_GB2312" w:hAnsi="宋体" w:cs="仿宋_GB2312" w:hint="eastAsia"/>
                <w:b/>
                <w:color w:val="000000"/>
                <w:sz w:val="32"/>
                <w:szCs w:val="32"/>
                <w:lang w:bidi="ar"/>
              </w:rPr>
              <w:t>通用名称正确示例</w:t>
            </w:r>
            <w:r>
              <w:rPr>
                <w:rFonts w:ascii="仿宋_GB2312" w:eastAsia="仿宋_GB2312" w:hAnsi="宋体" w:cs="仿宋_GB2312" w:hint="eastAsia"/>
                <w:b/>
                <w:bCs/>
                <w:color w:val="000000"/>
                <w:kern w:val="0"/>
                <w:sz w:val="44"/>
                <w:szCs w:val="44"/>
                <w:lang w:bidi="ar"/>
              </w:rPr>
              <w:sym w:font="Wingdings 2" w:char="F050"/>
            </w:r>
          </w:p>
        </w:tc>
        <w:tc>
          <w:tcPr>
            <w:tcW w:w="4240" w:type="dxa"/>
          </w:tcPr>
          <w:p w14:paraId="36B6312E"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通用名称错误示例</w:t>
            </w:r>
            <w:r>
              <w:rPr>
                <w:rFonts w:ascii="Segoe UI Emoji" w:eastAsia="仿宋_GB2312" w:hAnsi="Segoe UI Emoji" w:cs="Segoe UI Emoji" w:hint="eastAsia"/>
                <w:b/>
                <w:color w:val="000000"/>
                <w:sz w:val="32"/>
                <w:szCs w:val="32"/>
                <w:lang w:bidi="ar"/>
              </w:rPr>
              <w:t>❌</w:t>
            </w:r>
          </w:p>
        </w:tc>
      </w:tr>
      <w:tr w:rsidR="009E3F43" w14:paraId="6A3E539A" w14:textId="77777777" w:rsidTr="001071A2">
        <w:trPr>
          <w:jc w:val="center"/>
        </w:trPr>
        <w:tc>
          <w:tcPr>
            <w:tcW w:w="4390" w:type="dxa"/>
          </w:tcPr>
          <w:p w14:paraId="644E6251"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黄芪</w:t>
            </w:r>
          </w:p>
        </w:tc>
        <w:tc>
          <w:tcPr>
            <w:tcW w:w="4240" w:type="dxa"/>
          </w:tcPr>
          <w:p w14:paraId="2E1EAF78"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黄芪片*</w:t>
            </w:r>
          </w:p>
        </w:tc>
      </w:tr>
      <w:tr w:rsidR="009E3F43" w14:paraId="5D99E579" w14:textId="77777777" w:rsidTr="001071A2">
        <w:trPr>
          <w:jc w:val="center"/>
        </w:trPr>
        <w:tc>
          <w:tcPr>
            <w:tcW w:w="4390" w:type="dxa"/>
          </w:tcPr>
          <w:p w14:paraId="741A1FF2"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人参、当归分别作为怀疑药品填写。</w:t>
            </w:r>
          </w:p>
        </w:tc>
        <w:tc>
          <w:tcPr>
            <w:tcW w:w="4240" w:type="dxa"/>
          </w:tcPr>
          <w:p w14:paraId="2948816C" w14:textId="77777777" w:rsidR="009E3F43" w:rsidRDefault="00000000">
            <w:pPr>
              <w:spacing w:after="0" w:line="500" w:lineRule="exact"/>
              <w:jc w:val="center"/>
              <w:rPr>
                <w:rFonts w:ascii="仿宋" w:eastAsia="仿宋" w:hAnsi="仿宋" w:hint="eastAsia"/>
                <w:b/>
                <w:bCs/>
                <w:sz w:val="32"/>
                <w:szCs w:val="32"/>
              </w:rPr>
            </w:pPr>
            <w:r>
              <w:rPr>
                <w:rFonts w:ascii="仿宋_GB2312" w:eastAsia="仿宋_GB2312" w:hAnsi="宋体" w:cs="仿宋_GB2312" w:hint="eastAsia"/>
                <w:color w:val="000000"/>
                <w:sz w:val="32"/>
                <w:szCs w:val="32"/>
                <w:lang w:bidi="ar"/>
              </w:rPr>
              <w:t>中药汤剂</w:t>
            </w:r>
          </w:p>
        </w:tc>
      </w:tr>
      <w:tr w:rsidR="009E3F43" w14:paraId="5134106C" w14:textId="77777777" w:rsidTr="001071A2">
        <w:trPr>
          <w:trHeight w:val="665"/>
          <w:jc w:val="center"/>
        </w:trPr>
        <w:tc>
          <w:tcPr>
            <w:tcW w:w="4390" w:type="dxa"/>
          </w:tcPr>
          <w:p w14:paraId="7405399B"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人参、白术、茯苓、炙甘草分别作为怀疑药品填写。</w:t>
            </w:r>
          </w:p>
        </w:tc>
        <w:tc>
          <w:tcPr>
            <w:tcW w:w="4240" w:type="dxa"/>
          </w:tcPr>
          <w:p w14:paraId="077FE9AC" w14:textId="77777777" w:rsidR="009E3F43" w:rsidRDefault="00000000">
            <w:pPr>
              <w:spacing w:after="0" w:line="500" w:lineRule="exact"/>
              <w:jc w:val="center"/>
              <w:rPr>
                <w:rFonts w:ascii="仿宋" w:eastAsia="仿宋" w:hAnsi="仿宋" w:hint="eastAsia"/>
                <w:sz w:val="32"/>
                <w:szCs w:val="32"/>
              </w:rPr>
            </w:pPr>
            <w:r>
              <w:rPr>
                <w:rFonts w:ascii="仿宋" w:eastAsia="仿宋" w:hAnsi="仿宋" w:cs="仿宋"/>
                <w:sz w:val="32"/>
                <w:szCs w:val="32"/>
              </w:rPr>
              <w:t>四君子汤</w:t>
            </w:r>
          </w:p>
        </w:tc>
      </w:tr>
    </w:tbl>
    <w:bookmarkEnd w:id="4"/>
    <w:p w14:paraId="5566EE21" w14:textId="77777777" w:rsidR="009E3F43" w:rsidRDefault="00000000">
      <w:pPr>
        <w:spacing w:after="0" w:line="500" w:lineRule="exact"/>
        <w:rPr>
          <w:rFonts w:ascii="仿宋" w:eastAsia="仿宋" w:hAnsi="仿宋" w:cs="仿宋" w:hint="eastAsia"/>
          <w:sz w:val="32"/>
          <w:szCs w:val="32"/>
        </w:rPr>
      </w:pPr>
      <w:r>
        <w:rPr>
          <w:rFonts w:ascii="仿宋" w:eastAsia="仿宋" w:hAnsi="仿宋" w:cs="仿宋" w:hint="eastAsia"/>
          <w:sz w:val="32"/>
          <w:szCs w:val="32"/>
        </w:rPr>
        <w:t>*“黄芪片”亦为成方制剂名，如此填写可造成混淆。</w:t>
      </w:r>
    </w:p>
    <w:p w14:paraId="68CA3B3B" w14:textId="77777777" w:rsidR="009E3F43" w:rsidRDefault="00000000">
      <w:pPr>
        <w:spacing w:after="0" w:line="500" w:lineRule="exact"/>
        <w:ind w:firstLineChars="200" w:firstLine="643"/>
        <w:rPr>
          <w:rFonts w:ascii="仿宋" w:eastAsia="仿宋" w:hAnsi="仿宋" w:cs="仿宋" w:hint="eastAsia"/>
          <w:sz w:val="32"/>
          <w:szCs w:val="32"/>
        </w:rPr>
      </w:pPr>
      <w:r>
        <w:rPr>
          <w:rFonts w:ascii="仿宋" w:eastAsia="仿宋" w:hAnsi="仿宋" w:cs="仿宋" w:hint="eastAsia"/>
          <w:b/>
          <w:sz w:val="32"/>
          <w:szCs w:val="32"/>
        </w:rPr>
        <w:t>特殊情况的考虑：</w:t>
      </w:r>
      <w:r>
        <w:rPr>
          <w:rFonts w:ascii="仿宋" w:eastAsia="仿宋" w:hAnsi="仿宋" w:cs="仿宋" w:hint="eastAsia"/>
          <w:sz w:val="32"/>
          <w:szCs w:val="32"/>
        </w:rPr>
        <w:t>如为医疗机构</w:t>
      </w:r>
      <w:proofErr w:type="gramStart"/>
      <w:r>
        <w:rPr>
          <w:rFonts w:ascii="仿宋" w:eastAsia="仿宋" w:hAnsi="仿宋" w:cs="仿宋" w:hint="eastAsia"/>
          <w:sz w:val="32"/>
          <w:szCs w:val="32"/>
        </w:rPr>
        <w:t>临方加工</w:t>
      </w:r>
      <w:proofErr w:type="gramEnd"/>
      <w:r>
        <w:rPr>
          <w:rFonts w:ascii="仿宋" w:eastAsia="仿宋" w:hAnsi="仿宋" w:cs="仿宋" w:hint="eastAsia"/>
          <w:sz w:val="32"/>
          <w:szCs w:val="32"/>
        </w:rPr>
        <w:t>为丸剂、煎膏剂、散剂（外敷）、硬膏、贴剂、湿敷剂、敷料、洗剂、熏蒸剂、</w:t>
      </w:r>
      <w:proofErr w:type="gramStart"/>
      <w:r>
        <w:rPr>
          <w:rFonts w:ascii="仿宋" w:eastAsia="仿宋" w:hAnsi="仿宋" w:cs="仿宋" w:hint="eastAsia"/>
          <w:sz w:val="32"/>
          <w:szCs w:val="32"/>
        </w:rPr>
        <w:t>熨</w:t>
      </w:r>
      <w:proofErr w:type="gramEnd"/>
      <w:r>
        <w:rPr>
          <w:rFonts w:ascii="仿宋" w:eastAsia="仿宋" w:hAnsi="仿宋" w:cs="仿宋" w:hint="eastAsia"/>
          <w:sz w:val="32"/>
          <w:szCs w:val="32"/>
        </w:rPr>
        <w:t>剂的，现阶段也请统一选择为“中药材”，在“</w:t>
      </w:r>
      <w:r>
        <w:rPr>
          <w:rFonts w:ascii="仿宋_GB2312" w:eastAsia="仿宋_GB2312" w:hAnsi="宋体" w:cs="仿宋_GB2312" w:hint="eastAsia"/>
          <w:color w:val="000000"/>
          <w:sz w:val="32"/>
          <w:szCs w:val="32"/>
          <w:lang w:bidi="ar"/>
        </w:rPr>
        <w:t>不良反应/事件过程描述</w:t>
      </w:r>
      <w:r>
        <w:rPr>
          <w:rFonts w:ascii="仿宋" w:eastAsia="仿宋" w:hAnsi="仿宋" w:cs="仿宋" w:hint="eastAsia"/>
          <w:sz w:val="32"/>
          <w:szCs w:val="32"/>
        </w:rPr>
        <w:t>”中填写具体</w:t>
      </w:r>
      <w:proofErr w:type="gramStart"/>
      <w:r>
        <w:rPr>
          <w:rFonts w:ascii="仿宋" w:eastAsia="仿宋" w:hAnsi="仿宋" w:cs="仿宋" w:hint="eastAsia"/>
          <w:sz w:val="32"/>
          <w:szCs w:val="32"/>
        </w:rPr>
        <w:t>临方加工</w:t>
      </w:r>
      <w:proofErr w:type="gramEnd"/>
      <w:r>
        <w:rPr>
          <w:rFonts w:ascii="仿宋" w:eastAsia="仿宋" w:hAnsi="仿宋" w:cs="仿宋" w:hint="eastAsia"/>
          <w:sz w:val="32"/>
          <w:szCs w:val="32"/>
        </w:rPr>
        <w:t>的剂型。</w:t>
      </w:r>
    </w:p>
    <w:p w14:paraId="314F3F12" w14:textId="77777777" w:rsidR="009E3F43" w:rsidRDefault="009E3F43">
      <w:pPr>
        <w:spacing w:after="0" w:line="500" w:lineRule="exact"/>
        <w:ind w:firstLineChars="200" w:firstLine="640"/>
        <w:rPr>
          <w:rFonts w:ascii="仿宋" w:eastAsia="仿宋" w:hAnsi="仿宋" w:cs="仿宋" w:hint="eastAsia"/>
          <w:sz w:val="32"/>
          <w:szCs w:val="32"/>
        </w:rPr>
      </w:pPr>
    </w:p>
    <w:p w14:paraId="483359F3" w14:textId="77777777" w:rsidR="009E3F43" w:rsidRDefault="009E3F43">
      <w:pPr>
        <w:spacing w:after="0" w:line="500" w:lineRule="exact"/>
        <w:ind w:firstLineChars="200" w:firstLine="640"/>
        <w:rPr>
          <w:rFonts w:ascii="仿宋" w:eastAsia="仿宋" w:hAnsi="仿宋" w:cs="仿宋" w:hint="eastAsia"/>
          <w:sz w:val="32"/>
          <w:szCs w:val="32"/>
        </w:rPr>
      </w:pPr>
    </w:p>
    <w:p w14:paraId="750E92E5" w14:textId="77777777" w:rsidR="009E3F43" w:rsidRDefault="009E3F43">
      <w:pPr>
        <w:spacing w:after="0" w:line="500" w:lineRule="exact"/>
        <w:ind w:firstLineChars="200" w:firstLine="640"/>
        <w:rPr>
          <w:rFonts w:ascii="仿宋" w:eastAsia="仿宋" w:hAnsi="仿宋" w:cs="仿宋" w:hint="eastAsia"/>
          <w:sz w:val="32"/>
          <w:szCs w:val="32"/>
        </w:rPr>
      </w:pPr>
    </w:p>
    <w:p w14:paraId="4B26504E" w14:textId="77777777" w:rsidR="009E3F43" w:rsidRDefault="009E3F43">
      <w:pPr>
        <w:spacing w:after="0" w:line="500" w:lineRule="exact"/>
        <w:ind w:firstLineChars="200" w:firstLine="640"/>
        <w:rPr>
          <w:rFonts w:ascii="仿宋" w:eastAsia="仿宋" w:hAnsi="仿宋" w:cs="仿宋" w:hint="eastAsia"/>
          <w:sz w:val="32"/>
          <w:szCs w:val="32"/>
        </w:rPr>
      </w:pPr>
    </w:p>
    <w:p w14:paraId="17E39695" w14:textId="77777777" w:rsidR="009E3F43" w:rsidRDefault="00000000">
      <w:pPr>
        <w:spacing w:after="0" w:line="500" w:lineRule="exact"/>
        <w:jc w:val="center"/>
        <w:rPr>
          <w:rFonts w:ascii="仿宋" w:eastAsia="仿宋" w:hAnsi="仿宋" w:hint="eastAsia"/>
          <w:b/>
          <w:bCs/>
          <w:sz w:val="32"/>
          <w:szCs w:val="32"/>
        </w:rPr>
      </w:pPr>
      <w:r>
        <w:rPr>
          <w:rFonts w:ascii="仿宋" w:eastAsia="仿宋" w:hAnsi="仿宋" w:cs="仿宋" w:hint="eastAsia"/>
          <w:b/>
          <w:sz w:val="32"/>
          <w:szCs w:val="32"/>
        </w:rPr>
        <w:t>示例3：中药饮片剂型选择</w:t>
      </w:r>
    </w:p>
    <w:tbl>
      <w:tblPr>
        <w:tblStyle w:val="af0"/>
        <w:tblW w:w="0" w:type="auto"/>
        <w:jc w:val="center"/>
        <w:tblLook w:val="04A0" w:firstRow="1" w:lastRow="0" w:firstColumn="1" w:lastColumn="0" w:noHBand="0" w:noVBand="1"/>
      </w:tblPr>
      <w:tblGrid>
        <w:gridCol w:w="4390"/>
        <w:gridCol w:w="4240"/>
      </w:tblGrid>
      <w:tr w:rsidR="009E3F43" w14:paraId="2EDA5CBF" w14:textId="77777777" w:rsidTr="001071A2">
        <w:trPr>
          <w:jc w:val="center"/>
        </w:trPr>
        <w:tc>
          <w:tcPr>
            <w:tcW w:w="4390" w:type="dxa"/>
          </w:tcPr>
          <w:p w14:paraId="1114883B"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剂型正确示例</w:t>
            </w:r>
            <w:r>
              <w:rPr>
                <w:rFonts w:ascii="仿宋_GB2312" w:eastAsia="仿宋_GB2312" w:hAnsi="宋体" w:cs="仿宋_GB2312" w:hint="eastAsia"/>
                <w:b/>
                <w:bCs/>
                <w:color w:val="000000"/>
                <w:kern w:val="0"/>
                <w:sz w:val="44"/>
                <w:szCs w:val="44"/>
                <w:lang w:bidi="ar"/>
              </w:rPr>
              <w:sym w:font="Wingdings 2" w:char="F050"/>
            </w:r>
          </w:p>
        </w:tc>
        <w:tc>
          <w:tcPr>
            <w:tcW w:w="4240" w:type="dxa"/>
          </w:tcPr>
          <w:p w14:paraId="5BBAF874"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剂型错误示例</w:t>
            </w:r>
            <w:r>
              <w:rPr>
                <w:rFonts w:ascii="Segoe UI Emoji" w:eastAsia="仿宋_GB2312" w:hAnsi="Segoe UI Emoji" w:cs="Segoe UI Emoji" w:hint="eastAsia"/>
                <w:b/>
                <w:color w:val="000000"/>
                <w:sz w:val="32"/>
                <w:szCs w:val="32"/>
                <w:lang w:bidi="ar"/>
              </w:rPr>
              <w:t>❌</w:t>
            </w:r>
          </w:p>
        </w:tc>
      </w:tr>
      <w:tr w:rsidR="009E3F43" w14:paraId="4FCE9F3A" w14:textId="77777777" w:rsidTr="001071A2">
        <w:trPr>
          <w:jc w:val="center"/>
        </w:trPr>
        <w:tc>
          <w:tcPr>
            <w:tcW w:w="4390" w:type="dxa"/>
          </w:tcPr>
          <w:p w14:paraId="0A24E6BA" w14:textId="77777777" w:rsidR="009E3F43" w:rsidRDefault="00000000">
            <w:pPr>
              <w:widowControl/>
              <w:overflowPunct w:val="0"/>
              <w:spacing w:after="0" w:line="560" w:lineRule="exact"/>
              <w:rPr>
                <w:rFonts w:ascii="仿宋_GB2312" w:eastAsia="仿宋_GB2312" w:hAnsi="宋体" w:cs="仿宋_GB2312" w:hint="eastAsia"/>
                <w:color w:val="000000"/>
                <w:kern w:val="0"/>
                <w:sz w:val="32"/>
                <w:szCs w:val="32"/>
                <w:lang w:bidi="ar"/>
              </w:rPr>
            </w:pPr>
            <w:r>
              <w:rPr>
                <w:rFonts w:ascii="仿宋" w:eastAsia="仿宋" w:hAnsi="仿宋" w:cs="仿宋" w:hint="eastAsia"/>
                <w:color w:val="000000"/>
                <w:sz w:val="32"/>
                <w:szCs w:val="32"/>
                <w:lang w:bidi="ar"/>
              </w:rPr>
              <w:t>中药材、汤剂、水煎剂、粉（药材）。</w:t>
            </w:r>
          </w:p>
        </w:tc>
        <w:tc>
          <w:tcPr>
            <w:tcW w:w="4240" w:type="dxa"/>
          </w:tcPr>
          <w:p w14:paraId="44B43128" w14:textId="77777777" w:rsidR="009E3F43" w:rsidRDefault="00000000">
            <w:pPr>
              <w:spacing w:after="0" w:line="500" w:lineRule="exact"/>
              <w:rPr>
                <w:rFonts w:ascii="仿宋" w:eastAsia="仿宋" w:hAnsi="仿宋" w:hint="eastAsia"/>
                <w:b/>
                <w:bCs/>
                <w:sz w:val="32"/>
                <w:szCs w:val="32"/>
              </w:rPr>
            </w:pPr>
            <w:r>
              <w:rPr>
                <w:rFonts w:ascii="仿宋" w:eastAsia="仿宋" w:hAnsi="仿宋" w:cs="仿宋" w:hint="eastAsia"/>
                <w:b/>
                <w:sz w:val="32"/>
                <w:szCs w:val="32"/>
              </w:rPr>
              <w:t>其他、不详、原料、合剂、水剂、口服液、液体、溶液、片剂、细粒、溶液剂。</w:t>
            </w:r>
          </w:p>
        </w:tc>
      </w:tr>
    </w:tbl>
    <w:p w14:paraId="44BF49CA" w14:textId="77777777" w:rsidR="009E3F43" w:rsidRDefault="00000000">
      <w:pPr>
        <w:widowControl/>
        <w:numPr>
          <w:ilvl w:val="0"/>
          <w:numId w:val="3"/>
        </w:numPr>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中药配方颗粒：通用名称根据配方颗粒标签填写（如熟地黄配方颗粒），也</w:t>
      </w:r>
      <w:r>
        <w:rPr>
          <w:rFonts w:ascii="Times New Roman" w:eastAsia="仿宋" w:hAnsi="Times New Roman" w:cs="Times New Roman" w:hint="eastAsia"/>
          <w:color w:val="000000"/>
          <w:kern w:val="0"/>
          <w:sz w:val="32"/>
          <w:szCs w:val="32"/>
          <w:lang w:bidi="ar"/>
        </w:rPr>
        <w:t>可按照处方习惯按饮片名填写（如熟地黄）</w:t>
      </w: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kern w:val="0"/>
          <w:sz w:val="32"/>
          <w:szCs w:val="32"/>
          <w:lang w:bidi="ar"/>
        </w:rPr>
        <w:t>剂型选择为“中药配方颗粒”，</w:t>
      </w:r>
      <w:r>
        <w:rPr>
          <w:rFonts w:ascii="Times New Roman" w:eastAsia="仿宋" w:hAnsi="Times New Roman" w:cs="Times New Roman" w:hint="eastAsia"/>
          <w:b/>
          <w:bCs/>
          <w:color w:val="000000"/>
          <w:kern w:val="0"/>
          <w:sz w:val="32"/>
          <w:szCs w:val="32"/>
          <w:lang w:bidi="ar"/>
        </w:rPr>
        <w:t>请不要选择为“颗粒剂”</w:t>
      </w:r>
      <w:r>
        <w:rPr>
          <w:rFonts w:ascii="Times New Roman" w:eastAsia="仿宋" w:hAnsi="Times New Roman" w:cs="Times New Roman" w:hint="eastAsia"/>
          <w:color w:val="000000"/>
          <w:kern w:val="0"/>
          <w:sz w:val="32"/>
          <w:szCs w:val="32"/>
          <w:lang w:bidi="ar"/>
        </w:rPr>
        <w:t>，系统中的“颗粒剂”为成方制剂的剂型。</w:t>
      </w:r>
    </w:p>
    <w:p w14:paraId="797E9C6D"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 w:eastAsia="仿宋" w:hAnsi="仿宋" w:cs="仿宋" w:hint="eastAsia"/>
          <w:b/>
          <w:color w:val="000000"/>
          <w:sz w:val="32"/>
          <w:szCs w:val="32"/>
          <w:lang w:bidi="ar"/>
        </w:rPr>
        <w:t>示例4：配方颗粒名称填写</w:t>
      </w:r>
    </w:p>
    <w:tbl>
      <w:tblPr>
        <w:tblStyle w:val="af0"/>
        <w:tblW w:w="0" w:type="auto"/>
        <w:jc w:val="center"/>
        <w:tblLook w:val="04A0" w:firstRow="1" w:lastRow="0" w:firstColumn="1" w:lastColumn="0" w:noHBand="0" w:noVBand="1"/>
      </w:tblPr>
      <w:tblGrid>
        <w:gridCol w:w="4390"/>
        <w:gridCol w:w="4240"/>
      </w:tblGrid>
      <w:tr w:rsidR="009E3F43" w14:paraId="55F3235E" w14:textId="77777777" w:rsidTr="001071A2">
        <w:trPr>
          <w:jc w:val="center"/>
        </w:trPr>
        <w:tc>
          <w:tcPr>
            <w:tcW w:w="4390" w:type="dxa"/>
          </w:tcPr>
          <w:p w14:paraId="0943FDD5"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bookmarkStart w:id="5" w:name="OLE_LINK5"/>
            <w:r>
              <w:rPr>
                <w:rFonts w:ascii="仿宋_GB2312" w:eastAsia="仿宋_GB2312" w:hAnsi="宋体" w:cs="仿宋_GB2312" w:hint="eastAsia"/>
                <w:b/>
                <w:color w:val="000000"/>
                <w:sz w:val="32"/>
                <w:szCs w:val="32"/>
                <w:lang w:bidi="ar"/>
              </w:rPr>
              <w:t>通用名称正确示例</w:t>
            </w:r>
            <w:r>
              <w:rPr>
                <w:rFonts w:ascii="仿宋_GB2312" w:eastAsia="仿宋_GB2312" w:hAnsi="宋体" w:cs="仿宋_GB2312" w:hint="eastAsia"/>
                <w:b/>
                <w:bCs/>
                <w:color w:val="000000"/>
                <w:kern w:val="0"/>
                <w:sz w:val="44"/>
                <w:szCs w:val="44"/>
                <w:lang w:bidi="ar"/>
              </w:rPr>
              <w:sym w:font="Wingdings 2" w:char="F050"/>
            </w:r>
          </w:p>
        </w:tc>
        <w:tc>
          <w:tcPr>
            <w:tcW w:w="4240" w:type="dxa"/>
          </w:tcPr>
          <w:p w14:paraId="106D8E27" w14:textId="77777777" w:rsidR="009E3F43" w:rsidRDefault="00000000">
            <w:pPr>
              <w:widowControl/>
              <w:overflowPunct w:val="0"/>
              <w:spacing w:after="0" w:line="560" w:lineRule="exact"/>
              <w:jc w:val="center"/>
              <w:rPr>
                <w:rFonts w:ascii="仿宋_GB2312" w:eastAsia="仿宋_GB2312" w:hAnsi="宋体" w:cs="仿宋_GB2312" w:hint="eastAsia"/>
                <w:b/>
                <w:bCs/>
                <w:color w:val="000000"/>
                <w:kern w:val="0"/>
                <w:sz w:val="32"/>
                <w:szCs w:val="32"/>
                <w:lang w:bidi="ar"/>
              </w:rPr>
            </w:pPr>
            <w:r>
              <w:rPr>
                <w:rFonts w:ascii="仿宋_GB2312" w:eastAsia="仿宋_GB2312" w:hAnsi="宋体" w:cs="仿宋_GB2312" w:hint="eastAsia"/>
                <w:b/>
                <w:color w:val="000000"/>
                <w:sz w:val="32"/>
                <w:szCs w:val="32"/>
                <w:lang w:bidi="ar"/>
              </w:rPr>
              <w:t>通用名称错误示例</w:t>
            </w:r>
            <w:r>
              <w:rPr>
                <w:rFonts w:ascii="Segoe UI Emoji" w:eastAsia="仿宋_GB2312" w:hAnsi="Segoe UI Emoji" w:cs="Segoe UI Emoji" w:hint="eastAsia"/>
                <w:b/>
                <w:color w:val="000000"/>
                <w:sz w:val="32"/>
                <w:szCs w:val="32"/>
                <w:lang w:bidi="ar"/>
              </w:rPr>
              <w:t>❌</w:t>
            </w:r>
          </w:p>
        </w:tc>
      </w:tr>
      <w:tr w:rsidR="009E3F43" w14:paraId="3910007D" w14:textId="77777777" w:rsidTr="001071A2">
        <w:trPr>
          <w:jc w:val="center"/>
        </w:trPr>
        <w:tc>
          <w:tcPr>
            <w:tcW w:w="4390" w:type="dxa"/>
          </w:tcPr>
          <w:p w14:paraId="6BA0A5A3"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熟地黄配方颗粒</w:t>
            </w:r>
          </w:p>
        </w:tc>
        <w:tc>
          <w:tcPr>
            <w:tcW w:w="4240" w:type="dxa"/>
          </w:tcPr>
          <w:p w14:paraId="0CFF4BEA"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熟地黄免煎颗粒</w:t>
            </w:r>
          </w:p>
        </w:tc>
      </w:tr>
      <w:tr w:rsidR="009E3F43" w14:paraId="217DA4EA" w14:textId="77777777" w:rsidTr="001071A2">
        <w:trPr>
          <w:jc w:val="center"/>
        </w:trPr>
        <w:tc>
          <w:tcPr>
            <w:tcW w:w="4390" w:type="dxa"/>
          </w:tcPr>
          <w:p w14:paraId="35EF82E5"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kern w:val="0"/>
                <w:sz w:val="32"/>
                <w:szCs w:val="32"/>
                <w:lang w:bidi="ar"/>
              </w:rPr>
              <w:t>熟地黄</w:t>
            </w:r>
          </w:p>
        </w:tc>
        <w:tc>
          <w:tcPr>
            <w:tcW w:w="4240" w:type="dxa"/>
          </w:tcPr>
          <w:p w14:paraId="407D499B" w14:textId="77777777" w:rsidR="009E3F43" w:rsidRDefault="00000000">
            <w:pPr>
              <w:widowControl/>
              <w:overflowPunct w:val="0"/>
              <w:spacing w:after="0" w:line="560" w:lineRule="exact"/>
              <w:jc w:val="center"/>
              <w:rPr>
                <w:rFonts w:ascii="仿宋_GB2312" w:eastAsia="仿宋_GB2312" w:hAnsi="宋体" w:cs="仿宋_GB2312" w:hint="eastAsia"/>
                <w:color w:val="000000"/>
                <w:kern w:val="0"/>
                <w:sz w:val="32"/>
                <w:szCs w:val="32"/>
                <w:lang w:bidi="ar"/>
              </w:rPr>
            </w:pPr>
            <w:r>
              <w:rPr>
                <w:rFonts w:ascii="仿宋_GB2312" w:eastAsia="仿宋_GB2312" w:hAnsi="宋体" w:cs="仿宋_GB2312" w:hint="eastAsia"/>
                <w:color w:val="000000"/>
                <w:sz w:val="32"/>
                <w:szCs w:val="32"/>
                <w:lang w:bidi="ar"/>
              </w:rPr>
              <w:t>熟地黄颗粒*</w:t>
            </w:r>
          </w:p>
        </w:tc>
      </w:tr>
    </w:tbl>
    <w:bookmarkEnd w:id="5"/>
    <w:p w14:paraId="6C2C642C" w14:textId="77777777" w:rsidR="009E3F43" w:rsidRDefault="00000000">
      <w:pPr>
        <w:spacing w:after="0" w:line="500" w:lineRule="exact"/>
        <w:rPr>
          <w:rFonts w:ascii="仿宋" w:eastAsia="仿宋" w:hAnsi="仿宋" w:hint="eastAsia"/>
          <w:sz w:val="32"/>
          <w:szCs w:val="32"/>
        </w:rPr>
      </w:pPr>
      <w:r>
        <w:rPr>
          <w:rFonts w:ascii="仿宋" w:eastAsia="仿宋" w:hAnsi="仿宋" w:cs="仿宋" w:hint="eastAsia"/>
          <w:sz w:val="32"/>
          <w:szCs w:val="32"/>
        </w:rPr>
        <w:t>*“熟地黄颗粒”亦为成方制剂名，如此填写可造成混淆。</w:t>
      </w:r>
    </w:p>
    <w:p w14:paraId="7E0BCA8A"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4.</w:t>
      </w:r>
      <w:r>
        <w:rPr>
          <w:rFonts w:ascii="Times New Roman" w:eastAsia="仿宋" w:hAnsi="Times New Roman" w:cs="Times New Roman" w:hint="eastAsia"/>
          <w:color w:val="000000"/>
          <w:sz w:val="32"/>
          <w:szCs w:val="32"/>
          <w:lang w:bidi="ar"/>
        </w:rPr>
        <w:t>生产厂家、生产批号</w:t>
      </w:r>
    </w:p>
    <w:p w14:paraId="25661954"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r>
        <w:rPr>
          <w:rFonts w:ascii="Times New Roman" w:eastAsia="仿宋" w:hAnsi="Times New Roman" w:cs="Times New Roman" w:hint="eastAsia"/>
          <w:color w:val="000000"/>
          <w:sz w:val="32"/>
          <w:szCs w:val="32"/>
          <w:lang w:bidi="ar"/>
        </w:rPr>
        <w:t>难以获取相关信息的，可填写为“不详”</w:t>
      </w:r>
      <w:r>
        <w:rPr>
          <w:rFonts w:ascii="Times New Roman" w:eastAsia="仿宋" w:hAnsi="Times New Roman" w:cs="Times New Roman" w:hint="eastAsia"/>
          <w:color w:val="000000"/>
          <w:kern w:val="0"/>
          <w:sz w:val="32"/>
          <w:szCs w:val="32"/>
          <w:lang w:bidi="ar"/>
        </w:rPr>
        <w:t>。</w:t>
      </w:r>
      <w:r>
        <w:rPr>
          <w:rFonts w:ascii="Times New Roman" w:eastAsia="仿宋" w:hAnsi="Times New Roman" w:cs="Times New Roman" w:hint="eastAsia"/>
          <w:color w:val="000000"/>
          <w:sz w:val="32"/>
          <w:szCs w:val="32"/>
          <w:lang w:bidi="ar"/>
        </w:rPr>
        <w:t>对于怀疑某批次中药饮片或中药配方颗粒存在聚集性特征（多位患者集中出现不良反应），或出现与其他厂家产品相比明显异常的不良事件时，应准确填写生产厂家和批号信息，如涉及</w:t>
      </w:r>
      <w:proofErr w:type="gramStart"/>
      <w:r>
        <w:rPr>
          <w:rFonts w:ascii="Times New Roman" w:eastAsia="仿宋" w:hAnsi="Times New Roman" w:cs="Times New Roman" w:hint="eastAsia"/>
          <w:color w:val="000000"/>
          <w:sz w:val="32"/>
          <w:szCs w:val="32"/>
          <w:lang w:bidi="ar"/>
        </w:rPr>
        <w:t>临方加工</w:t>
      </w:r>
      <w:proofErr w:type="gramEnd"/>
      <w:r>
        <w:rPr>
          <w:rFonts w:ascii="Times New Roman" w:eastAsia="仿宋" w:hAnsi="Times New Roman" w:cs="Times New Roman" w:hint="eastAsia"/>
          <w:color w:val="000000"/>
          <w:sz w:val="32"/>
          <w:szCs w:val="32"/>
          <w:lang w:bidi="ar"/>
        </w:rPr>
        <w:t>的在备注中说明加工单位。</w:t>
      </w:r>
    </w:p>
    <w:p w14:paraId="58E67578"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sz w:val="32"/>
          <w:szCs w:val="32"/>
          <w:lang w:bidi="ar"/>
        </w:rPr>
      </w:pPr>
      <w:r>
        <w:rPr>
          <w:rFonts w:ascii="Times New Roman" w:eastAsia="仿宋" w:hAnsi="Times New Roman" w:cs="Times New Roman" w:hint="eastAsia"/>
          <w:color w:val="000000"/>
          <w:sz w:val="32"/>
          <w:szCs w:val="32"/>
          <w:lang w:bidi="ar"/>
        </w:rPr>
        <w:lastRenderedPageBreak/>
        <w:t>5.</w:t>
      </w:r>
      <w:r>
        <w:rPr>
          <w:rFonts w:ascii="Times New Roman" w:eastAsia="仿宋" w:hAnsi="Times New Roman" w:cs="Times New Roman"/>
          <w:color w:val="000000"/>
          <w:sz w:val="32"/>
          <w:szCs w:val="32"/>
          <w:lang w:bidi="ar"/>
        </w:rPr>
        <w:t>规格</w:t>
      </w:r>
    </w:p>
    <w:p w14:paraId="1C356126"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sz w:val="32"/>
          <w:szCs w:val="32"/>
          <w:lang w:bidi="ar"/>
        </w:rPr>
      </w:pP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1</w:t>
      </w:r>
      <w:r>
        <w:rPr>
          <w:rFonts w:ascii="Times New Roman" w:eastAsia="仿宋" w:hAnsi="Times New Roman" w:cs="Times New Roman"/>
          <w:color w:val="000000"/>
          <w:sz w:val="32"/>
          <w:szCs w:val="32"/>
          <w:lang w:bidi="ar"/>
        </w:rPr>
        <w:t>）中药饮片：填写为</w:t>
      </w: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不详</w:t>
      </w:r>
      <w:r>
        <w:rPr>
          <w:rFonts w:ascii="Times New Roman" w:eastAsia="仿宋" w:hAnsi="Times New Roman" w:cs="Times New Roman"/>
          <w:color w:val="000000"/>
          <w:sz w:val="32"/>
          <w:szCs w:val="32"/>
          <w:lang w:bidi="ar"/>
        </w:rPr>
        <w:t>”</w:t>
      </w:r>
    </w:p>
    <w:p w14:paraId="46DCBF81"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sz w:val="32"/>
          <w:szCs w:val="32"/>
          <w:lang w:bidi="ar"/>
        </w:rPr>
      </w:pP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2</w:t>
      </w:r>
      <w:r>
        <w:rPr>
          <w:rFonts w:ascii="Times New Roman" w:eastAsia="仿宋" w:hAnsi="Times New Roman" w:cs="Times New Roman"/>
          <w:color w:val="000000"/>
          <w:sz w:val="32"/>
          <w:szCs w:val="32"/>
          <w:lang w:bidi="ar"/>
        </w:rPr>
        <w:t>）中药配方颗粒：按照配方颗粒标签中</w:t>
      </w: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规格</w:t>
      </w: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填写；难以获取相关信息的，可填写</w:t>
      </w: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不详</w:t>
      </w:r>
      <w:r>
        <w:rPr>
          <w:rFonts w:ascii="Times New Roman" w:eastAsia="仿宋" w:hAnsi="Times New Roman" w:cs="Times New Roman"/>
          <w:color w:val="000000"/>
          <w:sz w:val="32"/>
          <w:szCs w:val="32"/>
          <w:lang w:bidi="ar"/>
        </w:rPr>
        <w:t>”</w:t>
      </w:r>
      <w:r>
        <w:rPr>
          <w:rFonts w:ascii="Times New Roman" w:eastAsia="仿宋" w:hAnsi="Times New Roman" w:cs="Times New Roman"/>
          <w:color w:val="000000"/>
          <w:sz w:val="32"/>
          <w:szCs w:val="32"/>
          <w:lang w:bidi="ar"/>
        </w:rPr>
        <w:t>。</w:t>
      </w:r>
    </w:p>
    <w:p w14:paraId="1DAB8365"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bCs/>
          <w:color w:val="000000"/>
          <w:kern w:val="0"/>
          <w:sz w:val="32"/>
          <w:szCs w:val="32"/>
          <w:lang w:bidi="ar"/>
        </w:rPr>
      </w:pPr>
      <w:r>
        <w:rPr>
          <w:rFonts w:ascii="Times New Roman" w:eastAsia="仿宋" w:hAnsi="Times New Roman" w:cs="Times New Roman" w:hint="eastAsia"/>
          <w:bCs/>
          <w:color w:val="000000"/>
          <w:sz w:val="32"/>
          <w:szCs w:val="32"/>
          <w:lang w:bidi="ar"/>
        </w:rPr>
        <w:t>6.</w:t>
      </w:r>
      <w:r>
        <w:rPr>
          <w:rFonts w:ascii="Times New Roman" w:eastAsia="仿宋" w:hAnsi="Times New Roman" w:cs="Times New Roman" w:hint="eastAsia"/>
          <w:bCs/>
          <w:color w:val="000000"/>
          <w:sz w:val="32"/>
          <w:szCs w:val="32"/>
          <w:lang w:bidi="ar"/>
        </w:rPr>
        <w:t>用药原因</w:t>
      </w:r>
    </w:p>
    <w:p w14:paraId="57DC70C3"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color w:val="000000"/>
          <w:kern w:val="0"/>
          <w:sz w:val="32"/>
          <w:szCs w:val="32"/>
          <w:lang w:bidi="ar"/>
        </w:rPr>
      </w:pPr>
      <w:bookmarkStart w:id="6" w:name="OLE_LINK2"/>
      <w:r>
        <w:rPr>
          <w:rFonts w:ascii="Times New Roman" w:eastAsia="仿宋" w:hAnsi="Times New Roman" w:cs="Times New Roman" w:hint="eastAsia"/>
          <w:color w:val="000000"/>
          <w:sz w:val="32"/>
          <w:szCs w:val="32"/>
          <w:lang w:bidi="ar"/>
        </w:rPr>
        <w:t>使用</w:t>
      </w:r>
      <w:r>
        <w:rPr>
          <w:rFonts w:ascii="Times New Roman" w:eastAsia="仿宋" w:hAnsi="Times New Roman" w:cs="Times New Roman" w:hint="eastAsia"/>
          <w:color w:val="000000"/>
          <w:sz w:val="32"/>
          <w:szCs w:val="32"/>
          <w:lang w:bidi="ar"/>
        </w:rPr>
        <w:t>ICD</w:t>
      </w:r>
      <w:r>
        <w:rPr>
          <w:rFonts w:ascii="Times New Roman" w:eastAsia="仿宋" w:hAnsi="Times New Roman" w:cs="Times New Roman" w:hint="eastAsia"/>
          <w:color w:val="000000"/>
          <w:sz w:val="32"/>
          <w:szCs w:val="32"/>
          <w:lang w:bidi="ar"/>
        </w:rPr>
        <w:t>录入的：输入关键字，优先从系统提供的标准术语中选择录入；无法选择的，按实际情况填写。在填写现代医学疾病的同时，</w:t>
      </w:r>
      <w:r>
        <w:rPr>
          <w:rFonts w:ascii="Times New Roman" w:eastAsia="仿宋" w:hAnsi="Times New Roman" w:cs="Times New Roman" w:hint="eastAsia"/>
          <w:color w:val="000000"/>
          <w:kern w:val="0"/>
          <w:sz w:val="32"/>
          <w:szCs w:val="32"/>
          <w:lang w:bidi="ar"/>
        </w:rPr>
        <w:t>鼓励</w:t>
      </w:r>
      <w:r>
        <w:rPr>
          <w:rFonts w:ascii="Times New Roman" w:eastAsia="仿宋" w:hAnsi="Times New Roman" w:cs="Times New Roman" w:hint="eastAsia"/>
          <w:color w:val="000000"/>
          <w:sz w:val="32"/>
          <w:szCs w:val="32"/>
          <w:lang w:bidi="ar"/>
        </w:rPr>
        <w:t>填写中医诊断及证型（中医辨证论治）。同一处方下的药味填写相同的“用药原因”。</w:t>
      </w:r>
      <w:bookmarkEnd w:id="6"/>
    </w:p>
    <w:p w14:paraId="3EDED616" w14:textId="77777777" w:rsidR="009E3F43" w:rsidRDefault="00000000">
      <w:pPr>
        <w:widowControl/>
        <w:overflowPunct w:val="0"/>
        <w:spacing w:after="0" w:line="560" w:lineRule="exact"/>
        <w:ind w:firstLineChars="200" w:firstLine="640"/>
        <w:jc w:val="both"/>
        <w:rPr>
          <w:rFonts w:ascii="Times New Roman" w:eastAsia="仿宋" w:hAnsi="Times New Roman" w:cs="Times New Roman"/>
          <w:kern w:val="0"/>
          <w:sz w:val="32"/>
          <w:szCs w:val="32"/>
          <w:lang w:bidi="ar"/>
        </w:rPr>
      </w:pPr>
      <w:r>
        <w:rPr>
          <w:rFonts w:ascii="Times New Roman" w:eastAsia="仿宋" w:hAnsi="Times New Roman" w:cs="Times New Roman" w:hint="eastAsia"/>
          <w:color w:val="000000"/>
          <w:sz w:val="32"/>
          <w:szCs w:val="32"/>
          <w:lang w:bidi="ar"/>
        </w:rPr>
        <w:t>使用</w:t>
      </w:r>
      <w:r>
        <w:rPr>
          <w:rFonts w:ascii="Times New Roman" w:eastAsia="仿宋" w:hAnsi="Times New Roman" w:cs="Times New Roman" w:hint="eastAsia"/>
          <w:color w:val="000000"/>
          <w:sz w:val="32"/>
          <w:szCs w:val="32"/>
          <w:lang w:bidi="ar"/>
        </w:rPr>
        <w:t>MedDRA</w:t>
      </w:r>
      <w:r>
        <w:rPr>
          <w:rFonts w:ascii="Times New Roman" w:eastAsia="仿宋" w:hAnsi="Times New Roman" w:cs="Times New Roman" w:hint="eastAsia"/>
          <w:color w:val="000000"/>
          <w:sz w:val="32"/>
          <w:szCs w:val="32"/>
          <w:lang w:bidi="ar"/>
        </w:rPr>
        <w:t>录入的</w:t>
      </w:r>
      <w:r>
        <w:rPr>
          <w:rFonts w:ascii="Times New Roman" w:eastAsia="仿宋" w:hAnsi="Times New Roman" w:cs="Times New Roman" w:hint="eastAsia"/>
          <w:sz w:val="32"/>
          <w:szCs w:val="32"/>
          <w:lang w:bidi="ar"/>
        </w:rPr>
        <w:t>：统一填写为</w:t>
      </w:r>
      <w:r>
        <w:rPr>
          <w:rFonts w:ascii="Times New Roman" w:eastAsia="仿宋" w:hAnsi="Times New Roman" w:cs="Times New Roman" w:hint="eastAsia"/>
          <w:sz w:val="32"/>
          <w:szCs w:val="32"/>
          <w:lang w:bidi="ar"/>
        </w:rPr>
        <w:t xml:space="preserve">LLT </w:t>
      </w:r>
      <w:r>
        <w:rPr>
          <w:rFonts w:ascii="Times New Roman" w:eastAsia="仿宋" w:hAnsi="Times New Roman" w:cs="Times New Roman" w:hint="eastAsia"/>
          <w:sz w:val="32"/>
          <w:szCs w:val="32"/>
          <w:lang w:bidi="ar"/>
        </w:rPr>
        <w:t>植物药疗法。</w:t>
      </w:r>
    </w:p>
    <w:p w14:paraId="05C7DD64" w14:textId="77777777" w:rsidR="009E3F43" w:rsidRDefault="00000000">
      <w:pPr>
        <w:widowControl/>
        <w:spacing w:after="0" w:line="560" w:lineRule="exact"/>
        <w:ind w:firstLineChars="200" w:firstLine="640"/>
        <w:jc w:val="both"/>
        <w:rPr>
          <w:rFonts w:ascii="黑体" w:eastAsia="黑体" w:hAnsi="黑体" w:cs="黑体" w:hint="eastAsia"/>
          <w:color w:val="000000"/>
          <w:kern w:val="0"/>
          <w:sz w:val="32"/>
          <w:szCs w:val="32"/>
          <w:lang w:bidi="ar"/>
        </w:rPr>
      </w:pPr>
      <w:r>
        <w:rPr>
          <w:rFonts w:ascii="黑体" w:eastAsia="黑体" w:hAnsi="黑体" w:cs="黑体"/>
          <w:color w:val="000000"/>
          <w:sz w:val="32"/>
          <w:szCs w:val="32"/>
        </w:rPr>
        <w:t>四</w:t>
      </w:r>
      <w:r>
        <w:rPr>
          <w:rFonts w:ascii="黑体" w:eastAsia="黑体" w:hAnsi="黑体" w:cs="黑体" w:hint="eastAsia"/>
          <w:color w:val="000000"/>
          <w:sz w:val="32"/>
          <w:szCs w:val="32"/>
          <w:lang w:bidi="ar"/>
        </w:rPr>
        <w:t xml:space="preserve">、不良反应过程描述 </w:t>
      </w:r>
    </w:p>
    <w:p w14:paraId="5F84FF2C" w14:textId="77777777" w:rsidR="009E3F43" w:rsidRDefault="00000000">
      <w:pPr>
        <w:widowControl/>
        <w:spacing w:after="0" w:line="560" w:lineRule="exact"/>
        <w:ind w:firstLineChars="200" w:firstLine="640"/>
        <w:jc w:val="both"/>
        <w:rPr>
          <w:rFonts w:ascii="Times New Roman" w:eastAsia="仿宋" w:hAnsi="Times New Roman" w:cs="Times New Roman"/>
          <w:kern w:val="0"/>
          <w:sz w:val="32"/>
          <w:szCs w:val="32"/>
          <w:lang w:bidi="ar"/>
        </w:rPr>
      </w:pPr>
      <w:r>
        <w:rPr>
          <w:rFonts w:ascii="Times New Roman" w:eastAsia="仿宋" w:hAnsi="Times New Roman" w:cs="Times New Roman" w:hint="eastAsia"/>
          <w:color w:val="000000"/>
          <w:sz w:val="32"/>
          <w:szCs w:val="32"/>
          <w:lang w:bidi="ar"/>
        </w:rPr>
        <w:t>以时间为线索，记录不良反应的发生（发现）、发展及处理过程，为关联性评价提供充分的信息。结合中药饮片</w:t>
      </w:r>
      <w:r>
        <w:rPr>
          <w:rFonts w:ascii="Times New Roman" w:eastAsia="仿宋" w:hAnsi="Times New Roman" w:cs="Times New Roman" w:hint="eastAsia"/>
          <w:color w:val="000000"/>
          <w:sz w:val="32"/>
          <w:szCs w:val="32"/>
          <w:lang w:bidi="ar"/>
        </w:rPr>
        <w:t>/</w:t>
      </w:r>
      <w:r>
        <w:rPr>
          <w:rFonts w:ascii="Times New Roman" w:eastAsia="仿宋" w:hAnsi="Times New Roman" w:cs="Times New Roman" w:hint="eastAsia"/>
          <w:color w:val="000000"/>
          <w:sz w:val="32"/>
          <w:szCs w:val="32"/>
          <w:lang w:bidi="ar"/>
        </w:rPr>
        <w:t>配方颗粒的特点，记录内容可包括：</w:t>
      </w:r>
      <w:r>
        <w:rPr>
          <w:rFonts w:ascii="Times New Roman" w:eastAsia="仿宋" w:hAnsi="Times New Roman" w:cs="Times New Roman" w:hint="eastAsia"/>
          <w:color w:val="000000"/>
          <w:sz w:val="32"/>
          <w:szCs w:val="32"/>
          <w:lang w:bidi="ar"/>
        </w:rPr>
        <w:t>1.</w:t>
      </w:r>
      <w:r>
        <w:rPr>
          <w:rFonts w:ascii="Times New Roman" w:eastAsia="仿宋" w:hAnsi="Times New Roman" w:cs="Times New Roman" w:hint="eastAsia"/>
          <w:color w:val="000000"/>
          <w:sz w:val="32"/>
          <w:szCs w:val="32"/>
          <w:lang w:bidi="ar"/>
        </w:rPr>
        <w:t>诊断信息，包括中医诊断（</w:t>
      </w:r>
      <w:proofErr w:type="gramStart"/>
      <w:r>
        <w:rPr>
          <w:rFonts w:ascii="Times New Roman" w:eastAsia="仿宋" w:hAnsi="Times New Roman" w:cs="Times New Roman" w:hint="eastAsia"/>
          <w:color w:val="000000"/>
          <w:sz w:val="32"/>
          <w:szCs w:val="32"/>
          <w:lang w:bidi="ar"/>
        </w:rPr>
        <w:t>含证型</w:t>
      </w:r>
      <w:proofErr w:type="gramEnd"/>
      <w:r>
        <w:rPr>
          <w:rFonts w:ascii="Times New Roman" w:eastAsia="仿宋" w:hAnsi="Times New Roman" w:cs="Times New Roman" w:hint="eastAsia"/>
          <w:color w:val="000000"/>
          <w:sz w:val="32"/>
          <w:szCs w:val="32"/>
          <w:lang w:bidi="ar"/>
        </w:rPr>
        <w:t>）、西医诊断等；</w:t>
      </w:r>
      <w:r>
        <w:rPr>
          <w:rFonts w:ascii="Times New Roman" w:eastAsia="仿宋" w:hAnsi="Times New Roman" w:cs="Times New Roman" w:hint="eastAsia"/>
          <w:color w:val="000000"/>
          <w:sz w:val="32"/>
          <w:szCs w:val="32"/>
          <w:lang w:bidi="ar"/>
        </w:rPr>
        <w:t>2.</w:t>
      </w:r>
      <w:r>
        <w:rPr>
          <w:rFonts w:ascii="Times New Roman" w:eastAsia="仿宋" w:hAnsi="Times New Roman" w:cs="Times New Roman" w:hint="eastAsia"/>
          <w:color w:val="000000"/>
          <w:sz w:val="32"/>
          <w:szCs w:val="32"/>
          <w:lang w:bidi="ar"/>
        </w:rPr>
        <w:t>处方用药详情：全方药味及各味药用量（含炮制规格）、单日服用剂量、方剂</w:t>
      </w:r>
      <w:proofErr w:type="gramStart"/>
      <w:r>
        <w:rPr>
          <w:rFonts w:ascii="Times New Roman" w:eastAsia="仿宋" w:hAnsi="Times New Roman" w:cs="Times New Roman" w:hint="eastAsia"/>
          <w:color w:val="000000"/>
          <w:sz w:val="32"/>
          <w:szCs w:val="32"/>
          <w:lang w:bidi="ar"/>
        </w:rPr>
        <w:t>剂</w:t>
      </w:r>
      <w:proofErr w:type="gramEnd"/>
      <w:r>
        <w:rPr>
          <w:rFonts w:ascii="Times New Roman" w:eastAsia="仿宋" w:hAnsi="Times New Roman" w:cs="Times New Roman" w:hint="eastAsia"/>
          <w:color w:val="000000"/>
          <w:sz w:val="32"/>
          <w:szCs w:val="32"/>
          <w:lang w:bidi="ar"/>
        </w:rPr>
        <w:t>数、煎煮方法（</w:t>
      </w:r>
      <w:proofErr w:type="gramStart"/>
      <w:r>
        <w:rPr>
          <w:rFonts w:ascii="Times New Roman" w:eastAsia="仿宋" w:hAnsi="Times New Roman" w:cs="Times New Roman" w:hint="eastAsia"/>
          <w:color w:val="000000"/>
          <w:sz w:val="32"/>
          <w:szCs w:val="32"/>
          <w:lang w:bidi="ar"/>
        </w:rPr>
        <w:t>含先煎</w:t>
      </w:r>
      <w:proofErr w:type="gramEnd"/>
      <w:r>
        <w:rPr>
          <w:rFonts w:ascii="Times New Roman" w:eastAsia="仿宋" w:hAnsi="Times New Roman" w:cs="Times New Roman" w:hint="eastAsia"/>
          <w:color w:val="000000"/>
          <w:sz w:val="32"/>
          <w:szCs w:val="32"/>
          <w:lang w:bidi="ar"/>
        </w:rPr>
        <w:t>、后下、</w:t>
      </w:r>
      <w:proofErr w:type="gramStart"/>
      <w:r>
        <w:rPr>
          <w:rFonts w:ascii="Times New Roman" w:eastAsia="仿宋" w:hAnsi="Times New Roman" w:cs="Times New Roman" w:hint="eastAsia"/>
          <w:color w:val="000000"/>
          <w:sz w:val="32"/>
          <w:szCs w:val="32"/>
          <w:lang w:bidi="ar"/>
        </w:rPr>
        <w:t>烊</w:t>
      </w:r>
      <w:proofErr w:type="gramEnd"/>
      <w:r>
        <w:rPr>
          <w:rFonts w:ascii="Times New Roman" w:eastAsia="仿宋" w:hAnsi="Times New Roman" w:cs="Times New Roman" w:hint="eastAsia"/>
          <w:color w:val="000000"/>
          <w:sz w:val="32"/>
          <w:szCs w:val="32"/>
          <w:lang w:bidi="ar"/>
        </w:rPr>
        <w:t>化、另炖等特殊煎煮方法及煎煮执行情况，如自行煎煮或医疗机构代煎）或</w:t>
      </w:r>
      <w:proofErr w:type="gramStart"/>
      <w:r>
        <w:rPr>
          <w:rFonts w:ascii="Times New Roman" w:eastAsia="仿宋" w:hAnsi="Times New Roman" w:cs="Times New Roman" w:hint="eastAsia"/>
          <w:color w:val="000000"/>
          <w:sz w:val="32"/>
          <w:szCs w:val="32"/>
          <w:lang w:bidi="ar"/>
        </w:rPr>
        <w:t>临方加工</w:t>
      </w:r>
      <w:proofErr w:type="gramEnd"/>
      <w:r>
        <w:rPr>
          <w:rFonts w:ascii="Times New Roman" w:eastAsia="仿宋" w:hAnsi="Times New Roman" w:cs="Times New Roman" w:hint="eastAsia"/>
          <w:color w:val="000000"/>
          <w:sz w:val="32"/>
          <w:szCs w:val="32"/>
          <w:lang w:bidi="ar"/>
        </w:rPr>
        <w:t>方法（如制丸、制膏等）、用药方法（内服、外用等）及用药起止时间等；中药配方颗粒应注明折算后的中药饮片剂量；</w:t>
      </w:r>
      <w:r>
        <w:rPr>
          <w:rFonts w:ascii="Times New Roman" w:eastAsia="仿宋" w:hAnsi="Times New Roman" w:cs="Times New Roman" w:hint="eastAsia"/>
          <w:color w:val="000000"/>
          <w:sz w:val="32"/>
          <w:szCs w:val="32"/>
          <w:lang w:bidi="ar"/>
        </w:rPr>
        <w:t>3.</w:t>
      </w:r>
      <w:r>
        <w:rPr>
          <w:rFonts w:ascii="Times New Roman" w:eastAsia="仿宋" w:hAnsi="Times New Roman" w:cs="Times New Roman" w:hint="eastAsia"/>
          <w:color w:val="000000"/>
          <w:sz w:val="32"/>
          <w:szCs w:val="32"/>
          <w:lang w:bidi="ar"/>
        </w:rPr>
        <w:t>出现不良反应后的处置及转归：是否调整处方或停用中药、采取的</w:t>
      </w:r>
      <w:r>
        <w:rPr>
          <w:rFonts w:ascii="Times New Roman" w:eastAsia="仿宋" w:hAnsi="Times New Roman" w:cs="Times New Roman" w:hint="eastAsia"/>
          <w:color w:val="000000"/>
          <w:sz w:val="32"/>
          <w:szCs w:val="32"/>
          <w:lang w:bidi="ar"/>
        </w:rPr>
        <w:lastRenderedPageBreak/>
        <w:t>治疗措施，以及患者症状、体征和检查指标的改善情况；</w:t>
      </w:r>
      <w:r>
        <w:rPr>
          <w:rFonts w:ascii="Times New Roman" w:eastAsia="仿宋" w:hAnsi="Times New Roman" w:cs="Times New Roman" w:hint="eastAsia"/>
          <w:color w:val="000000"/>
          <w:sz w:val="32"/>
          <w:szCs w:val="32"/>
          <w:lang w:bidi="ar"/>
        </w:rPr>
        <w:t>4.</w:t>
      </w:r>
      <w:r>
        <w:rPr>
          <w:rFonts w:ascii="Times New Roman" w:eastAsia="仿宋" w:hAnsi="Times New Roman" w:cs="Times New Roman" w:hint="eastAsia"/>
          <w:color w:val="000000"/>
          <w:sz w:val="32"/>
          <w:szCs w:val="32"/>
          <w:lang w:bidi="ar"/>
        </w:rPr>
        <w:t>将部分药味作为“怀疑药品”的主要理由；</w:t>
      </w:r>
      <w:r>
        <w:rPr>
          <w:rFonts w:ascii="Times New Roman" w:eastAsia="仿宋" w:hAnsi="Times New Roman" w:cs="Times New Roman" w:hint="eastAsia"/>
          <w:color w:val="000000"/>
          <w:sz w:val="32"/>
          <w:szCs w:val="32"/>
          <w:lang w:bidi="ar"/>
        </w:rPr>
        <w:t>5.</w:t>
      </w:r>
      <w:r>
        <w:rPr>
          <w:rFonts w:ascii="Times New Roman" w:eastAsia="仿宋" w:hAnsi="Times New Roman" w:cs="Times New Roman" w:hint="eastAsia"/>
          <w:color w:val="000000"/>
          <w:sz w:val="32"/>
          <w:szCs w:val="32"/>
          <w:lang w:bidi="ar"/>
        </w:rPr>
        <w:t>用药</w:t>
      </w:r>
      <w:proofErr w:type="gramStart"/>
      <w:r>
        <w:rPr>
          <w:rFonts w:ascii="Times New Roman" w:eastAsia="仿宋" w:hAnsi="Times New Roman" w:cs="Times New Roman" w:hint="eastAsia"/>
          <w:color w:val="000000"/>
          <w:sz w:val="32"/>
          <w:szCs w:val="32"/>
          <w:lang w:bidi="ar"/>
        </w:rPr>
        <w:t>前相关</w:t>
      </w:r>
      <w:proofErr w:type="gramEnd"/>
      <w:r>
        <w:rPr>
          <w:rFonts w:ascii="Times New Roman" w:eastAsia="仿宋" w:hAnsi="Times New Roman" w:cs="Times New Roman" w:hint="eastAsia"/>
          <w:color w:val="000000"/>
          <w:sz w:val="32"/>
          <w:szCs w:val="32"/>
          <w:lang w:bidi="ar"/>
        </w:rPr>
        <w:t>检查检验结果（如有）；</w:t>
      </w:r>
      <w:r>
        <w:rPr>
          <w:rFonts w:ascii="Times New Roman" w:eastAsia="仿宋" w:hAnsi="Times New Roman" w:cs="Times New Roman" w:hint="eastAsia"/>
          <w:color w:val="000000"/>
          <w:sz w:val="32"/>
          <w:szCs w:val="32"/>
          <w:lang w:bidi="ar"/>
        </w:rPr>
        <w:t>6.</w:t>
      </w:r>
      <w:r>
        <w:rPr>
          <w:rFonts w:ascii="Times New Roman" w:eastAsia="仿宋" w:hAnsi="Times New Roman" w:cs="Times New Roman" w:hint="eastAsia"/>
          <w:color w:val="000000"/>
          <w:sz w:val="32"/>
          <w:szCs w:val="32"/>
          <w:lang w:bidi="ar"/>
        </w:rPr>
        <w:t>其他与不良反应发生可能相关的因素（如合并用药、特殊饮食、炮制辅料等）。外院配药等信息确实难以获取的，按实际能够获得的信息尽可能详细填写。</w:t>
      </w:r>
    </w:p>
    <w:p w14:paraId="0C3E1D85" w14:textId="77777777" w:rsidR="009E3F43" w:rsidRDefault="00000000">
      <w:pPr>
        <w:widowControl/>
        <w:spacing w:after="0" w:line="560" w:lineRule="exact"/>
        <w:ind w:firstLineChars="200" w:firstLine="640"/>
        <w:jc w:val="both"/>
        <w:rPr>
          <w:rFonts w:ascii="Times New Roman" w:eastAsia="仿宋" w:hAnsi="Times New Roman" w:cs="Times New Roman"/>
          <w:color w:val="000000" w:themeColor="text1"/>
          <w:kern w:val="0"/>
          <w:sz w:val="32"/>
          <w:szCs w:val="32"/>
          <w:lang w:bidi="ar"/>
        </w:rPr>
      </w:pPr>
      <w:r>
        <w:rPr>
          <w:rFonts w:ascii="Times New Roman" w:eastAsia="仿宋" w:hAnsi="Times New Roman" w:cs="Times New Roman" w:hint="eastAsia"/>
          <w:color w:val="000000" w:themeColor="text1"/>
          <w:sz w:val="32"/>
          <w:szCs w:val="32"/>
          <w:lang w:bidi="ar"/>
        </w:rPr>
        <w:t>参考示例：不良反应过程描述（报告中将首乌</w:t>
      </w:r>
      <w:proofErr w:type="gramStart"/>
      <w:r>
        <w:rPr>
          <w:rFonts w:ascii="Times New Roman" w:eastAsia="仿宋" w:hAnsi="Times New Roman" w:cs="Times New Roman" w:hint="eastAsia"/>
          <w:color w:val="000000" w:themeColor="text1"/>
          <w:sz w:val="32"/>
          <w:szCs w:val="32"/>
          <w:lang w:bidi="ar"/>
        </w:rPr>
        <w:t>藤作为</w:t>
      </w:r>
      <w:proofErr w:type="gramEnd"/>
      <w:r>
        <w:rPr>
          <w:rFonts w:ascii="Times New Roman" w:eastAsia="仿宋" w:hAnsi="Times New Roman" w:cs="Times New Roman" w:hint="eastAsia"/>
          <w:color w:val="000000" w:themeColor="text1"/>
          <w:sz w:val="32"/>
          <w:szCs w:val="32"/>
          <w:lang w:bidi="ar"/>
        </w:rPr>
        <w:t>怀疑用药）</w:t>
      </w:r>
    </w:p>
    <w:p w14:paraId="45FF2553" w14:textId="77777777" w:rsidR="009E3F43" w:rsidRDefault="00000000">
      <w:pPr>
        <w:widowControl/>
        <w:spacing w:after="0" w:line="560" w:lineRule="exact"/>
        <w:ind w:firstLineChars="200" w:firstLine="640"/>
        <w:jc w:val="both"/>
        <w:rPr>
          <w:rFonts w:ascii="Times New Roman" w:eastAsia="仿宋" w:hAnsi="Times New Roman" w:cs="Times New Roman"/>
          <w:color w:val="000000" w:themeColor="text1"/>
          <w:kern w:val="0"/>
          <w:sz w:val="32"/>
          <w:szCs w:val="32"/>
          <w:lang w:bidi="ar"/>
        </w:rPr>
      </w:pPr>
      <w:r>
        <w:rPr>
          <w:rFonts w:ascii="Times New Roman" w:eastAsia="仿宋" w:hAnsi="Times New Roman" w:cs="Times New Roman" w:hint="eastAsia"/>
          <w:color w:val="000000" w:themeColor="text1"/>
          <w:sz w:val="32"/>
          <w:szCs w:val="32"/>
          <w:lang w:bidi="ar"/>
        </w:rPr>
        <w:t>患者女，</w:t>
      </w:r>
      <w:r>
        <w:rPr>
          <w:rFonts w:ascii="Times New Roman" w:eastAsia="仿宋" w:hAnsi="Times New Roman" w:cs="Times New Roman" w:hint="eastAsia"/>
          <w:color w:val="000000" w:themeColor="text1"/>
          <w:sz w:val="32"/>
          <w:szCs w:val="32"/>
          <w:lang w:bidi="ar"/>
        </w:rPr>
        <w:t>56</w:t>
      </w:r>
      <w:r>
        <w:rPr>
          <w:rFonts w:ascii="Times New Roman" w:eastAsia="仿宋" w:hAnsi="Times New Roman" w:cs="Times New Roman" w:hint="eastAsia"/>
          <w:color w:val="000000" w:themeColor="text1"/>
          <w:sz w:val="32"/>
          <w:szCs w:val="32"/>
          <w:lang w:bidi="ar"/>
        </w:rPr>
        <w:t>岁，因“不寐病”于脑病科就诊，诊断为：不</w:t>
      </w:r>
      <w:proofErr w:type="gramStart"/>
      <w:r>
        <w:rPr>
          <w:rFonts w:ascii="Times New Roman" w:eastAsia="仿宋" w:hAnsi="Times New Roman" w:cs="Times New Roman" w:hint="eastAsia"/>
          <w:color w:val="000000" w:themeColor="text1"/>
          <w:sz w:val="32"/>
          <w:szCs w:val="32"/>
          <w:lang w:bidi="ar"/>
        </w:rPr>
        <w:t>寐</w:t>
      </w:r>
      <w:proofErr w:type="gramEnd"/>
      <w:r>
        <w:rPr>
          <w:rFonts w:ascii="Times New Roman" w:eastAsia="仿宋" w:hAnsi="Times New Roman" w:cs="Times New Roman" w:hint="eastAsia"/>
          <w:color w:val="000000" w:themeColor="text1"/>
          <w:sz w:val="32"/>
          <w:szCs w:val="32"/>
          <w:lang w:bidi="ar"/>
        </w:rPr>
        <w:t>病</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心虚胆怯证</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神经症性障碍</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睡眠障碍。</w:t>
      </w:r>
      <w:r>
        <w:rPr>
          <w:rFonts w:ascii="Times New Roman" w:eastAsia="仿宋" w:hAnsi="Times New Roman" w:cs="Times New Roman" w:hint="eastAsia"/>
          <w:color w:val="000000" w:themeColor="text1"/>
          <w:sz w:val="32"/>
          <w:szCs w:val="32"/>
          <w:lang w:bidi="ar"/>
        </w:rPr>
        <w:t xml:space="preserve">2025/2/13 </w:t>
      </w:r>
      <w:r>
        <w:rPr>
          <w:rFonts w:ascii="Times New Roman" w:eastAsia="仿宋" w:hAnsi="Times New Roman" w:cs="Times New Roman" w:hint="eastAsia"/>
          <w:color w:val="000000" w:themeColor="text1"/>
          <w:sz w:val="32"/>
          <w:szCs w:val="32"/>
          <w:lang w:bidi="ar"/>
        </w:rPr>
        <w:t>给予开具中药方剂</w:t>
      </w:r>
      <w:r>
        <w:rPr>
          <w:rFonts w:ascii="Times New Roman" w:eastAsia="仿宋" w:hAnsi="Times New Roman" w:cs="Times New Roman" w:hint="eastAsia"/>
          <w:color w:val="000000" w:themeColor="text1"/>
          <w:sz w:val="32"/>
          <w:szCs w:val="32"/>
          <w:lang w:bidi="ar"/>
        </w:rPr>
        <w:t>14</w:t>
      </w:r>
      <w:r>
        <w:rPr>
          <w:rFonts w:ascii="Times New Roman" w:eastAsia="仿宋" w:hAnsi="Times New Roman" w:cs="Times New Roman" w:hint="eastAsia"/>
          <w:color w:val="000000" w:themeColor="text1"/>
          <w:sz w:val="32"/>
          <w:szCs w:val="32"/>
          <w:lang w:bidi="ar"/>
        </w:rPr>
        <w:t>贴，每日</w:t>
      </w:r>
      <w:r>
        <w:rPr>
          <w:rFonts w:ascii="Times New Roman" w:eastAsia="仿宋" w:hAnsi="Times New Roman" w:cs="Times New Roman" w:hint="eastAsia"/>
          <w:color w:val="000000" w:themeColor="text1"/>
          <w:sz w:val="32"/>
          <w:szCs w:val="32"/>
          <w:lang w:bidi="ar"/>
        </w:rPr>
        <w:t>1</w:t>
      </w:r>
      <w:r>
        <w:rPr>
          <w:rFonts w:ascii="Times New Roman" w:eastAsia="仿宋" w:hAnsi="Times New Roman" w:cs="Times New Roman" w:hint="eastAsia"/>
          <w:color w:val="000000" w:themeColor="text1"/>
          <w:sz w:val="32"/>
          <w:szCs w:val="32"/>
          <w:lang w:bidi="ar"/>
        </w:rPr>
        <w:t>贴，水煎</w:t>
      </w:r>
      <w:r>
        <w:rPr>
          <w:rFonts w:ascii="Times New Roman" w:eastAsia="仿宋" w:hAnsi="Times New Roman" w:cs="Times New Roman" w:hint="eastAsia"/>
          <w:color w:val="000000" w:themeColor="text1"/>
          <w:sz w:val="32"/>
          <w:szCs w:val="32"/>
          <w:lang w:bidi="ar"/>
        </w:rPr>
        <w:t>400ml</w:t>
      </w:r>
      <w:r>
        <w:rPr>
          <w:rFonts w:ascii="Times New Roman" w:eastAsia="仿宋" w:hAnsi="Times New Roman" w:cs="Times New Roman" w:hint="eastAsia"/>
          <w:color w:val="000000" w:themeColor="text1"/>
          <w:sz w:val="32"/>
          <w:szCs w:val="32"/>
          <w:lang w:bidi="ar"/>
        </w:rPr>
        <w:t>，分早晚两次口服，处方如下：党参</w:t>
      </w:r>
      <w:r>
        <w:rPr>
          <w:rFonts w:ascii="Times New Roman" w:eastAsia="仿宋" w:hAnsi="Times New Roman" w:cs="Times New Roman" w:hint="eastAsia"/>
          <w:color w:val="000000" w:themeColor="text1"/>
          <w:sz w:val="32"/>
          <w:szCs w:val="32"/>
          <w:lang w:bidi="ar"/>
        </w:rPr>
        <w:t>9g</w:t>
      </w:r>
      <w:r>
        <w:rPr>
          <w:rFonts w:ascii="Times New Roman" w:eastAsia="仿宋" w:hAnsi="Times New Roman" w:cs="Times New Roman" w:hint="eastAsia"/>
          <w:color w:val="000000" w:themeColor="text1"/>
          <w:sz w:val="32"/>
          <w:szCs w:val="32"/>
          <w:lang w:bidi="ar"/>
        </w:rPr>
        <w:t>、麦冬</w:t>
      </w:r>
      <w:r>
        <w:rPr>
          <w:rFonts w:ascii="Times New Roman" w:eastAsia="仿宋" w:hAnsi="Times New Roman" w:cs="Times New Roman" w:hint="eastAsia"/>
          <w:color w:val="000000" w:themeColor="text1"/>
          <w:sz w:val="32"/>
          <w:szCs w:val="32"/>
          <w:lang w:bidi="ar"/>
        </w:rPr>
        <w:t xml:space="preserve"> 9g</w:t>
      </w:r>
      <w:r>
        <w:rPr>
          <w:rFonts w:ascii="Times New Roman" w:eastAsia="仿宋" w:hAnsi="Times New Roman" w:cs="Times New Roman" w:hint="eastAsia"/>
          <w:color w:val="000000" w:themeColor="text1"/>
          <w:sz w:val="32"/>
          <w:szCs w:val="32"/>
          <w:lang w:bidi="ar"/>
        </w:rPr>
        <w:t>、制五味子</w:t>
      </w:r>
      <w:r>
        <w:rPr>
          <w:rFonts w:ascii="Times New Roman" w:eastAsia="仿宋" w:hAnsi="Times New Roman" w:cs="Times New Roman" w:hint="eastAsia"/>
          <w:color w:val="000000" w:themeColor="text1"/>
          <w:sz w:val="32"/>
          <w:szCs w:val="32"/>
          <w:lang w:bidi="ar"/>
        </w:rPr>
        <w:t xml:space="preserve"> 9g</w:t>
      </w:r>
      <w:r>
        <w:rPr>
          <w:rFonts w:ascii="Times New Roman" w:eastAsia="仿宋" w:hAnsi="Times New Roman" w:cs="Times New Roman" w:hint="eastAsia"/>
          <w:color w:val="000000" w:themeColor="text1"/>
          <w:sz w:val="32"/>
          <w:szCs w:val="32"/>
          <w:lang w:bidi="ar"/>
        </w:rPr>
        <w:t>、川芎</w:t>
      </w:r>
      <w:r>
        <w:rPr>
          <w:rFonts w:ascii="Times New Roman" w:eastAsia="仿宋" w:hAnsi="Times New Roman" w:cs="Times New Roman" w:hint="eastAsia"/>
          <w:color w:val="000000" w:themeColor="text1"/>
          <w:sz w:val="32"/>
          <w:szCs w:val="32"/>
          <w:lang w:bidi="ar"/>
        </w:rPr>
        <w:t xml:space="preserve"> 9g</w:t>
      </w:r>
      <w:r>
        <w:rPr>
          <w:rFonts w:ascii="Times New Roman" w:eastAsia="仿宋" w:hAnsi="Times New Roman" w:cs="Times New Roman" w:hint="eastAsia"/>
          <w:color w:val="000000" w:themeColor="text1"/>
          <w:sz w:val="32"/>
          <w:szCs w:val="32"/>
          <w:lang w:bidi="ar"/>
        </w:rPr>
        <w:t>、葛根</w:t>
      </w:r>
      <w:r>
        <w:rPr>
          <w:rFonts w:ascii="Times New Roman" w:eastAsia="仿宋" w:hAnsi="Times New Roman" w:cs="Times New Roman" w:hint="eastAsia"/>
          <w:color w:val="000000" w:themeColor="text1"/>
          <w:sz w:val="32"/>
          <w:szCs w:val="32"/>
          <w:lang w:bidi="ar"/>
        </w:rPr>
        <w:t xml:space="preserve"> 15g</w:t>
      </w:r>
      <w:r>
        <w:rPr>
          <w:rFonts w:ascii="Times New Roman" w:eastAsia="仿宋" w:hAnsi="Times New Roman" w:cs="Times New Roman" w:hint="eastAsia"/>
          <w:color w:val="000000" w:themeColor="text1"/>
          <w:sz w:val="32"/>
          <w:szCs w:val="32"/>
          <w:lang w:bidi="ar"/>
        </w:rPr>
        <w:t>、炒酸枣仁</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用时捣碎</w:t>
      </w:r>
      <w:r>
        <w:rPr>
          <w:rFonts w:ascii="Times New Roman" w:eastAsia="仿宋" w:hAnsi="Times New Roman" w:cs="Times New Roman" w:hint="eastAsia"/>
          <w:color w:val="000000" w:themeColor="text1"/>
          <w:sz w:val="32"/>
          <w:szCs w:val="32"/>
          <w:lang w:bidi="ar"/>
        </w:rPr>
        <w:t>) 9g</w:t>
      </w:r>
      <w:r>
        <w:rPr>
          <w:rFonts w:ascii="Times New Roman" w:eastAsia="仿宋" w:hAnsi="Times New Roman" w:cs="Times New Roman" w:hint="eastAsia"/>
          <w:color w:val="000000" w:themeColor="text1"/>
          <w:sz w:val="32"/>
          <w:szCs w:val="32"/>
          <w:lang w:bidi="ar"/>
        </w:rPr>
        <w:t>、</w:t>
      </w:r>
      <w:proofErr w:type="gramStart"/>
      <w:r>
        <w:rPr>
          <w:rFonts w:ascii="Times New Roman" w:eastAsia="仿宋" w:hAnsi="Times New Roman" w:cs="Times New Roman" w:hint="eastAsia"/>
          <w:color w:val="000000" w:themeColor="text1"/>
          <w:sz w:val="32"/>
          <w:szCs w:val="32"/>
          <w:lang w:bidi="ar"/>
        </w:rPr>
        <w:t>茯</w:t>
      </w:r>
      <w:proofErr w:type="gramEnd"/>
      <w:r>
        <w:rPr>
          <w:rFonts w:ascii="Times New Roman" w:eastAsia="仿宋" w:hAnsi="Times New Roman" w:cs="Times New Roman" w:hint="eastAsia"/>
          <w:color w:val="000000" w:themeColor="text1"/>
          <w:sz w:val="32"/>
          <w:szCs w:val="32"/>
          <w:lang w:bidi="ar"/>
        </w:rPr>
        <w:t>神</w:t>
      </w:r>
      <w:r>
        <w:rPr>
          <w:rFonts w:ascii="Times New Roman" w:eastAsia="仿宋" w:hAnsi="Times New Roman" w:cs="Times New Roman" w:hint="eastAsia"/>
          <w:color w:val="000000" w:themeColor="text1"/>
          <w:sz w:val="32"/>
          <w:szCs w:val="32"/>
          <w:lang w:bidi="ar"/>
        </w:rPr>
        <w:t xml:space="preserve"> 9g</w:t>
      </w:r>
      <w:r>
        <w:rPr>
          <w:rFonts w:ascii="Times New Roman" w:eastAsia="仿宋" w:hAnsi="Times New Roman" w:cs="Times New Roman" w:hint="eastAsia"/>
          <w:color w:val="000000" w:themeColor="text1"/>
          <w:sz w:val="32"/>
          <w:szCs w:val="32"/>
          <w:lang w:bidi="ar"/>
        </w:rPr>
        <w:t>、甘松</w:t>
      </w:r>
      <w:r>
        <w:rPr>
          <w:rFonts w:ascii="Times New Roman" w:eastAsia="仿宋" w:hAnsi="Times New Roman" w:cs="Times New Roman" w:hint="eastAsia"/>
          <w:color w:val="000000" w:themeColor="text1"/>
          <w:sz w:val="32"/>
          <w:szCs w:val="32"/>
          <w:lang w:bidi="ar"/>
        </w:rPr>
        <w:t xml:space="preserve"> 6g</w:t>
      </w:r>
      <w:r>
        <w:rPr>
          <w:rFonts w:ascii="Times New Roman" w:eastAsia="仿宋" w:hAnsi="Times New Roman" w:cs="Times New Roman" w:hint="eastAsia"/>
          <w:color w:val="000000" w:themeColor="text1"/>
          <w:sz w:val="32"/>
          <w:szCs w:val="32"/>
          <w:lang w:bidi="ar"/>
        </w:rPr>
        <w:t>、首乌藤</w:t>
      </w:r>
      <w:r>
        <w:rPr>
          <w:rFonts w:ascii="Times New Roman" w:eastAsia="仿宋" w:hAnsi="Times New Roman" w:cs="Times New Roman" w:hint="eastAsia"/>
          <w:color w:val="000000" w:themeColor="text1"/>
          <w:sz w:val="32"/>
          <w:szCs w:val="32"/>
          <w:lang w:bidi="ar"/>
        </w:rPr>
        <w:t xml:space="preserve"> 15g</w:t>
      </w:r>
      <w:r>
        <w:rPr>
          <w:rFonts w:ascii="Times New Roman" w:eastAsia="仿宋" w:hAnsi="Times New Roman" w:cs="Times New Roman" w:hint="eastAsia"/>
          <w:color w:val="000000" w:themeColor="text1"/>
          <w:sz w:val="32"/>
          <w:szCs w:val="32"/>
          <w:lang w:bidi="ar"/>
        </w:rPr>
        <w:t>、淮小麦</w:t>
      </w:r>
      <w:r>
        <w:rPr>
          <w:rFonts w:ascii="Times New Roman" w:eastAsia="仿宋" w:hAnsi="Times New Roman" w:cs="Times New Roman" w:hint="eastAsia"/>
          <w:color w:val="000000" w:themeColor="text1"/>
          <w:sz w:val="32"/>
          <w:szCs w:val="32"/>
          <w:lang w:bidi="ar"/>
        </w:rPr>
        <w:t xml:space="preserve"> 30g</w:t>
      </w:r>
      <w:r>
        <w:rPr>
          <w:rFonts w:ascii="Times New Roman" w:eastAsia="仿宋" w:hAnsi="Times New Roman" w:cs="Times New Roman" w:hint="eastAsia"/>
          <w:color w:val="000000" w:themeColor="text1"/>
          <w:sz w:val="32"/>
          <w:szCs w:val="32"/>
          <w:lang w:bidi="ar"/>
        </w:rPr>
        <w:t>、大枣</w:t>
      </w:r>
      <w:r>
        <w:rPr>
          <w:rFonts w:ascii="Times New Roman" w:eastAsia="仿宋" w:hAnsi="Times New Roman" w:cs="Times New Roman" w:hint="eastAsia"/>
          <w:color w:val="000000" w:themeColor="text1"/>
          <w:sz w:val="32"/>
          <w:szCs w:val="32"/>
          <w:lang w:bidi="ar"/>
        </w:rPr>
        <w:t>9g</w:t>
      </w:r>
      <w:r>
        <w:rPr>
          <w:rFonts w:ascii="Times New Roman" w:eastAsia="仿宋" w:hAnsi="Times New Roman" w:cs="Times New Roman" w:hint="eastAsia"/>
          <w:color w:val="000000" w:themeColor="text1"/>
          <w:sz w:val="32"/>
          <w:szCs w:val="32"/>
          <w:lang w:bidi="ar"/>
        </w:rPr>
        <w:t>、磁石</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先煎</w:t>
      </w:r>
      <w:r>
        <w:rPr>
          <w:rFonts w:ascii="Times New Roman" w:eastAsia="仿宋" w:hAnsi="Times New Roman" w:cs="Times New Roman" w:hint="eastAsia"/>
          <w:color w:val="000000" w:themeColor="text1"/>
          <w:sz w:val="32"/>
          <w:szCs w:val="32"/>
          <w:lang w:bidi="ar"/>
        </w:rPr>
        <w:t>) 15g</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 xml:space="preserve">2/27 </w:t>
      </w:r>
      <w:r>
        <w:rPr>
          <w:rFonts w:ascii="Times New Roman" w:eastAsia="仿宋" w:hAnsi="Times New Roman" w:cs="Times New Roman" w:hint="eastAsia"/>
          <w:color w:val="000000" w:themeColor="text1"/>
          <w:sz w:val="32"/>
          <w:szCs w:val="32"/>
          <w:lang w:bidi="ar"/>
        </w:rPr>
        <w:t>复诊开具中药方剂</w:t>
      </w:r>
      <w:r>
        <w:rPr>
          <w:rFonts w:ascii="Times New Roman" w:eastAsia="仿宋" w:hAnsi="Times New Roman" w:cs="Times New Roman" w:hint="eastAsia"/>
          <w:color w:val="000000" w:themeColor="text1"/>
          <w:sz w:val="32"/>
          <w:szCs w:val="32"/>
          <w:lang w:bidi="ar"/>
        </w:rPr>
        <w:t>14</w:t>
      </w:r>
      <w:r>
        <w:rPr>
          <w:rFonts w:ascii="Times New Roman" w:eastAsia="仿宋" w:hAnsi="Times New Roman" w:cs="Times New Roman" w:hint="eastAsia"/>
          <w:color w:val="000000" w:themeColor="text1"/>
          <w:sz w:val="32"/>
          <w:szCs w:val="32"/>
          <w:lang w:bidi="ar"/>
        </w:rPr>
        <w:t>贴，每日</w:t>
      </w:r>
      <w:r>
        <w:rPr>
          <w:rFonts w:ascii="Times New Roman" w:eastAsia="仿宋" w:hAnsi="Times New Roman" w:cs="Times New Roman" w:hint="eastAsia"/>
          <w:color w:val="000000" w:themeColor="text1"/>
          <w:sz w:val="32"/>
          <w:szCs w:val="32"/>
          <w:lang w:bidi="ar"/>
        </w:rPr>
        <w:t>1</w:t>
      </w:r>
      <w:r>
        <w:rPr>
          <w:rFonts w:ascii="Times New Roman" w:eastAsia="仿宋" w:hAnsi="Times New Roman" w:cs="Times New Roman" w:hint="eastAsia"/>
          <w:color w:val="000000" w:themeColor="text1"/>
          <w:sz w:val="32"/>
          <w:szCs w:val="32"/>
          <w:lang w:bidi="ar"/>
        </w:rPr>
        <w:t>贴，水煎</w:t>
      </w:r>
      <w:r>
        <w:rPr>
          <w:rFonts w:ascii="Times New Roman" w:eastAsia="仿宋" w:hAnsi="Times New Roman" w:cs="Times New Roman" w:hint="eastAsia"/>
          <w:color w:val="000000" w:themeColor="text1"/>
          <w:sz w:val="32"/>
          <w:szCs w:val="32"/>
          <w:lang w:bidi="ar"/>
        </w:rPr>
        <w:t>400ml</w:t>
      </w:r>
      <w:r>
        <w:rPr>
          <w:rFonts w:ascii="Times New Roman" w:eastAsia="仿宋" w:hAnsi="Times New Roman" w:cs="Times New Roman" w:hint="eastAsia"/>
          <w:color w:val="000000" w:themeColor="text1"/>
          <w:sz w:val="32"/>
          <w:szCs w:val="32"/>
          <w:lang w:bidi="ar"/>
        </w:rPr>
        <w:t>，分早晚两次口服。此外，患者因焦虑障碍长期服用盐酸文拉法辛缓释胶囊</w:t>
      </w:r>
      <w:r>
        <w:rPr>
          <w:rFonts w:ascii="Times New Roman" w:eastAsia="仿宋" w:hAnsi="Times New Roman" w:cs="Times New Roman" w:hint="eastAsia"/>
          <w:color w:val="000000" w:themeColor="text1"/>
          <w:sz w:val="32"/>
          <w:szCs w:val="32"/>
          <w:lang w:bidi="ar"/>
        </w:rPr>
        <w:t xml:space="preserve">75mg </w:t>
      </w:r>
      <w:proofErr w:type="spellStart"/>
      <w:r>
        <w:rPr>
          <w:rFonts w:ascii="Times New Roman" w:eastAsia="仿宋" w:hAnsi="Times New Roman" w:cs="Times New Roman" w:hint="eastAsia"/>
          <w:color w:val="000000" w:themeColor="text1"/>
          <w:sz w:val="32"/>
          <w:szCs w:val="32"/>
          <w:lang w:bidi="ar"/>
        </w:rPr>
        <w:t>qd</w:t>
      </w:r>
      <w:proofErr w:type="spellEnd"/>
      <w:r>
        <w:rPr>
          <w:rFonts w:ascii="Times New Roman" w:eastAsia="仿宋" w:hAnsi="Times New Roman" w:cs="Times New Roman" w:hint="eastAsia"/>
          <w:color w:val="000000" w:themeColor="text1"/>
          <w:sz w:val="32"/>
          <w:szCs w:val="32"/>
          <w:lang w:bidi="ar"/>
        </w:rPr>
        <w:t>口服，用药期间无其他不适。</w:t>
      </w:r>
    </w:p>
    <w:p w14:paraId="6847A8DB" w14:textId="77777777" w:rsidR="009E3F43" w:rsidRDefault="00000000">
      <w:pPr>
        <w:widowControl/>
        <w:spacing w:after="0" w:line="560" w:lineRule="exact"/>
        <w:ind w:firstLineChars="200" w:firstLine="640"/>
        <w:rPr>
          <w:rFonts w:ascii="Times New Roman" w:eastAsia="仿宋" w:hAnsi="Times New Roman" w:cs="Times New Roman"/>
          <w:color w:val="000000" w:themeColor="text1"/>
          <w:kern w:val="0"/>
          <w:sz w:val="32"/>
          <w:szCs w:val="32"/>
          <w:lang w:bidi="ar"/>
        </w:rPr>
      </w:pPr>
      <w:bookmarkStart w:id="7" w:name="OLE_LINK9"/>
      <w:r>
        <w:rPr>
          <w:rFonts w:ascii="Times New Roman" w:eastAsia="仿宋" w:hAnsi="Times New Roman" w:cs="Times New Roman" w:hint="eastAsia"/>
          <w:color w:val="000000" w:themeColor="text1"/>
          <w:sz w:val="32"/>
          <w:szCs w:val="32"/>
          <w:lang w:bidi="ar"/>
        </w:rPr>
        <w:t>2025-03-14</w:t>
      </w:r>
      <w:r>
        <w:rPr>
          <w:rFonts w:ascii="Times New Roman" w:eastAsia="仿宋" w:hAnsi="Times New Roman" w:cs="Times New Roman" w:hint="eastAsia"/>
          <w:color w:val="000000" w:themeColor="text1"/>
          <w:sz w:val="32"/>
          <w:szCs w:val="32"/>
          <w:lang w:bidi="ar"/>
        </w:rPr>
        <w:t>患者无明显诱因出现皮肤、巩膜黄染，伴恶心、呕吐、腹胀不适就诊。完善肝功能检验：</w:t>
      </w:r>
      <w:r>
        <w:rPr>
          <w:rFonts w:ascii="Times New Roman" w:eastAsia="仿宋" w:hAnsi="Times New Roman" w:cs="Times New Roman" w:hint="eastAsia"/>
          <w:color w:val="000000" w:themeColor="text1"/>
          <w:sz w:val="32"/>
          <w:szCs w:val="32"/>
          <w:lang w:bidi="ar"/>
        </w:rPr>
        <w:t>ALT 1911U/L</w:t>
      </w:r>
      <w:r>
        <w:rPr>
          <w:rFonts w:ascii="Times New Roman" w:eastAsia="仿宋" w:hAnsi="Times New Roman" w:cs="Times New Roman" w:hint="eastAsia"/>
          <w:color w:val="000000" w:themeColor="text1"/>
          <w:sz w:val="32"/>
          <w:szCs w:val="32"/>
          <w:lang w:bidi="ar"/>
        </w:rPr>
        <w:t>（显著升高）、</w:t>
      </w:r>
      <w:r>
        <w:rPr>
          <w:rFonts w:ascii="Times New Roman" w:eastAsia="仿宋" w:hAnsi="Times New Roman" w:cs="Times New Roman" w:hint="eastAsia"/>
          <w:color w:val="000000" w:themeColor="text1"/>
          <w:sz w:val="32"/>
          <w:szCs w:val="32"/>
          <w:lang w:bidi="ar"/>
        </w:rPr>
        <w:t>AST 1267U/L</w:t>
      </w:r>
      <w:r>
        <w:rPr>
          <w:rFonts w:ascii="Times New Roman" w:eastAsia="仿宋" w:hAnsi="Times New Roman" w:cs="Times New Roman" w:hint="eastAsia"/>
          <w:color w:val="000000" w:themeColor="text1"/>
          <w:sz w:val="32"/>
          <w:szCs w:val="32"/>
          <w:lang w:bidi="ar"/>
        </w:rPr>
        <w:t>（显著升高）、γ</w:t>
      </w:r>
      <w:r>
        <w:rPr>
          <w:rFonts w:ascii="Times New Roman" w:eastAsia="仿宋" w:hAnsi="Times New Roman" w:cs="Times New Roman" w:hint="eastAsia"/>
          <w:color w:val="000000" w:themeColor="text1"/>
          <w:sz w:val="32"/>
          <w:szCs w:val="32"/>
          <w:lang w:bidi="ar"/>
        </w:rPr>
        <w:t>-GT 95U/L</w:t>
      </w:r>
      <w:r>
        <w:rPr>
          <w:rFonts w:ascii="Times New Roman" w:eastAsia="仿宋" w:hAnsi="Times New Roman" w:cs="Times New Roman" w:hint="eastAsia"/>
          <w:color w:val="000000" w:themeColor="text1"/>
          <w:sz w:val="32"/>
          <w:szCs w:val="32"/>
          <w:lang w:bidi="ar"/>
        </w:rPr>
        <w:t>（升高）、总胆红素</w:t>
      </w:r>
      <w:r>
        <w:rPr>
          <w:rFonts w:ascii="Times New Roman" w:eastAsia="仿宋" w:hAnsi="Times New Roman" w:cs="Times New Roman" w:hint="eastAsia"/>
          <w:color w:val="000000" w:themeColor="text1"/>
          <w:sz w:val="32"/>
          <w:szCs w:val="32"/>
          <w:lang w:bidi="ar"/>
        </w:rPr>
        <w:t xml:space="preserve"> 69.7</w:t>
      </w:r>
      <w:r>
        <w:rPr>
          <w:rFonts w:ascii="Times New Roman" w:eastAsia="仿宋" w:hAnsi="Times New Roman" w:cs="Times New Roman" w:hint="eastAsia"/>
          <w:color w:val="000000" w:themeColor="text1"/>
          <w:sz w:val="32"/>
          <w:szCs w:val="32"/>
          <w:lang w:bidi="ar"/>
        </w:rPr>
        <w:t>μ</w:t>
      </w:r>
      <w:r>
        <w:rPr>
          <w:rFonts w:ascii="Times New Roman" w:eastAsia="仿宋" w:hAnsi="Times New Roman" w:cs="Times New Roman" w:hint="eastAsia"/>
          <w:color w:val="000000" w:themeColor="text1"/>
          <w:sz w:val="32"/>
          <w:szCs w:val="32"/>
          <w:lang w:bidi="ar"/>
        </w:rPr>
        <w:t>mol/L</w:t>
      </w:r>
      <w:r>
        <w:rPr>
          <w:rFonts w:ascii="Times New Roman" w:eastAsia="仿宋" w:hAnsi="Times New Roman" w:cs="Times New Roman" w:hint="eastAsia"/>
          <w:color w:val="000000" w:themeColor="text1"/>
          <w:sz w:val="32"/>
          <w:szCs w:val="32"/>
          <w:lang w:bidi="ar"/>
        </w:rPr>
        <w:t>（升高）。同期完善病因筛查：甲、乙、丙、戊型肝炎病毒标志物未见异常，自身免疫性肝病抗体全套阴性；肝胆胰脾超声提示肝脏形态、实质、血管未见异常，胆囊萎缩、</w:t>
      </w:r>
      <w:r>
        <w:rPr>
          <w:rFonts w:ascii="Times New Roman" w:eastAsia="仿宋" w:hAnsi="Times New Roman" w:cs="Times New Roman" w:hint="eastAsia"/>
          <w:color w:val="000000" w:themeColor="text1"/>
          <w:sz w:val="32"/>
          <w:szCs w:val="32"/>
          <w:lang w:bidi="ar"/>
        </w:rPr>
        <w:lastRenderedPageBreak/>
        <w:t>胆囊壁增厚毛糙（最厚</w:t>
      </w:r>
      <w:r>
        <w:rPr>
          <w:rFonts w:ascii="Times New Roman" w:eastAsia="仿宋" w:hAnsi="Times New Roman" w:cs="Times New Roman" w:hint="eastAsia"/>
          <w:color w:val="000000" w:themeColor="text1"/>
          <w:sz w:val="32"/>
          <w:szCs w:val="32"/>
          <w:lang w:bidi="ar"/>
        </w:rPr>
        <w:t xml:space="preserve"> 6mm</w:t>
      </w:r>
      <w:r>
        <w:rPr>
          <w:rFonts w:ascii="Times New Roman" w:eastAsia="仿宋" w:hAnsi="Times New Roman" w:cs="Times New Roman" w:hint="eastAsia"/>
          <w:color w:val="000000" w:themeColor="text1"/>
          <w:sz w:val="32"/>
          <w:szCs w:val="32"/>
          <w:lang w:bidi="ar"/>
        </w:rPr>
        <w:t>）、囊内胆泥淤积，胰腺、脾脏无异常，排除病毒性、自身免疫性、胆道器质性基础肝病。</w:t>
      </w:r>
      <w:proofErr w:type="gramStart"/>
      <w:r>
        <w:rPr>
          <w:rFonts w:ascii="Times New Roman" w:eastAsia="仿宋" w:hAnsi="Times New Roman" w:cs="Times New Roman" w:hint="eastAsia"/>
          <w:color w:val="000000" w:themeColor="text1"/>
          <w:sz w:val="32"/>
          <w:szCs w:val="32"/>
          <w:lang w:bidi="ar"/>
        </w:rPr>
        <w:t>嘱</w:t>
      </w:r>
      <w:proofErr w:type="gramEnd"/>
      <w:r>
        <w:rPr>
          <w:rFonts w:ascii="Times New Roman" w:eastAsia="仿宋" w:hAnsi="Times New Roman" w:cs="Times New Roman" w:hint="eastAsia"/>
          <w:color w:val="000000" w:themeColor="text1"/>
          <w:sz w:val="32"/>
          <w:szCs w:val="32"/>
          <w:lang w:bidi="ar"/>
        </w:rPr>
        <w:t>患者停止使用中药并收入院，</w:t>
      </w:r>
      <w:proofErr w:type="gramStart"/>
      <w:r>
        <w:rPr>
          <w:rFonts w:ascii="Times New Roman" w:eastAsia="仿宋" w:hAnsi="Times New Roman" w:cs="Times New Roman" w:hint="eastAsia"/>
          <w:color w:val="000000" w:themeColor="text1"/>
          <w:sz w:val="32"/>
          <w:szCs w:val="32"/>
          <w:lang w:bidi="ar"/>
        </w:rPr>
        <w:t>予异甘草</w:t>
      </w:r>
      <w:proofErr w:type="gramEnd"/>
      <w:r>
        <w:rPr>
          <w:rFonts w:ascii="Times New Roman" w:eastAsia="仿宋" w:hAnsi="Times New Roman" w:cs="Times New Roman" w:hint="eastAsia"/>
          <w:color w:val="000000" w:themeColor="text1"/>
          <w:sz w:val="32"/>
          <w:szCs w:val="32"/>
          <w:lang w:bidi="ar"/>
        </w:rPr>
        <w:t>酸镁注射液、多烯磷脂酰胆碱胶囊等保肝、退黄对症支持治疗。住院期间动态监测肝功能：</w:t>
      </w:r>
      <w:r>
        <w:rPr>
          <w:rFonts w:ascii="Times New Roman" w:eastAsia="仿宋" w:hAnsi="Times New Roman" w:cs="Times New Roman" w:hint="eastAsia"/>
          <w:color w:val="000000" w:themeColor="text1"/>
          <w:sz w:val="32"/>
          <w:szCs w:val="32"/>
          <w:lang w:bidi="ar"/>
        </w:rPr>
        <w:t xml:space="preserve">2025-04-08 </w:t>
      </w:r>
      <w:r>
        <w:rPr>
          <w:rFonts w:ascii="Times New Roman" w:eastAsia="仿宋" w:hAnsi="Times New Roman" w:cs="Times New Roman" w:hint="eastAsia"/>
          <w:color w:val="000000" w:themeColor="text1"/>
          <w:sz w:val="32"/>
          <w:szCs w:val="32"/>
          <w:lang w:bidi="ar"/>
        </w:rPr>
        <w:t>复查肝功能：</w:t>
      </w:r>
      <w:r>
        <w:rPr>
          <w:rFonts w:ascii="Times New Roman" w:eastAsia="仿宋" w:hAnsi="Times New Roman" w:cs="Times New Roman" w:hint="eastAsia"/>
          <w:color w:val="000000" w:themeColor="text1"/>
          <w:sz w:val="32"/>
          <w:szCs w:val="32"/>
          <w:lang w:bidi="ar"/>
        </w:rPr>
        <w:t>ALT 208U/L</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AST 83U/L</w:t>
      </w:r>
      <w:r>
        <w:rPr>
          <w:rFonts w:ascii="Times New Roman" w:eastAsia="仿宋" w:hAnsi="Times New Roman" w:cs="Times New Roman" w:hint="eastAsia"/>
          <w:color w:val="000000" w:themeColor="text1"/>
          <w:sz w:val="32"/>
          <w:szCs w:val="32"/>
          <w:lang w:bidi="ar"/>
        </w:rPr>
        <w:t>、γ</w:t>
      </w:r>
      <w:r>
        <w:rPr>
          <w:rFonts w:ascii="Times New Roman" w:eastAsia="仿宋" w:hAnsi="Times New Roman" w:cs="Times New Roman" w:hint="eastAsia"/>
          <w:color w:val="000000" w:themeColor="text1"/>
          <w:sz w:val="32"/>
          <w:szCs w:val="32"/>
          <w:lang w:bidi="ar"/>
        </w:rPr>
        <w:t>-GT 59U/L</w:t>
      </w:r>
      <w:r>
        <w:rPr>
          <w:rFonts w:ascii="Times New Roman" w:eastAsia="仿宋" w:hAnsi="Times New Roman" w:cs="Times New Roman" w:hint="eastAsia"/>
          <w:color w:val="000000" w:themeColor="text1"/>
          <w:sz w:val="32"/>
          <w:szCs w:val="32"/>
          <w:lang w:bidi="ar"/>
        </w:rPr>
        <w:t>、总胆红素</w:t>
      </w:r>
      <w:r>
        <w:rPr>
          <w:rFonts w:ascii="Times New Roman" w:eastAsia="仿宋" w:hAnsi="Times New Roman" w:cs="Times New Roman" w:hint="eastAsia"/>
          <w:color w:val="000000" w:themeColor="text1"/>
          <w:sz w:val="32"/>
          <w:szCs w:val="32"/>
          <w:lang w:bidi="ar"/>
        </w:rPr>
        <w:t xml:space="preserve"> 45.1</w:t>
      </w:r>
      <w:r>
        <w:rPr>
          <w:rFonts w:ascii="Times New Roman" w:eastAsia="仿宋" w:hAnsi="Times New Roman" w:cs="Times New Roman" w:hint="eastAsia"/>
          <w:color w:val="000000" w:themeColor="text1"/>
          <w:sz w:val="32"/>
          <w:szCs w:val="32"/>
          <w:lang w:bidi="ar"/>
        </w:rPr>
        <w:t>μ</w:t>
      </w:r>
      <w:r>
        <w:rPr>
          <w:rFonts w:ascii="Times New Roman" w:eastAsia="仿宋" w:hAnsi="Times New Roman" w:cs="Times New Roman" w:hint="eastAsia"/>
          <w:color w:val="000000" w:themeColor="text1"/>
          <w:sz w:val="32"/>
          <w:szCs w:val="32"/>
          <w:lang w:bidi="ar"/>
        </w:rPr>
        <w:t>mol/L</w:t>
      </w:r>
      <w:r>
        <w:rPr>
          <w:rFonts w:ascii="Times New Roman" w:eastAsia="仿宋" w:hAnsi="Times New Roman" w:cs="Times New Roman" w:hint="eastAsia"/>
          <w:color w:val="000000" w:themeColor="text1"/>
          <w:sz w:val="32"/>
          <w:szCs w:val="32"/>
          <w:lang w:bidi="ar"/>
        </w:rPr>
        <w:t>、直接胆红素</w:t>
      </w:r>
      <w:r>
        <w:rPr>
          <w:rFonts w:ascii="Times New Roman" w:eastAsia="仿宋" w:hAnsi="Times New Roman" w:cs="Times New Roman" w:hint="eastAsia"/>
          <w:color w:val="000000" w:themeColor="text1"/>
          <w:sz w:val="32"/>
          <w:szCs w:val="32"/>
          <w:lang w:bidi="ar"/>
        </w:rPr>
        <w:t xml:space="preserve"> 21.0</w:t>
      </w:r>
      <w:r>
        <w:rPr>
          <w:rFonts w:ascii="Times New Roman" w:eastAsia="仿宋" w:hAnsi="Times New Roman" w:cs="Times New Roman" w:hint="eastAsia"/>
          <w:color w:val="000000" w:themeColor="text1"/>
          <w:sz w:val="32"/>
          <w:szCs w:val="32"/>
          <w:lang w:bidi="ar"/>
        </w:rPr>
        <w:t>μ</w:t>
      </w:r>
      <w:r>
        <w:rPr>
          <w:rFonts w:ascii="Times New Roman" w:eastAsia="仿宋" w:hAnsi="Times New Roman" w:cs="Times New Roman" w:hint="eastAsia"/>
          <w:color w:val="000000" w:themeColor="text1"/>
          <w:sz w:val="32"/>
          <w:szCs w:val="32"/>
          <w:lang w:bidi="ar"/>
        </w:rPr>
        <w:t>mol/L</w:t>
      </w:r>
      <w:r>
        <w:rPr>
          <w:rFonts w:ascii="Times New Roman" w:eastAsia="仿宋" w:hAnsi="Times New Roman" w:cs="Times New Roman" w:hint="eastAsia"/>
          <w:color w:val="000000" w:themeColor="text1"/>
          <w:sz w:val="32"/>
          <w:szCs w:val="32"/>
          <w:lang w:bidi="ar"/>
        </w:rPr>
        <w:t>、间接胆红素</w:t>
      </w:r>
      <w:r>
        <w:rPr>
          <w:rFonts w:ascii="Times New Roman" w:eastAsia="仿宋" w:hAnsi="Times New Roman" w:cs="Times New Roman" w:hint="eastAsia"/>
          <w:color w:val="000000" w:themeColor="text1"/>
          <w:sz w:val="32"/>
          <w:szCs w:val="32"/>
          <w:lang w:bidi="ar"/>
        </w:rPr>
        <w:t xml:space="preserve"> 24.1</w:t>
      </w:r>
      <w:r>
        <w:rPr>
          <w:rFonts w:ascii="Times New Roman" w:eastAsia="仿宋" w:hAnsi="Times New Roman" w:cs="Times New Roman" w:hint="eastAsia"/>
          <w:color w:val="000000" w:themeColor="text1"/>
          <w:sz w:val="32"/>
          <w:szCs w:val="32"/>
          <w:lang w:bidi="ar"/>
        </w:rPr>
        <w:t>μ</w:t>
      </w:r>
      <w:r>
        <w:rPr>
          <w:rFonts w:ascii="Times New Roman" w:eastAsia="仿宋" w:hAnsi="Times New Roman" w:cs="Times New Roman" w:hint="eastAsia"/>
          <w:color w:val="000000" w:themeColor="text1"/>
          <w:sz w:val="32"/>
          <w:szCs w:val="32"/>
          <w:lang w:bidi="ar"/>
        </w:rPr>
        <w:t>mol/L</w:t>
      </w:r>
      <w:r>
        <w:rPr>
          <w:rFonts w:ascii="Times New Roman" w:eastAsia="仿宋" w:hAnsi="Times New Roman" w:cs="Times New Roman" w:hint="eastAsia"/>
          <w:color w:val="000000" w:themeColor="text1"/>
          <w:sz w:val="32"/>
          <w:szCs w:val="32"/>
          <w:lang w:bidi="ar"/>
        </w:rPr>
        <w:t>，各项指标较发病峰值明显回落，但仍高于正常参考值；患者皮肤巩膜黄</w:t>
      </w:r>
      <w:proofErr w:type="gramStart"/>
      <w:r>
        <w:rPr>
          <w:rFonts w:ascii="Times New Roman" w:eastAsia="仿宋" w:hAnsi="Times New Roman" w:cs="Times New Roman" w:hint="eastAsia"/>
          <w:color w:val="000000" w:themeColor="text1"/>
          <w:sz w:val="32"/>
          <w:szCs w:val="32"/>
          <w:lang w:bidi="ar"/>
        </w:rPr>
        <w:t>染程度</w:t>
      </w:r>
      <w:proofErr w:type="gramEnd"/>
      <w:r>
        <w:rPr>
          <w:rFonts w:ascii="Times New Roman" w:eastAsia="仿宋" w:hAnsi="Times New Roman" w:cs="Times New Roman" w:hint="eastAsia"/>
          <w:color w:val="000000" w:themeColor="text1"/>
          <w:sz w:val="32"/>
          <w:szCs w:val="32"/>
          <w:lang w:bidi="ar"/>
        </w:rPr>
        <w:t>减轻，恶心、呕吐、腹胀消化道症状显著缓解。</w:t>
      </w:r>
      <w:r>
        <w:rPr>
          <w:rFonts w:ascii="Times New Roman" w:eastAsia="仿宋" w:hAnsi="Times New Roman" w:cs="Times New Roman" w:hint="eastAsia"/>
          <w:color w:val="000000" w:themeColor="text1"/>
          <w:sz w:val="32"/>
          <w:szCs w:val="32"/>
          <w:lang w:bidi="ar"/>
        </w:rPr>
        <w:t>2025-04-15</w:t>
      </w:r>
      <w:r>
        <w:rPr>
          <w:rFonts w:ascii="Times New Roman" w:eastAsia="仿宋" w:hAnsi="Times New Roman" w:cs="Times New Roman" w:hint="eastAsia"/>
          <w:color w:val="000000" w:themeColor="text1"/>
          <w:sz w:val="32"/>
          <w:szCs w:val="32"/>
          <w:lang w:bidi="ar"/>
        </w:rPr>
        <w:t>复查全部肝功能指标恢复至正常范围，症状消退，准予出院。</w:t>
      </w:r>
      <w:bookmarkEnd w:id="7"/>
    </w:p>
    <w:p w14:paraId="2025D33F" w14:textId="77777777" w:rsidR="009E3F43" w:rsidRDefault="00000000">
      <w:pPr>
        <w:widowControl/>
        <w:spacing w:after="0" w:line="560" w:lineRule="exact"/>
        <w:ind w:firstLineChars="200" w:firstLine="640"/>
        <w:rPr>
          <w:rFonts w:ascii="Times New Roman" w:eastAsia="仿宋" w:hAnsi="Times New Roman" w:cs="Times New Roman"/>
          <w:color w:val="000000" w:themeColor="text1"/>
          <w:kern w:val="0"/>
          <w:sz w:val="32"/>
          <w:szCs w:val="32"/>
          <w:lang w:bidi="ar"/>
        </w:rPr>
      </w:pPr>
      <w:r>
        <w:rPr>
          <w:rFonts w:ascii="Times New Roman" w:eastAsia="仿宋" w:hAnsi="Times New Roman" w:cs="Times New Roman" w:hint="eastAsia"/>
          <w:color w:val="000000" w:themeColor="text1"/>
          <w:sz w:val="32"/>
          <w:szCs w:val="32"/>
          <w:lang w:bidi="ar"/>
        </w:rPr>
        <w:t>患者长期稳定服用盐酸文拉法辛缓释胶囊，无肝脏损伤既往史，本次肝损伤起病于连续服用含首乌藤中药方剂后，已排除病毒性肝炎、自身免疫性肝病、肝脏器质性病变等其他致肝损伤诱因，怀疑中药方剂所致药物性肝损伤</w:t>
      </w:r>
      <w:r>
        <w:rPr>
          <w:rFonts w:ascii="Times New Roman" w:eastAsia="仿宋" w:hAnsi="Times New Roman" w:cs="Times New Roman" w:hint="eastAsia"/>
          <w:color w:val="000000" w:themeColor="text1"/>
          <w:kern w:val="0"/>
          <w:sz w:val="32"/>
          <w:szCs w:val="32"/>
          <w:lang w:bidi="ar"/>
        </w:rPr>
        <w:t>，</w:t>
      </w:r>
      <w:r>
        <w:rPr>
          <w:rFonts w:ascii="Times New Roman" w:eastAsia="仿宋" w:hAnsi="Times New Roman" w:cs="Times New Roman" w:hint="eastAsia"/>
          <w:color w:val="000000" w:themeColor="text1"/>
          <w:sz w:val="32"/>
          <w:szCs w:val="32"/>
          <w:lang w:bidi="ar"/>
        </w:rPr>
        <w:t>根据处方中各</w:t>
      </w:r>
      <w:r>
        <w:rPr>
          <w:rFonts w:ascii="Times New Roman" w:eastAsia="仿宋" w:hAnsi="Times New Roman" w:cs="Times New Roman" w:hint="eastAsia"/>
          <w:color w:val="000000" w:themeColor="text1"/>
          <w:kern w:val="0"/>
          <w:sz w:val="32"/>
          <w:szCs w:val="32"/>
          <w:lang w:bidi="ar"/>
        </w:rPr>
        <w:t>味的性味归经</w:t>
      </w:r>
      <w:r>
        <w:rPr>
          <w:rFonts w:ascii="Times New Roman" w:eastAsia="仿宋" w:hAnsi="Times New Roman" w:cs="Times New Roman" w:hint="eastAsia"/>
          <w:color w:val="000000" w:themeColor="text1"/>
          <w:sz w:val="32"/>
          <w:szCs w:val="32"/>
          <w:lang w:bidi="ar"/>
        </w:rPr>
        <w:t>以及已知风险特点，将首乌藤列为怀疑药品。</w:t>
      </w:r>
    </w:p>
    <w:p w14:paraId="6625CAC3" w14:textId="77777777" w:rsidR="009E3F43" w:rsidRDefault="00000000">
      <w:pPr>
        <w:overflowPunct w:val="0"/>
        <w:spacing w:after="0" w:line="560" w:lineRule="exact"/>
        <w:ind w:firstLineChars="200" w:firstLine="640"/>
        <w:jc w:val="both"/>
        <w:rPr>
          <w:rFonts w:ascii="Calibri" w:eastAsia="宋体" w:hAnsi="Calibri" w:cs="Times New Roman"/>
          <w:sz w:val="32"/>
        </w:rPr>
      </w:pPr>
      <w:bookmarkStart w:id="8" w:name="OLE_LINK12"/>
      <w:r>
        <w:rPr>
          <w:rFonts w:ascii="黑体" w:eastAsia="黑体" w:hAnsi="宋体" w:cs="黑体" w:hint="eastAsia"/>
          <w:color w:val="000000"/>
          <w:sz w:val="32"/>
          <w:szCs w:val="32"/>
        </w:rPr>
        <w:t>五</w:t>
      </w:r>
      <w:r>
        <w:rPr>
          <w:rFonts w:ascii="黑体" w:eastAsia="黑体" w:hAnsi="宋体" w:cs="黑体" w:hint="eastAsia"/>
          <w:color w:val="000000"/>
          <w:sz w:val="32"/>
          <w:szCs w:val="32"/>
          <w:lang w:bidi="ar"/>
        </w:rPr>
        <w:t xml:space="preserve">、附件 </w:t>
      </w:r>
    </w:p>
    <w:p w14:paraId="52E0817E" w14:textId="77777777" w:rsidR="009E3F43" w:rsidRDefault="00000000">
      <w:pPr>
        <w:widowControl/>
        <w:spacing w:after="0" w:line="560" w:lineRule="exact"/>
        <w:ind w:firstLineChars="200" w:firstLine="640"/>
        <w:rPr>
          <w:rFonts w:ascii="Times New Roman" w:eastAsia="仿宋" w:hAnsi="Times New Roman" w:cs="Times New Roman"/>
          <w:color w:val="000000" w:themeColor="text1"/>
          <w:sz w:val="32"/>
          <w:szCs w:val="32"/>
          <w:lang w:bidi="ar"/>
        </w:rPr>
      </w:pPr>
      <w:r>
        <w:rPr>
          <w:rFonts w:ascii="Times New Roman" w:eastAsia="仿宋" w:hAnsi="Times New Roman" w:cs="Times New Roman" w:hint="eastAsia"/>
          <w:color w:val="000000" w:themeColor="text1"/>
          <w:sz w:val="32"/>
          <w:szCs w:val="32"/>
          <w:lang w:bidi="ar"/>
        </w:rPr>
        <w:t>如有中药饮片</w:t>
      </w:r>
      <w:r>
        <w:rPr>
          <w:rFonts w:ascii="Times New Roman" w:eastAsia="仿宋" w:hAnsi="Times New Roman" w:cs="Times New Roman" w:hint="eastAsia"/>
          <w:color w:val="000000" w:themeColor="text1"/>
          <w:sz w:val="32"/>
          <w:szCs w:val="32"/>
          <w:lang w:bidi="ar"/>
        </w:rPr>
        <w:t>/</w:t>
      </w:r>
      <w:r>
        <w:rPr>
          <w:rFonts w:ascii="Times New Roman" w:eastAsia="仿宋" w:hAnsi="Times New Roman" w:cs="Times New Roman" w:hint="eastAsia"/>
          <w:color w:val="000000" w:themeColor="text1"/>
          <w:sz w:val="32"/>
          <w:szCs w:val="32"/>
          <w:lang w:bidi="ar"/>
        </w:rPr>
        <w:t>配方颗粒标签、说明书、病历、处方、药品检验报告、文献相关信息，可作为附件上传</w:t>
      </w:r>
      <w:bookmarkEnd w:id="8"/>
      <w:r>
        <w:rPr>
          <w:rFonts w:ascii="Times New Roman" w:eastAsia="仿宋" w:hAnsi="Times New Roman" w:cs="Times New Roman" w:hint="eastAsia"/>
          <w:color w:val="000000" w:themeColor="text1"/>
          <w:sz w:val="32"/>
          <w:szCs w:val="32"/>
          <w:lang w:bidi="ar"/>
        </w:rPr>
        <w:t>。</w:t>
      </w:r>
    </w:p>
    <w:p w14:paraId="09D492C6" w14:textId="77777777" w:rsidR="009E3F43" w:rsidRDefault="009E3F43">
      <w:pPr>
        <w:rPr>
          <w:rFonts w:hint="eastAsia"/>
        </w:rPr>
      </w:pPr>
    </w:p>
    <w:sectPr w:rsidR="009E3F43">
      <w:footerReference w:type="default" r:id="rId9"/>
      <w:pgSz w:w="12240" w:h="15840"/>
      <w:pgMar w:top="2098" w:right="1474" w:bottom="1984" w:left="1588" w:header="720" w:footer="720" w:gutter="0"/>
      <w:pgNumType w:fmt="numberInDash"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CD397" w14:textId="77777777" w:rsidR="00937826" w:rsidRDefault="00937826">
      <w:pPr>
        <w:spacing w:line="240" w:lineRule="auto"/>
        <w:rPr>
          <w:rFonts w:hint="eastAsia"/>
        </w:rPr>
      </w:pPr>
      <w:r>
        <w:separator/>
      </w:r>
    </w:p>
  </w:endnote>
  <w:endnote w:type="continuationSeparator" w:id="0">
    <w:p w14:paraId="2F7286B8" w14:textId="77777777" w:rsidR="00937826" w:rsidRDefault="00937826">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9DC1" w14:textId="77777777" w:rsidR="009E3F43" w:rsidRDefault="00000000">
    <w:pPr>
      <w:pStyle w:val="a7"/>
      <w:rPr>
        <w:rFonts w:hint="eastAsia"/>
      </w:rPr>
    </w:pPr>
    <w:r>
      <w:rPr>
        <w:noProof/>
      </w:rPr>
      <mc:AlternateContent>
        <mc:Choice Requires="wps">
          <w:drawing>
            <wp:anchor distT="0" distB="0" distL="114300" distR="114300" simplePos="0" relativeHeight="251659264" behindDoc="0" locked="0" layoutInCell="1" allowOverlap="1" wp14:anchorId="48B9B106" wp14:editId="16C91770">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94D883" w14:textId="77777777" w:rsidR="009E3F43" w:rsidRDefault="00000000">
                          <w:pPr>
                            <w:pStyle w:val="a7"/>
                            <w:rPr>
                              <w:rFonts w:hint="eastAsia"/>
                            </w:rPr>
                          </w:pPr>
                          <w:r>
                            <w:rPr>
                              <w:rFonts w:ascii="宋体" w:eastAsia="宋体" w:hAnsi="宋体" w:cs="宋体"/>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hint="eastAsia"/>
                              <w:sz w:val="28"/>
                              <w:szCs w:val="28"/>
                            </w:rPr>
                            <w:t>1</w:t>
                          </w:r>
                          <w:r>
                            <w:rPr>
                              <w:rFonts w:ascii="宋体" w:eastAsia="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8B9B106"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B94D883" w14:textId="77777777" w:rsidR="009E3F43" w:rsidRDefault="00000000">
                    <w:pPr>
                      <w:pStyle w:val="a7"/>
                      <w:rPr>
                        <w:rFonts w:hint="eastAsia"/>
                      </w:rPr>
                    </w:pPr>
                    <w:r>
                      <w:rPr>
                        <w:rFonts w:ascii="宋体" w:eastAsia="宋体" w:hAnsi="宋体" w:cs="宋体"/>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sz w:val="28"/>
                        <w:szCs w:val="28"/>
                      </w:rPr>
                      <w:fldChar w:fldCharType="separate"/>
                    </w:r>
                    <w:r>
                      <w:rPr>
                        <w:rFonts w:ascii="宋体" w:eastAsia="宋体" w:hAnsi="宋体" w:cs="宋体" w:hint="eastAsia"/>
                        <w:sz w:val="28"/>
                        <w:szCs w:val="28"/>
                      </w:rPr>
                      <w:t>1</w:t>
                    </w:r>
                    <w:r>
                      <w:rPr>
                        <w:rFonts w:ascii="宋体" w:eastAsia="宋体" w:hAnsi="宋体" w:cs="宋体"/>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AB486" w14:textId="77777777" w:rsidR="00937826" w:rsidRDefault="00937826">
      <w:pPr>
        <w:spacing w:after="0"/>
        <w:rPr>
          <w:rFonts w:hint="eastAsia"/>
        </w:rPr>
      </w:pPr>
      <w:r>
        <w:separator/>
      </w:r>
    </w:p>
  </w:footnote>
  <w:footnote w:type="continuationSeparator" w:id="0">
    <w:p w14:paraId="52DE2670" w14:textId="77777777" w:rsidR="00937826" w:rsidRDefault="00937826">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32894C"/>
    <w:multiLevelType w:val="singleLevel"/>
    <w:tmpl w:val="F232894C"/>
    <w:lvl w:ilvl="0">
      <w:start w:val="1"/>
      <w:numFmt w:val="decimal"/>
      <w:lvlText w:val="%1."/>
      <w:lvlJc w:val="left"/>
      <w:pPr>
        <w:tabs>
          <w:tab w:val="left" w:pos="312"/>
        </w:tabs>
      </w:pPr>
      <w:rPr>
        <w:rFonts w:ascii="Times New Roman" w:hAnsi="Times New Roman" w:cs="Times New Roman" w:hint="default"/>
        <w:sz w:val="32"/>
        <w:szCs w:val="32"/>
      </w:rPr>
    </w:lvl>
  </w:abstractNum>
  <w:abstractNum w:abstractNumId="1" w15:restartNumberingAfterBreak="0">
    <w:nsid w:val="3C45172D"/>
    <w:multiLevelType w:val="singleLevel"/>
    <w:tmpl w:val="3C45172D"/>
    <w:lvl w:ilvl="0">
      <w:start w:val="2"/>
      <w:numFmt w:val="decimal"/>
      <w:suff w:val="nothing"/>
      <w:lvlText w:val="（%1）"/>
      <w:lvlJc w:val="left"/>
    </w:lvl>
  </w:abstractNum>
  <w:abstractNum w:abstractNumId="2" w15:restartNumberingAfterBreak="0">
    <w:nsid w:val="683B7CE7"/>
    <w:multiLevelType w:val="multilevel"/>
    <w:tmpl w:val="683B7CE7"/>
    <w:lvl w:ilvl="0">
      <w:start w:val="1"/>
      <w:numFmt w:val="japaneseCounting"/>
      <w:lvlText w:val="%1、"/>
      <w:lvlJc w:val="left"/>
      <w:pPr>
        <w:ind w:left="1429" w:hanging="720"/>
      </w:pPr>
      <w:rPr>
        <w:rFonts w:ascii="黑体" w:eastAsia="黑体" w:hAnsi="黑体" w:cs="黑体" w:hint="eastAsia"/>
      </w:r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16cid:durableId="919221369">
    <w:abstractNumId w:val="2"/>
  </w:num>
  <w:num w:numId="2" w16cid:durableId="1250693608">
    <w:abstractNumId w:val="0"/>
  </w:num>
  <w:num w:numId="3" w16cid:durableId="1154300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C8"/>
    <w:rsid w:val="00001E0F"/>
    <w:rsid w:val="00020FA5"/>
    <w:rsid w:val="00022064"/>
    <w:rsid w:val="00035D97"/>
    <w:rsid w:val="00037CE0"/>
    <w:rsid w:val="00042B26"/>
    <w:rsid w:val="0005619E"/>
    <w:rsid w:val="000563D3"/>
    <w:rsid w:val="0006024C"/>
    <w:rsid w:val="000659DB"/>
    <w:rsid w:val="00067E0E"/>
    <w:rsid w:val="00072754"/>
    <w:rsid w:val="000A1B49"/>
    <w:rsid w:val="000E5B21"/>
    <w:rsid w:val="000F02A4"/>
    <w:rsid w:val="001071A2"/>
    <w:rsid w:val="001075B7"/>
    <w:rsid w:val="00117575"/>
    <w:rsid w:val="00121CF6"/>
    <w:rsid w:val="00133D83"/>
    <w:rsid w:val="001459E8"/>
    <w:rsid w:val="001625DE"/>
    <w:rsid w:val="001956D2"/>
    <w:rsid w:val="001E0409"/>
    <w:rsid w:val="002018B5"/>
    <w:rsid w:val="002166A2"/>
    <w:rsid w:val="00216E47"/>
    <w:rsid w:val="002223F0"/>
    <w:rsid w:val="00224342"/>
    <w:rsid w:val="00227548"/>
    <w:rsid w:val="002352DE"/>
    <w:rsid w:val="00244732"/>
    <w:rsid w:val="0024624C"/>
    <w:rsid w:val="0025177E"/>
    <w:rsid w:val="0025780B"/>
    <w:rsid w:val="00263674"/>
    <w:rsid w:val="0028236C"/>
    <w:rsid w:val="0029331D"/>
    <w:rsid w:val="002A06DE"/>
    <w:rsid w:val="002A47D2"/>
    <w:rsid w:val="002D0822"/>
    <w:rsid w:val="002D10FF"/>
    <w:rsid w:val="002E623D"/>
    <w:rsid w:val="002F1BBC"/>
    <w:rsid w:val="002F63E6"/>
    <w:rsid w:val="002F673E"/>
    <w:rsid w:val="00300CAE"/>
    <w:rsid w:val="00327BA8"/>
    <w:rsid w:val="00335BBC"/>
    <w:rsid w:val="00361F4B"/>
    <w:rsid w:val="003A669A"/>
    <w:rsid w:val="003B6FB9"/>
    <w:rsid w:val="003B7F75"/>
    <w:rsid w:val="003C2717"/>
    <w:rsid w:val="004233C1"/>
    <w:rsid w:val="004305DB"/>
    <w:rsid w:val="0043520F"/>
    <w:rsid w:val="004426B6"/>
    <w:rsid w:val="00467A85"/>
    <w:rsid w:val="0049185E"/>
    <w:rsid w:val="004A215F"/>
    <w:rsid w:val="004A7BDA"/>
    <w:rsid w:val="004C55C3"/>
    <w:rsid w:val="004F4E24"/>
    <w:rsid w:val="00503D6D"/>
    <w:rsid w:val="00511659"/>
    <w:rsid w:val="00520163"/>
    <w:rsid w:val="00541EA1"/>
    <w:rsid w:val="00546204"/>
    <w:rsid w:val="00546D66"/>
    <w:rsid w:val="00565912"/>
    <w:rsid w:val="00566329"/>
    <w:rsid w:val="00573737"/>
    <w:rsid w:val="00593B78"/>
    <w:rsid w:val="005A2CCA"/>
    <w:rsid w:val="005B0BEA"/>
    <w:rsid w:val="005B6E60"/>
    <w:rsid w:val="005C7A26"/>
    <w:rsid w:val="005D7E53"/>
    <w:rsid w:val="00621160"/>
    <w:rsid w:val="00621EF7"/>
    <w:rsid w:val="00626C4F"/>
    <w:rsid w:val="00651493"/>
    <w:rsid w:val="00653823"/>
    <w:rsid w:val="00686AD6"/>
    <w:rsid w:val="006B2468"/>
    <w:rsid w:val="006C327C"/>
    <w:rsid w:val="006C483E"/>
    <w:rsid w:val="006D1FD8"/>
    <w:rsid w:val="006F19E6"/>
    <w:rsid w:val="006F6AA0"/>
    <w:rsid w:val="006F70AB"/>
    <w:rsid w:val="00723384"/>
    <w:rsid w:val="0074074A"/>
    <w:rsid w:val="007545AC"/>
    <w:rsid w:val="00771856"/>
    <w:rsid w:val="007A130D"/>
    <w:rsid w:val="007C6B8C"/>
    <w:rsid w:val="007D2F9E"/>
    <w:rsid w:val="007F5B94"/>
    <w:rsid w:val="007F72B3"/>
    <w:rsid w:val="00816695"/>
    <w:rsid w:val="0082644B"/>
    <w:rsid w:val="0083078E"/>
    <w:rsid w:val="0083226C"/>
    <w:rsid w:val="00857438"/>
    <w:rsid w:val="008A017E"/>
    <w:rsid w:val="008B1DB0"/>
    <w:rsid w:val="00905D11"/>
    <w:rsid w:val="009163BF"/>
    <w:rsid w:val="009165E0"/>
    <w:rsid w:val="00937826"/>
    <w:rsid w:val="009504AB"/>
    <w:rsid w:val="00966411"/>
    <w:rsid w:val="00977470"/>
    <w:rsid w:val="0098554C"/>
    <w:rsid w:val="00990F41"/>
    <w:rsid w:val="009B6AF8"/>
    <w:rsid w:val="009C78D0"/>
    <w:rsid w:val="009E3F43"/>
    <w:rsid w:val="009F7FE3"/>
    <w:rsid w:val="00A14884"/>
    <w:rsid w:val="00A1674B"/>
    <w:rsid w:val="00A345B6"/>
    <w:rsid w:val="00A82672"/>
    <w:rsid w:val="00A9401E"/>
    <w:rsid w:val="00AB68EC"/>
    <w:rsid w:val="00AD48A0"/>
    <w:rsid w:val="00B3740D"/>
    <w:rsid w:val="00B379FB"/>
    <w:rsid w:val="00B572B8"/>
    <w:rsid w:val="00B6319C"/>
    <w:rsid w:val="00B75012"/>
    <w:rsid w:val="00B77FED"/>
    <w:rsid w:val="00B81220"/>
    <w:rsid w:val="00BB4FDB"/>
    <w:rsid w:val="00BD5B6F"/>
    <w:rsid w:val="00BE3A00"/>
    <w:rsid w:val="00BE4BC0"/>
    <w:rsid w:val="00BF1483"/>
    <w:rsid w:val="00BF6745"/>
    <w:rsid w:val="00C07BF6"/>
    <w:rsid w:val="00C1076E"/>
    <w:rsid w:val="00C14865"/>
    <w:rsid w:val="00C400DC"/>
    <w:rsid w:val="00C41120"/>
    <w:rsid w:val="00CA7B31"/>
    <w:rsid w:val="00CB34F3"/>
    <w:rsid w:val="00CB72CB"/>
    <w:rsid w:val="00CD5DA3"/>
    <w:rsid w:val="00CF5885"/>
    <w:rsid w:val="00D02E83"/>
    <w:rsid w:val="00D03D8D"/>
    <w:rsid w:val="00D65089"/>
    <w:rsid w:val="00D66D1A"/>
    <w:rsid w:val="00D67571"/>
    <w:rsid w:val="00D8203A"/>
    <w:rsid w:val="00D8342D"/>
    <w:rsid w:val="00DA4B39"/>
    <w:rsid w:val="00DC44C8"/>
    <w:rsid w:val="00DD0C2B"/>
    <w:rsid w:val="00DE0B39"/>
    <w:rsid w:val="00DF0F67"/>
    <w:rsid w:val="00E43555"/>
    <w:rsid w:val="00E5403A"/>
    <w:rsid w:val="00E70ECD"/>
    <w:rsid w:val="00E85913"/>
    <w:rsid w:val="00E90075"/>
    <w:rsid w:val="00EB15BC"/>
    <w:rsid w:val="00EB4F0E"/>
    <w:rsid w:val="00EC03E7"/>
    <w:rsid w:val="00F0019B"/>
    <w:rsid w:val="00F00D3E"/>
    <w:rsid w:val="00F20960"/>
    <w:rsid w:val="00F24BC5"/>
    <w:rsid w:val="00F36504"/>
    <w:rsid w:val="00F52355"/>
    <w:rsid w:val="00F5235A"/>
    <w:rsid w:val="00F8571D"/>
    <w:rsid w:val="00FA4339"/>
    <w:rsid w:val="00FA5F27"/>
    <w:rsid w:val="00FD7302"/>
    <w:rsid w:val="00FE1451"/>
    <w:rsid w:val="00FF3D3A"/>
    <w:rsid w:val="00FF5917"/>
    <w:rsid w:val="0300614D"/>
    <w:rsid w:val="034862B5"/>
    <w:rsid w:val="04DD0EC6"/>
    <w:rsid w:val="052E7F25"/>
    <w:rsid w:val="05DA6638"/>
    <w:rsid w:val="063E3C8C"/>
    <w:rsid w:val="06EE34A7"/>
    <w:rsid w:val="074A30E1"/>
    <w:rsid w:val="0AB931BA"/>
    <w:rsid w:val="0BDF1202"/>
    <w:rsid w:val="0C34090D"/>
    <w:rsid w:val="0E7C4A33"/>
    <w:rsid w:val="0EB32BAE"/>
    <w:rsid w:val="10032A07"/>
    <w:rsid w:val="10252EC6"/>
    <w:rsid w:val="11892236"/>
    <w:rsid w:val="11D26C48"/>
    <w:rsid w:val="126076A6"/>
    <w:rsid w:val="134F6C90"/>
    <w:rsid w:val="13944443"/>
    <w:rsid w:val="15AA7E92"/>
    <w:rsid w:val="167A7865"/>
    <w:rsid w:val="16B26EBD"/>
    <w:rsid w:val="16D822DE"/>
    <w:rsid w:val="1AF907A1"/>
    <w:rsid w:val="1DB56372"/>
    <w:rsid w:val="1E8F6E15"/>
    <w:rsid w:val="1F184F13"/>
    <w:rsid w:val="1F8B41DC"/>
    <w:rsid w:val="21B96760"/>
    <w:rsid w:val="245E6FB5"/>
    <w:rsid w:val="24ED0A66"/>
    <w:rsid w:val="250B631D"/>
    <w:rsid w:val="25972C9B"/>
    <w:rsid w:val="25E116AE"/>
    <w:rsid w:val="267F0AE8"/>
    <w:rsid w:val="28B43E14"/>
    <w:rsid w:val="2A4E1E0C"/>
    <w:rsid w:val="2B395504"/>
    <w:rsid w:val="2C4D1562"/>
    <w:rsid w:val="2D0235E2"/>
    <w:rsid w:val="2D0E19B4"/>
    <w:rsid w:val="2D84312E"/>
    <w:rsid w:val="2F4D0AE2"/>
    <w:rsid w:val="2F996B56"/>
    <w:rsid w:val="31681A0B"/>
    <w:rsid w:val="316B764E"/>
    <w:rsid w:val="319677F1"/>
    <w:rsid w:val="32326DEE"/>
    <w:rsid w:val="32620CF9"/>
    <w:rsid w:val="34C957E7"/>
    <w:rsid w:val="3543507C"/>
    <w:rsid w:val="362C02E5"/>
    <w:rsid w:val="37720CFA"/>
    <w:rsid w:val="39D709A6"/>
    <w:rsid w:val="39E17706"/>
    <w:rsid w:val="3BF03FA1"/>
    <w:rsid w:val="3E75253C"/>
    <w:rsid w:val="3ECF16C8"/>
    <w:rsid w:val="3F1C3CBB"/>
    <w:rsid w:val="3F534DD9"/>
    <w:rsid w:val="40E9271A"/>
    <w:rsid w:val="434846C3"/>
    <w:rsid w:val="43950EED"/>
    <w:rsid w:val="43F66E33"/>
    <w:rsid w:val="44D3290A"/>
    <w:rsid w:val="493279A7"/>
    <w:rsid w:val="4B0610EB"/>
    <w:rsid w:val="4B926CE3"/>
    <w:rsid w:val="4B975E95"/>
    <w:rsid w:val="4D1B24FA"/>
    <w:rsid w:val="4D791D20"/>
    <w:rsid w:val="4FBC5379"/>
    <w:rsid w:val="50134F99"/>
    <w:rsid w:val="50723326"/>
    <w:rsid w:val="50896B56"/>
    <w:rsid w:val="51A658F0"/>
    <w:rsid w:val="51AB049D"/>
    <w:rsid w:val="54EA7388"/>
    <w:rsid w:val="5A455061"/>
    <w:rsid w:val="5A736698"/>
    <w:rsid w:val="5AFC1A27"/>
    <w:rsid w:val="5B564B29"/>
    <w:rsid w:val="5BB246A1"/>
    <w:rsid w:val="5BCA50EA"/>
    <w:rsid w:val="5C894A84"/>
    <w:rsid w:val="5EE4309A"/>
    <w:rsid w:val="5FD739C5"/>
    <w:rsid w:val="609B2145"/>
    <w:rsid w:val="6526175E"/>
    <w:rsid w:val="66092F1E"/>
    <w:rsid w:val="689A1D02"/>
    <w:rsid w:val="69CF2E9A"/>
    <w:rsid w:val="6B7B5731"/>
    <w:rsid w:val="6BCC55E2"/>
    <w:rsid w:val="6D374CDD"/>
    <w:rsid w:val="6DD30191"/>
    <w:rsid w:val="6EE445C6"/>
    <w:rsid w:val="6F1F1ECC"/>
    <w:rsid w:val="70174E63"/>
    <w:rsid w:val="715A1C41"/>
    <w:rsid w:val="728564EA"/>
    <w:rsid w:val="72EB09F8"/>
    <w:rsid w:val="73DE1D0E"/>
    <w:rsid w:val="76432DB0"/>
    <w:rsid w:val="7873577B"/>
    <w:rsid w:val="79D961ED"/>
    <w:rsid w:val="7B371DB0"/>
    <w:rsid w:val="7BAA6F0B"/>
    <w:rsid w:val="7D686730"/>
    <w:rsid w:val="7EA21B0E"/>
    <w:rsid w:val="7ECB1729"/>
    <w:rsid w:val="7F0F64F6"/>
    <w:rsid w:val="7F7B3FF9"/>
    <w:rsid w:val="7FAD4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6B334"/>
  <w15:docId w15:val="{8919CD60-F149-4A47-9A14-F017E984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spacing w:after="0" w:line="240" w:lineRule="auto"/>
    </w:pPr>
    <w:rPr>
      <w:rFonts w:ascii="Calibri" w:eastAsia="宋体" w:hAnsi="Calibri" w:cs="Times New Roman"/>
      <w:sz w:val="21"/>
      <w14:ligatures w14:val="none"/>
    </w:rPr>
  </w:style>
  <w:style w:type="paragraph" w:styleId="a5">
    <w:name w:val="Body Text"/>
    <w:basedOn w:val="a"/>
    <w:link w:val="a6"/>
    <w:uiPriority w:val="99"/>
    <w:unhideWhenUsed/>
    <w:qFormat/>
    <w:pPr>
      <w:spacing w:after="120" w:line="240" w:lineRule="auto"/>
      <w:jc w:val="both"/>
    </w:pPr>
    <w:rPr>
      <w:rFonts w:ascii="Calibri" w:eastAsia="宋体" w:hAnsi="Calibri" w:cs="Times New Roman"/>
      <w:sz w:val="21"/>
    </w:rPr>
  </w:style>
  <w:style w:type="paragraph" w:styleId="a7">
    <w:name w:val="footer"/>
    <w:basedOn w:val="a"/>
    <w:link w:val="a8"/>
    <w:uiPriority w:val="99"/>
    <w:unhideWhenUsed/>
    <w:qFormat/>
    <w:pPr>
      <w:tabs>
        <w:tab w:val="center" w:pos="4153"/>
        <w:tab w:val="right" w:pos="8306"/>
      </w:tabs>
      <w:snapToGrid w:val="0"/>
      <w:spacing w:line="240" w:lineRule="auto"/>
    </w:pPr>
    <w:rPr>
      <w:sz w:val="18"/>
      <w:szCs w:val="18"/>
    </w:rPr>
  </w:style>
  <w:style w:type="paragraph" w:styleId="a9">
    <w:name w:val="header"/>
    <w:basedOn w:val="a"/>
    <w:link w:val="aa"/>
    <w:uiPriority w:val="99"/>
    <w:unhideWhenUsed/>
    <w:qFormat/>
    <w:pPr>
      <w:tabs>
        <w:tab w:val="center" w:pos="4153"/>
        <w:tab w:val="right" w:pos="8306"/>
      </w:tabs>
      <w:snapToGrid w:val="0"/>
      <w:spacing w:line="240" w:lineRule="auto"/>
      <w:jc w:val="center"/>
    </w:pPr>
    <w:rPr>
      <w:sz w:val="18"/>
      <w:szCs w:val="18"/>
    </w:rPr>
  </w:style>
  <w:style w:type="paragraph" w:styleId="ab">
    <w:name w:val="Subtitle"/>
    <w:basedOn w:val="a"/>
    <w:next w:val="a"/>
    <w:link w:val="ac"/>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d">
    <w:name w:val="Normal (Web)"/>
    <w:basedOn w:val="a"/>
    <w:qFormat/>
    <w:pPr>
      <w:spacing w:after="0" w:line="240" w:lineRule="auto"/>
      <w:jc w:val="both"/>
    </w:pPr>
    <w:rPr>
      <w:rFonts w:ascii="Calibri" w:eastAsia="宋体" w:hAnsi="Calibri" w:cs="Times New Roman"/>
      <w:sz w:val="24"/>
      <w14:ligatures w14:val="none"/>
    </w:rPr>
  </w:style>
  <w:style w:type="paragraph" w:styleId="ae">
    <w:name w:val="Title"/>
    <w:basedOn w:val="a"/>
    <w:next w:val="a"/>
    <w:link w:val="af"/>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qFormat/>
    <w:rPr>
      <w:color w:val="467886" w:themeColor="hyperlink"/>
      <w:u w:val="single"/>
    </w:rPr>
  </w:style>
  <w:style w:type="character" w:styleId="af2">
    <w:name w:val="annotation reference"/>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
    <w:name w:val="标题 字符"/>
    <w:basedOn w:val="a0"/>
    <w:link w:val="ae"/>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3">
    <w:name w:val="Quote"/>
    <w:basedOn w:val="a"/>
    <w:next w:val="a"/>
    <w:link w:val="af4"/>
    <w:uiPriority w:val="29"/>
    <w:qFormat/>
    <w:pPr>
      <w:spacing w:before="160"/>
      <w:jc w:val="center"/>
    </w:pPr>
    <w:rPr>
      <w:i/>
      <w:iCs/>
      <w:color w:val="404040" w:themeColor="text1" w:themeTint="BF"/>
    </w:rPr>
  </w:style>
  <w:style w:type="character" w:customStyle="1" w:styleId="af4">
    <w:name w:val="引用 字符"/>
    <w:basedOn w:val="a0"/>
    <w:link w:val="af3"/>
    <w:uiPriority w:val="29"/>
    <w:qFormat/>
    <w:rPr>
      <w:i/>
      <w:iCs/>
      <w:color w:val="404040" w:themeColor="text1" w:themeTint="BF"/>
    </w:rPr>
  </w:style>
  <w:style w:type="paragraph" w:styleId="af5">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6">
    <w:name w:val="Intense Quote"/>
    <w:basedOn w:val="a"/>
    <w:next w:val="a"/>
    <w:link w:val="af7"/>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7">
    <w:name w:val="明显引用 字符"/>
    <w:basedOn w:val="a0"/>
    <w:link w:val="af6"/>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正文文本 字符"/>
    <w:basedOn w:val="a0"/>
    <w:link w:val="a5"/>
    <w:uiPriority w:val="99"/>
    <w:qFormat/>
    <w:rPr>
      <w:rFonts w:ascii="Calibri" w:eastAsia="宋体" w:hAnsi="Calibri" w:cs="Times New Roman"/>
      <w:sz w:val="21"/>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qFormat/>
    <w:rPr>
      <w:rFonts w:ascii="Calibri" w:eastAsia="宋体" w:hAnsi="Calibri" w:cs="Times New Roman"/>
      <w:sz w:val="21"/>
      <w14:ligatures w14:val="none"/>
    </w:rPr>
  </w:style>
  <w:style w:type="paragraph" w:customStyle="1" w:styleId="14">
    <w:name w:val="修订1"/>
    <w:hidden/>
    <w:uiPriority w:val="99"/>
    <w:unhideWhenUsed/>
    <w:qFormat/>
    <w:rPr>
      <w:rFonts w:asciiTheme="minorHAnsi" w:eastAsiaTheme="minorEastAsia" w:hAnsiTheme="minorHAnsi" w:cstheme="minorBidi"/>
      <w:kern w:val="2"/>
      <w:sz w:val="22"/>
      <w:szCs w:val="24"/>
      <w14:ligatures w14:val="standardContextual"/>
    </w:rPr>
  </w:style>
  <w:style w:type="paragraph" w:customStyle="1" w:styleId="21">
    <w:name w:val="修订2"/>
    <w:hidden/>
    <w:uiPriority w:val="99"/>
    <w:unhideWhenUsed/>
    <w:qFormat/>
    <w:rPr>
      <w:rFonts w:asciiTheme="minorHAnsi" w:eastAsiaTheme="minorEastAsia" w:hAnsiTheme="minorHAnsi" w:cstheme="minorBidi"/>
      <w:kern w:val="2"/>
      <w:sz w:val="22"/>
      <w:szCs w:val="24"/>
      <w14:ligatures w14:val="standardContextual"/>
    </w:rPr>
  </w:style>
  <w:style w:type="paragraph" w:customStyle="1" w:styleId="31">
    <w:name w:val="修订3"/>
    <w:hidden/>
    <w:uiPriority w:val="99"/>
    <w:unhideWhenUsed/>
    <w:qFormat/>
    <w:rPr>
      <w:rFonts w:asciiTheme="minorHAnsi" w:eastAsiaTheme="minorEastAsia" w:hAnsiTheme="minorHAnsi" w:cstheme="minorBidi"/>
      <w:kern w:val="2"/>
      <w:sz w:val="22"/>
      <w:szCs w:val="24"/>
      <w14:ligatures w14:val="standardContextual"/>
    </w:rPr>
  </w:style>
  <w:style w:type="paragraph" w:customStyle="1" w:styleId="41">
    <w:name w:val="修订4"/>
    <w:hidden/>
    <w:uiPriority w:val="99"/>
    <w:unhideWhenUsed/>
    <w:qFormat/>
    <w:rPr>
      <w:rFonts w:asciiTheme="minorHAnsi" w:eastAsiaTheme="minorEastAsia" w:hAnsiTheme="minorHAnsi" w:cstheme="minorBidi"/>
      <w:kern w:val="2"/>
      <w:sz w:val="22"/>
      <w:szCs w:val="24"/>
      <w14:ligatures w14:val="standardContextual"/>
    </w:rPr>
  </w:style>
  <w:style w:type="paragraph" w:styleId="af8">
    <w:name w:val="Revision"/>
    <w:hidden/>
    <w:uiPriority w:val="99"/>
    <w:unhideWhenUsed/>
    <w:rsid w:val="001071A2"/>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aers.adrs.org.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 zhu</dc:creator>
  <cp:lastModifiedBy>TIANAO SUN</cp:lastModifiedBy>
  <cp:revision>38</cp:revision>
  <cp:lastPrinted>2026-06-30T00:46:00Z</cp:lastPrinted>
  <dcterms:created xsi:type="dcterms:W3CDTF">2026-03-20T06:21:00Z</dcterms:created>
  <dcterms:modified xsi:type="dcterms:W3CDTF">2026-08-28T01:31:00Z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eyJoZGlkIjoiY2M5NjY5ODViNGJlODhkYzQ5NDIzZjNlZjRiMjRiNzIiLCJ1c2VySWQiOiI1NjMwNjUwNjgifQ==</vt:lpwstr>
  </property>
  <property fmtid="{D5CDD505-2E9C-101B-9397-08002B2CF9AE}" pid="3" name="KSOProductBuildVer">
    <vt:lpwstr>2052-12.1.0.28043</vt:lpwstr>
  </property>
  <property fmtid="{D5CDD505-2E9C-101B-9397-08002B2CF9AE}" pid="4" name="ICV">
    <vt:lpwstr>F2B03466231746BA8A91C0827E575B1A</vt:lpwstr>
  </property>
</Properties>
</file>