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D8" w:rsidRPr="00F106E9" w:rsidRDefault="00BD6CD8" w:rsidP="00BD6CD8">
      <w:pPr>
        <w:jc w:val="center"/>
        <w:rPr>
          <w:rFonts w:ascii="方正小标宋简体" w:eastAsia="方正小标宋简体"/>
          <w:sz w:val="36"/>
          <w:szCs w:val="36"/>
        </w:rPr>
      </w:pPr>
      <w:r w:rsidRPr="00F106E9">
        <w:rPr>
          <w:rFonts w:ascii="方正小标宋简体" w:eastAsia="方正小标宋简体" w:hint="eastAsia"/>
          <w:sz w:val="36"/>
          <w:szCs w:val="36"/>
        </w:rPr>
        <w:t>《</w:t>
      </w:r>
      <w:r w:rsidR="00471BC2" w:rsidRPr="00F106E9">
        <w:rPr>
          <w:rFonts w:ascii="方正小标宋简体" w:eastAsia="方正小标宋简体" w:hint="eastAsia"/>
          <w:sz w:val="36"/>
          <w:szCs w:val="36"/>
        </w:rPr>
        <w:t>模型引导的创新药物剂量探索和优化技术指导原则</w:t>
      </w:r>
      <w:r w:rsidRPr="00F106E9">
        <w:rPr>
          <w:rFonts w:ascii="方正小标宋简体" w:eastAsia="方正小标宋简体" w:hint="eastAsia"/>
          <w:sz w:val="36"/>
          <w:szCs w:val="36"/>
        </w:rPr>
        <w:t>（征求意见稿）》起草说明</w:t>
      </w:r>
    </w:p>
    <w:p w:rsidR="00BD6CD8" w:rsidRPr="00F106E9" w:rsidRDefault="00BD6CD8" w:rsidP="00BD6CD8">
      <w:pPr>
        <w:pStyle w:val="a6"/>
        <w:ind w:left="1363" w:firstLineChars="0" w:firstLine="0"/>
        <w:rPr>
          <w:rFonts w:ascii="仿宋" w:eastAsia="仿宋" w:hAnsi="仿宋" w:cs="Times New Roman"/>
          <w:b/>
          <w:color w:val="000000"/>
          <w:sz w:val="32"/>
          <w:szCs w:val="32"/>
        </w:rPr>
      </w:pPr>
    </w:p>
    <w:p w:rsidR="00BD6CD8" w:rsidRPr="00F106E9" w:rsidRDefault="00711A7C" w:rsidP="00BD6CD8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F106E9">
        <w:rPr>
          <w:rFonts w:ascii="仿宋" w:eastAsia="仿宋" w:hAnsi="仿宋" w:cs="Times New Roman" w:hint="eastAsia"/>
          <w:b/>
          <w:color w:val="000000"/>
          <w:sz w:val="32"/>
          <w:szCs w:val="32"/>
        </w:rPr>
        <w:t>起草</w:t>
      </w:r>
      <w:r w:rsidR="00BD6CD8" w:rsidRPr="00F106E9">
        <w:rPr>
          <w:rFonts w:ascii="仿宋" w:eastAsia="仿宋" w:hAnsi="仿宋" w:cs="Times New Roman" w:hint="eastAsia"/>
          <w:b/>
          <w:color w:val="000000"/>
          <w:sz w:val="32"/>
          <w:szCs w:val="32"/>
        </w:rPr>
        <w:t>目的</w:t>
      </w:r>
    </w:p>
    <w:p w:rsidR="00BD6CD8" w:rsidRPr="00F106E9" w:rsidRDefault="006A189C" w:rsidP="00BD6CD8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106E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创新药物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临床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研究阶段</w:t>
      </w:r>
      <w:r w:rsidR="00471BC2" w:rsidRPr="00F106E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剂量探索和优化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至关重要</w:t>
      </w:r>
      <w:r w:rsidR="00471BC2" w:rsidRPr="00F106E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  <w:r w:rsidR="00471BC2" w:rsidRPr="00F106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模型引导的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药物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研发（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MIDD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</w:t>
      </w:r>
      <w:r w:rsidR="00471BC2" w:rsidRPr="00F106E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采用建模模拟形成补充证据，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可有效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支持</w:t>
      </w:r>
      <w:r w:rsidRPr="00F106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剂量探索</w:t>
      </w:r>
      <w:r w:rsidRPr="00F106E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和优化</w:t>
      </w:r>
      <w:r w:rsidRPr="00F106E9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</w:t>
      </w:r>
      <w:r w:rsidR="00471BC2" w:rsidRPr="00F106E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减少临床研究过程中的不确定性。为指导进行科学合理的剂量探索和优化</w:t>
      </w:r>
      <w:r w:rsidR="00E84D44" w:rsidRPr="00F106E9">
        <w:rPr>
          <w:rFonts w:ascii="仿宋" w:eastAsia="仿宋" w:hAnsi="仿宋" w:cs="Times New Roman"/>
          <w:color w:val="000000" w:themeColor="text1"/>
          <w:sz w:val="32"/>
          <w:szCs w:val="32"/>
        </w:rPr>
        <w:t>，</w:t>
      </w:r>
      <w:r w:rsidR="00711A7C" w:rsidRPr="00F106E9">
        <w:rPr>
          <w:rFonts w:ascii="仿宋" w:eastAsia="仿宋" w:hAnsi="仿宋" w:cs="Times New Roman"/>
          <w:color w:val="000000" w:themeColor="text1"/>
          <w:sz w:val="32"/>
          <w:szCs w:val="32"/>
        </w:rPr>
        <w:t>药品审评中心组织起草了《</w:t>
      </w:r>
      <w:r w:rsidR="00471BC2" w:rsidRPr="00F106E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模型引导的创新药物剂量探索和优化技术指导原则</w:t>
      </w:r>
      <w:r w:rsidR="00711A7C" w:rsidRPr="00F106E9">
        <w:rPr>
          <w:rFonts w:ascii="仿宋" w:eastAsia="仿宋" w:hAnsi="仿宋" w:cs="Times New Roman"/>
          <w:color w:val="000000" w:themeColor="text1"/>
          <w:sz w:val="32"/>
          <w:szCs w:val="32"/>
        </w:rPr>
        <w:t>》，形成征求意见稿</w:t>
      </w:r>
      <w:r w:rsidR="00E84D44" w:rsidRPr="00F106E9">
        <w:rPr>
          <w:rFonts w:ascii="仿宋" w:eastAsia="仿宋" w:hAnsi="仿宋" w:cs="Times New Roman"/>
          <w:color w:val="000000" w:themeColor="text1"/>
          <w:sz w:val="32"/>
          <w:szCs w:val="32"/>
        </w:rPr>
        <w:t>。</w:t>
      </w:r>
    </w:p>
    <w:p w:rsidR="00BD6CD8" w:rsidRPr="00F106E9" w:rsidRDefault="00BD6CD8" w:rsidP="00BD6CD8">
      <w:pPr>
        <w:numPr>
          <w:ilvl w:val="0"/>
          <w:numId w:val="1"/>
        </w:numPr>
        <w:ind w:firstLineChars="200" w:firstLine="643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F106E9">
        <w:rPr>
          <w:rFonts w:ascii="仿宋" w:eastAsia="仿宋" w:hAnsi="仿宋" w:cs="Times New Roman" w:hint="eastAsia"/>
          <w:b/>
          <w:color w:val="000000"/>
          <w:sz w:val="32"/>
          <w:szCs w:val="32"/>
        </w:rPr>
        <w:t>起草过程</w:t>
      </w:r>
    </w:p>
    <w:p w:rsidR="00BD6CD8" w:rsidRPr="00F106E9" w:rsidRDefault="00BD6CD8" w:rsidP="00BD6CD8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本指导原则的起草工作</w:t>
      </w:r>
      <w:r w:rsidR="00711A7C" w:rsidRPr="00F106E9">
        <w:rPr>
          <w:rFonts w:ascii="仿宋" w:eastAsia="仿宋" w:hAnsi="仿宋" w:cs="Times New Roman"/>
          <w:color w:val="000000"/>
          <w:sz w:val="32"/>
          <w:szCs w:val="32"/>
        </w:rPr>
        <w:t>由统计与临床药理学部牵头，</w:t>
      </w: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自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2023年</w:t>
      </w:r>
      <w:r w:rsidR="00471BC2" w:rsidRPr="00F106E9">
        <w:rPr>
          <w:rFonts w:ascii="仿宋" w:eastAsia="仿宋" w:hAnsi="仿宋" w:cs="Times New Roman"/>
          <w:color w:val="000000"/>
          <w:sz w:val="32"/>
          <w:szCs w:val="32"/>
        </w:rPr>
        <w:t>12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月</w:t>
      </w:r>
      <w:r w:rsidR="002129CA"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底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启动</w:t>
      </w: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 w:rsidR="00711A7C"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核心工作组</w:t>
      </w: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经过前期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调研</w:t>
      </w: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准备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，于202</w:t>
      </w:r>
      <w:r w:rsidR="00471BC2" w:rsidRPr="00F106E9"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471BC2" w:rsidRPr="00F106E9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月</w:t>
      </w: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召开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第一次专家研讨会</w:t>
      </w: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对关键技术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问题</w:t>
      </w: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达成共识</w:t>
      </w:r>
      <w:r w:rsidR="00B55FE3"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 w:rsidR="00FF670E"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并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在</w:t>
      </w: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此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基础上</w:t>
      </w:r>
      <w:r w:rsidR="00FF670E" w:rsidRPr="00F106E9">
        <w:rPr>
          <w:rFonts w:ascii="仿宋" w:eastAsia="仿宋" w:hAnsi="仿宋" w:cs="Times New Roman"/>
          <w:color w:val="000000"/>
          <w:sz w:val="32"/>
          <w:szCs w:val="32"/>
        </w:rPr>
        <w:t>形成指导原则初稿，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2024年</w:t>
      </w:r>
      <w:r w:rsidR="00471BC2" w:rsidRPr="00F106E9">
        <w:rPr>
          <w:rFonts w:ascii="仿宋" w:eastAsia="仿宋" w:hAnsi="仿宋" w:cs="Times New Roman"/>
          <w:color w:val="000000"/>
          <w:sz w:val="32"/>
          <w:szCs w:val="32"/>
        </w:rPr>
        <w:t>6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月召开</w:t>
      </w: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第二次专家</w:t>
      </w:r>
      <w:r w:rsidR="00FF670E"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会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，对指导原则初稿进行了修订完善。经中心内部各相关专业征求意见</w:t>
      </w:r>
      <w:r w:rsidR="0024015D">
        <w:rPr>
          <w:rFonts w:ascii="仿宋" w:eastAsia="仿宋" w:hAnsi="仿宋" w:cs="Times New Roman" w:hint="eastAsia"/>
          <w:color w:val="000000"/>
          <w:sz w:val="32"/>
          <w:szCs w:val="32"/>
        </w:rPr>
        <w:t>和</w:t>
      </w:r>
      <w:r w:rsidRPr="00F106E9">
        <w:rPr>
          <w:rFonts w:ascii="仿宋" w:eastAsia="仿宋" w:hAnsi="仿宋" w:cs="Times New Roman"/>
          <w:color w:val="000000"/>
          <w:sz w:val="32"/>
          <w:szCs w:val="32"/>
        </w:rPr>
        <w:t>技术委员会审核</w:t>
      </w:r>
      <w:r w:rsidR="0024015D">
        <w:rPr>
          <w:rFonts w:ascii="仿宋" w:eastAsia="仿宋" w:hAnsi="仿宋" w:cs="Times New Roman" w:hint="eastAsia"/>
          <w:color w:val="000000"/>
          <w:sz w:val="32"/>
          <w:szCs w:val="32"/>
        </w:rPr>
        <w:t>后</w:t>
      </w:r>
      <w:r w:rsidR="0024015D">
        <w:rPr>
          <w:rFonts w:ascii="仿宋" w:eastAsia="仿宋" w:hAnsi="仿宋" w:cs="Times New Roman"/>
          <w:color w:val="000000"/>
          <w:sz w:val="32"/>
          <w:szCs w:val="32"/>
        </w:rPr>
        <w:t>，现</w:t>
      </w:r>
      <w:r w:rsidR="0024015D">
        <w:rPr>
          <w:rFonts w:ascii="仿宋" w:eastAsia="仿宋" w:hAnsi="仿宋" w:cs="Times New Roman" w:hint="eastAsia"/>
          <w:color w:val="000000"/>
          <w:sz w:val="32"/>
          <w:szCs w:val="32"/>
        </w:rPr>
        <w:t>对外</w:t>
      </w:r>
      <w:r w:rsidR="0024015D">
        <w:rPr>
          <w:rFonts w:ascii="仿宋" w:eastAsia="仿宋" w:hAnsi="仿宋" w:cs="Times New Roman"/>
          <w:color w:val="000000"/>
          <w:sz w:val="32"/>
          <w:szCs w:val="32"/>
        </w:rPr>
        <w:t>征求意见</w:t>
      </w:r>
      <w:bookmarkStart w:id="0" w:name="_GoBack"/>
      <w:bookmarkEnd w:id="0"/>
      <w:r w:rsidRPr="00F106E9">
        <w:rPr>
          <w:rFonts w:ascii="仿宋" w:eastAsia="仿宋" w:hAnsi="仿宋" w:cs="Times New Roman"/>
          <w:color w:val="000000"/>
          <w:sz w:val="32"/>
          <w:szCs w:val="32"/>
        </w:rPr>
        <w:t>。</w:t>
      </w:r>
    </w:p>
    <w:p w:rsidR="00BD6CD8" w:rsidRPr="00F106E9" w:rsidRDefault="00BD6CD8" w:rsidP="00BD6CD8">
      <w:pPr>
        <w:ind w:firstLineChars="196" w:firstLine="630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F106E9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三、主要内容与说明</w:t>
      </w:r>
    </w:p>
    <w:p w:rsidR="00FC18B4" w:rsidRPr="00F106E9" w:rsidRDefault="00BD6CD8" w:rsidP="00D95547">
      <w:pPr>
        <w:spacing w:line="276" w:lineRule="auto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本指导原则</w:t>
      </w:r>
      <w:r w:rsidR="00E912E4" w:rsidRPr="00F106E9">
        <w:rPr>
          <w:rFonts w:ascii="仿宋" w:eastAsia="仿宋" w:hAnsi="仿宋" w:cs="Times New Roman"/>
          <w:color w:val="000000"/>
          <w:sz w:val="32"/>
          <w:szCs w:val="32"/>
        </w:rPr>
        <w:t>旨在为</w:t>
      </w:r>
      <w:r w:rsidR="00E912E4" w:rsidRPr="00F106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化学药品</w:t>
      </w:r>
      <w:r w:rsidR="00E912E4" w:rsidRPr="00F106E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和</w:t>
      </w:r>
      <w:r w:rsidR="00E912E4" w:rsidRPr="00F106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生物制品</w:t>
      </w:r>
      <w:r w:rsidR="00E912E4" w:rsidRPr="00F106E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在</w:t>
      </w:r>
      <w:r w:rsidR="00E912E4" w:rsidRPr="00F106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确证性临床试验之前、探索性临床试验阶段</w:t>
      </w:r>
      <w:r w:rsidR="00E912E4" w:rsidRPr="00F106E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进行的</w:t>
      </w:r>
      <w:r w:rsidR="00E912E4" w:rsidRPr="00F106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剂量</w:t>
      </w:r>
      <w:r w:rsidR="00E912E4" w:rsidRPr="00F106E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探索</w:t>
      </w:r>
      <w:r w:rsidR="00E912E4" w:rsidRPr="00F106E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与优化</w:t>
      </w:r>
      <w:r w:rsidR="00E122A6" w:rsidRPr="00F106E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提供指导和建议，主要对</w:t>
      </w:r>
      <w:r w:rsidR="006A189C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剂量</w:t>
      </w:r>
      <w:r w:rsidR="006A189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探索和优化的</w:t>
      </w:r>
      <w:r w:rsidR="00E122A6" w:rsidRPr="00F106E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基本原则、模型引导的研究设计、建模与模拟、剂量合理性评估等</w:t>
      </w:r>
      <w:r w:rsidR="00D95547"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予以具体阐述。</w:t>
      </w:r>
    </w:p>
    <w:p w:rsidR="003A1CD3" w:rsidRPr="00542F4A" w:rsidRDefault="008721E7">
      <w:pPr>
        <w:spacing w:line="276" w:lineRule="auto"/>
        <w:ind w:firstLineChars="200" w:firstLine="640"/>
        <w:rPr>
          <w:rFonts w:ascii="仿宋_GB2312" w:eastAsia="仿宋_GB2312"/>
        </w:rPr>
      </w:pPr>
      <w:r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指导原则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旨在</w:t>
      </w:r>
      <w:r w:rsidR="0021794B">
        <w:rPr>
          <w:rFonts w:ascii="仿宋" w:eastAsia="仿宋" w:hAnsi="仿宋" w:cs="Times New Roman"/>
          <w:color w:val="000000"/>
          <w:sz w:val="32"/>
          <w:szCs w:val="32"/>
        </w:rPr>
        <w:t>规范和指导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创新药</w:t>
      </w:r>
      <w:r w:rsidR="0021794B">
        <w:rPr>
          <w:rFonts w:ascii="仿宋" w:eastAsia="仿宋" w:hAnsi="仿宋" w:cs="Times New Roman"/>
          <w:color w:val="000000"/>
          <w:sz w:val="32"/>
          <w:szCs w:val="32"/>
        </w:rPr>
        <w:t>剂量探索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相关</w:t>
      </w:r>
      <w:r w:rsidR="0021794B">
        <w:rPr>
          <w:rFonts w:ascii="仿宋" w:eastAsia="仿宋" w:hAnsi="仿宋" w:cs="Times New Roman"/>
          <w:color w:val="000000"/>
          <w:sz w:val="32"/>
          <w:szCs w:val="32"/>
        </w:rPr>
        <w:t>研究，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在</w:t>
      </w:r>
      <w:r w:rsidR="0021794B">
        <w:rPr>
          <w:rFonts w:ascii="仿宋" w:eastAsia="仿宋" w:hAnsi="仿宋" w:cs="Times New Roman"/>
          <w:color w:val="000000"/>
          <w:sz w:val="32"/>
          <w:szCs w:val="32"/>
        </w:rPr>
        <w:t>前期调研的基础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上</w:t>
      </w:r>
      <w:r w:rsidR="0021794B">
        <w:rPr>
          <w:rFonts w:ascii="仿宋" w:eastAsia="仿宋" w:hAnsi="仿宋" w:cs="Times New Roman"/>
          <w:color w:val="000000"/>
          <w:sz w:val="32"/>
          <w:szCs w:val="32"/>
        </w:rPr>
        <w:t>，结合国内外相关技术指导原则和技术要求，</w:t>
      </w:r>
      <w:r w:rsidR="0021794B"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明确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了</w:t>
      </w:r>
      <w:r w:rsidR="0021794B"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模型引导的研究设计类型、剂量设置、数据需求与收集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 w:rsidR="0021794B"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以及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基于</w:t>
      </w:r>
      <w:r w:rsidR="0021794B">
        <w:rPr>
          <w:rFonts w:ascii="仿宋" w:eastAsia="仿宋" w:hAnsi="仿宋" w:cs="Times New Roman"/>
          <w:color w:val="000000"/>
          <w:sz w:val="32"/>
          <w:szCs w:val="32"/>
        </w:rPr>
        <w:t>已有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研究</w:t>
      </w:r>
      <w:r w:rsidR="0021794B">
        <w:rPr>
          <w:rFonts w:ascii="仿宋" w:eastAsia="仿宋" w:hAnsi="仿宋" w:cs="Times New Roman"/>
          <w:color w:val="000000"/>
          <w:sz w:val="32"/>
          <w:szCs w:val="32"/>
        </w:rPr>
        <w:t>数据选择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适宜模型</w:t>
      </w:r>
      <w:r w:rsidR="0021794B">
        <w:rPr>
          <w:rFonts w:ascii="仿宋" w:eastAsia="仿宋" w:hAnsi="仿宋" w:cs="Times New Roman"/>
          <w:color w:val="000000"/>
          <w:sz w:val="32"/>
          <w:szCs w:val="32"/>
        </w:rPr>
        <w:t>的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考量</w:t>
      </w:r>
      <w:r w:rsidR="0021794B"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  <w:r w:rsidR="00E568A1">
        <w:rPr>
          <w:rFonts w:ascii="仿宋" w:eastAsia="仿宋" w:hAnsi="仿宋" w:cs="Times New Roman" w:hint="eastAsia"/>
          <w:color w:val="000000"/>
          <w:sz w:val="32"/>
          <w:szCs w:val="32"/>
        </w:rPr>
        <w:t>建议从</w:t>
      </w:r>
      <w:r w:rsidR="00E568A1" w:rsidRPr="00A5046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具有临床意义的有效性</w:t>
      </w:r>
      <w:r w:rsidR="00E568A1" w:rsidRPr="00A5046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安全性</w:t>
      </w:r>
      <w:r w:rsidR="00E568A1" w:rsidRPr="00A5046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证据</w:t>
      </w:r>
      <w:r w:rsidR="00E568A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 w:rsidR="00E568A1" w:rsidRPr="00A5046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充分的剂量</w:t>
      </w:r>
      <w:r w:rsidR="00E568A1" w:rsidRPr="00A5046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-</w:t>
      </w:r>
      <w:r w:rsidR="00E568A1" w:rsidRPr="00A5046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暴露</w:t>
      </w:r>
      <w:r w:rsidR="00E568A1" w:rsidRPr="00A5046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-</w:t>
      </w:r>
      <w:r w:rsidR="00E568A1" w:rsidRPr="00A5046E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效应关系分析</w:t>
      </w:r>
      <w:r w:rsidR="00E568A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等</w:t>
      </w:r>
      <w:r w:rsidR="00E568A1"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多个方面综合评估整体证据链</w:t>
      </w:r>
      <w:r w:rsidR="0021794B"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 w:rsidR="0021794B">
        <w:rPr>
          <w:rFonts w:ascii="仿宋" w:eastAsia="仿宋" w:hAnsi="仿宋" w:cs="Times New Roman"/>
          <w:color w:val="000000"/>
          <w:sz w:val="32"/>
          <w:szCs w:val="32"/>
        </w:rPr>
        <w:t>以</w:t>
      </w:r>
      <w:r w:rsidR="00E568A1" w:rsidRPr="00F106E9">
        <w:rPr>
          <w:rFonts w:ascii="仿宋" w:eastAsia="仿宋" w:hAnsi="仿宋" w:cs="Times New Roman" w:hint="eastAsia"/>
          <w:color w:val="000000"/>
          <w:sz w:val="32"/>
          <w:szCs w:val="32"/>
        </w:rPr>
        <w:t>支持拟选择剂量的合理性。</w:t>
      </w:r>
    </w:p>
    <w:sectPr w:rsidR="003A1CD3" w:rsidRPr="00542F4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466" w:rsidRDefault="00787466">
      <w:r>
        <w:separator/>
      </w:r>
    </w:p>
  </w:endnote>
  <w:endnote w:type="continuationSeparator" w:id="0">
    <w:p w:rsidR="00787466" w:rsidRDefault="0078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F16" w:rsidRDefault="00542F4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75F16" w:rsidRDefault="007874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042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75F16" w:rsidRPr="00541307" w:rsidRDefault="00542F4A" w:rsidP="00541307">
        <w:pPr>
          <w:pStyle w:val="a3"/>
          <w:jc w:val="center"/>
          <w:rPr>
            <w:sz w:val="28"/>
            <w:szCs w:val="28"/>
          </w:rPr>
        </w:pPr>
        <w:r w:rsidRPr="00CD13E0">
          <w:rPr>
            <w:sz w:val="28"/>
            <w:szCs w:val="28"/>
          </w:rPr>
          <w:fldChar w:fldCharType="begin"/>
        </w:r>
        <w:r w:rsidRPr="00CD13E0">
          <w:rPr>
            <w:sz w:val="28"/>
            <w:szCs w:val="28"/>
          </w:rPr>
          <w:instrText>PAGE   \* MERGEFORMAT</w:instrText>
        </w:r>
        <w:r w:rsidRPr="00CD13E0">
          <w:rPr>
            <w:sz w:val="28"/>
            <w:szCs w:val="28"/>
          </w:rPr>
          <w:fldChar w:fldCharType="separate"/>
        </w:r>
        <w:r w:rsidR="0024015D" w:rsidRPr="0024015D">
          <w:rPr>
            <w:noProof/>
            <w:sz w:val="28"/>
            <w:szCs w:val="28"/>
            <w:lang w:val="zh-CN"/>
          </w:rPr>
          <w:t>2</w:t>
        </w:r>
        <w:r w:rsidRPr="00CD13E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466" w:rsidRDefault="00787466">
      <w:r>
        <w:separator/>
      </w:r>
    </w:p>
  </w:footnote>
  <w:footnote w:type="continuationSeparator" w:id="0">
    <w:p w:rsidR="00787466" w:rsidRDefault="0078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D2022D8"/>
    <w:multiLevelType w:val="hybridMultilevel"/>
    <w:tmpl w:val="4628C72E"/>
    <w:lvl w:ilvl="0" w:tplc="95BE1A9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4E"/>
    <w:rsid w:val="00130D98"/>
    <w:rsid w:val="002129CA"/>
    <w:rsid w:val="0021794B"/>
    <w:rsid w:val="0024015D"/>
    <w:rsid w:val="00270FD0"/>
    <w:rsid w:val="0030154E"/>
    <w:rsid w:val="00330C2F"/>
    <w:rsid w:val="00381DF4"/>
    <w:rsid w:val="003A1CD3"/>
    <w:rsid w:val="00471BC2"/>
    <w:rsid w:val="004849EB"/>
    <w:rsid w:val="00541307"/>
    <w:rsid w:val="00542F4A"/>
    <w:rsid w:val="005A384C"/>
    <w:rsid w:val="006A189C"/>
    <w:rsid w:val="006B5F36"/>
    <w:rsid w:val="00711A7C"/>
    <w:rsid w:val="0077477C"/>
    <w:rsid w:val="00787466"/>
    <w:rsid w:val="008721E7"/>
    <w:rsid w:val="00886B9C"/>
    <w:rsid w:val="00A10604"/>
    <w:rsid w:val="00A7074E"/>
    <w:rsid w:val="00AA0815"/>
    <w:rsid w:val="00B55FE3"/>
    <w:rsid w:val="00BB20B2"/>
    <w:rsid w:val="00BD6CD8"/>
    <w:rsid w:val="00C14AEB"/>
    <w:rsid w:val="00C2558B"/>
    <w:rsid w:val="00CE7E88"/>
    <w:rsid w:val="00CF3C65"/>
    <w:rsid w:val="00D7122F"/>
    <w:rsid w:val="00D95547"/>
    <w:rsid w:val="00DF2CF3"/>
    <w:rsid w:val="00DF6EDE"/>
    <w:rsid w:val="00E122A6"/>
    <w:rsid w:val="00E568A1"/>
    <w:rsid w:val="00E65219"/>
    <w:rsid w:val="00E84D44"/>
    <w:rsid w:val="00E912E4"/>
    <w:rsid w:val="00F106E9"/>
    <w:rsid w:val="00F95DC1"/>
    <w:rsid w:val="00FC18B4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26AB5"/>
  <w15:chartTrackingRefBased/>
  <w15:docId w15:val="{FAD54D3B-0233-46D1-B395-A4F76072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6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6CD8"/>
    <w:rPr>
      <w:sz w:val="18"/>
      <w:szCs w:val="18"/>
    </w:rPr>
  </w:style>
  <w:style w:type="character" w:styleId="a5">
    <w:name w:val="page number"/>
    <w:basedOn w:val="a0"/>
    <w:rsid w:val="00BD6CD8"/>
  </w:style>
  <w:style w:type="paragraph" w:styleId="a6">
    <w:name w:val="List Paragraph"/>
    <w:basedOn w:val="a"/>
    <w:uiPriority w:val="34"/>
    <w:qFormat/>
    <w:rsid w:val="00BD6CD8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1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11A7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7122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71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593A-6534-4DAE-AF62-21B30104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潘鹏玉</dc:creator>
  <cp:keywords/>
  <dc:description/>
  <cp:lastModifiedBy>高丽丽统计与临床</cp:lastModifiedBy>
  <cp:revision>2</cp:revision>
  <dcterms:created xsi:type="dcterms:W3CDTF">2024-07-22T08:07:00Z</dcterms:created>
  <dcterms:modified xsi:type="dcterms:W3CDTF">2024-07-22T08:07:00Z</dcterms:modified>
</cp:coreProperties>
</file>