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E76DFA">
      <w:pPr>
        <w:spacing w:line="480" w:lineRule="auto"/>
        <w:ind w:firstLineChars="0" w:firstLine="0"/>
        <w:jc w:val="center"/>
        <w:rPr>
          <w:rFonts w:ascii="黑体" w:eastAsia="黑体" w:hAnsi="黑体"/>
          <w:b/>
          <w:sz w:val="44"/>
        </w:rPr>
      </w:pPr>
      <w:r w:rsidRPr="00B27A28">
        <w:rPr>
          <w:rFonts w:ascii="黑体" w:eastAsia="黑体" w:hAnsi="黑体" w:hint="eastAsia"/>
          <w:b/>
          <w:sz w:val="44"/>
        </w:rPr>
        <w:t>长春市“十四五”医疗卫生服务体系规划</w:t>
      </w: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48111A" w:rsidRPr="00B27A28" w:rsidRDefault="0048111A">
      <w:pPr>
        <w:ind w:firstLineChars="0" w:firstLine="0"/>
        <w:jc w:val="center"/>
        <w:rPr>
          <w:rFonts w:ascii="黑体" w:eastAsia="黑体" w:hAnsi="黑体"/>
          <w:b/>
          <w:sz w:val="44"/>
        </w:rPr>
      </w:pPr>
    </w:p>
    <w:p w:rsidR="0048111A" w:rsidRPr="00B27A28" w:rsidRDefault="0048111A">
      <w:pPr>
        <w:ind w:firstLineChars="0" w:firstLine="0"/>
        <w:jc w:val="center"/>
        <w:rPr>
          <w:rFonts w:ascii="黑体" w:eastAsia="黑体" w:hAnsi="黑体"/>
          <w:b/>
          <w:sz w:val="44"/>
        </w:rPr>
      </w:pPr>
    </w:p>
    <w:p w:rsidR="00F54D80" w:rsidRPr="00B27A28" w:rsidRDefault="00F54D80">
      <w:pPr>
        <w:ind w:firstLineChars="0" w:firstLine="0"/>
        <w:jc w:val="center"/>
        <w:rPr>
          <w:rFonts w:ascii="黑体" w:eastAsia="黑体" w:hAnsi="黑体"/>
          <w:b/>
          <w:sz w:val="44"/>
        </w:rPr>
      </w:pPr>
    </w:p>
    <w:p w:rsidR="00F54D80" w:rsidRPr="00B27A28" w:rsidRDefault="00E76DFA">
      <w:pPr>
        <w:ind w:firstLineChars="0" w:firstLine="0"/>
        <w:jc w:val="center"/>
        <w:rPr>
          <w:rFonts w:ascii="黑体" w:eastAsia="黑体" w:hAnsi="黑体"/>
          <w:b/>
        </w:rPr>
        <w:sectPr w:rsidR="00F54D80" w:rsidRPr="00B27A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r w:rsidRPr="00B27A28">
        <w:rPr>
          <w:rFonts w:ascii="黑体" w:eastAsia="黑体" w:hAnsi="黑体" w:hint="eastAsia"/>
          <w:b/>
        </w:rPr>
        <w:t>2022年</w:t>
      </w:r>
      <w:r w:rsidR="0048111A" w:rsidRPr="00B27A28">
        <w:rPr>
          <w:rFonts w:ascii="黑体" w:eastAsia="黑体" w:hAnsi="黑体"/>
          <w:b/>
        </w:rPr>
        <w:t>8</w:t>
      </w:r>
      <w:r w:rsidRPr="00B27A28">
        <w:rPr>
          <w:rFonts w:ascii="黑体" w:eastAsia="黑体" w:hAnsi="黑体" w:hint="eastAsia"/>
          <w:b/>
        </w:rPr>
        <w:t>月</w:t>
      </w:r>
    </w:p>
    <w:sdt>
      <w:sdtPr>
        <w:rPr>
          <w:rFonts w:ascii="仿宋" w:eastAsia="仿宋" w:hAnsi="仿宋" w:cstheme="minorBidi"/>
          <w:color w:val="auto"/>
          <w:kern w:val="2"/>
          <w:szCs w:val="22"/>
          <w:lang w:val="zh-CN"/>
        </w:rPr>
        <w:id w:val="584267857"/>
        <w:docPartObj>
          <w:docPartGallery w:val="Table of Contents"/>
          <w:docPartUnique/>
        </w:docPartObj>
      </w:sdtPr>
      <w:sdtEndPr>
        <w:rPr>
          <w:b/>
          <w:bCs/>
        </w:rPr>
      </w:sdtEndPr>
      <w:sdtContent>
        <w:p w:rsidR="00F54D80" w:rsidRPr="00B27A28" w:rsidRDefault="00E76DFA" w:rsidP="0048111A">
          <w:pPr>
            <w:pStyle w:val="TOC2"/>
            <w:spacing w:before="0" w:line="360" w:lineRule="auto"/>
            <w:jc w:val="center"/>
            <w:rPr>
              <w:rFonts w:ascii="黑体" w:eastAsia="黑体" w:hAnsi="黑体"/>
              <w:b/>
              <w:color w:val="auto"/>
              <w:sz w:val="40"/>
              <w:lang w:val="zh-CN"/>
            </w:rPr>
          </w:pPr>
          <w:r w:rsidRPr="00B27A28">
            <w:rPr>
              <w:rFonts w:ascii="黑体" w:eastAsia="黑体" w:hAnsi="黑体"/>
              <w:b/>
              <w:color w:val="auto"/>
              <w:sz w:val="40"/>
              <w:lang w:val="zh-CN"/>
            </w:rPr>
            <w:t>目</w:t>
          </w:r>
          <w:r w:rsidRPr="00B27A28">
            <w:rPr>
              <w:rFonts w:ascii="黑体" w:eastAsia="黑体" w:hAnsi="黑体" w:hint="eastAsia"/>
              <w:b/>
              <w:color w:val="auto"/>
              <w:sz w:val="40"/>
              <w:lang w:val="zh-CN"/>
            </w:rPr>
            <w:t xml:space="preserve"> </w:t>
          </w:r>
          <w:r w:rsidRPr="00B27A28">
            <w:rPr>
              <w:rFonts w:ascii="黑体" w:eastAsia="黑体" w:hAnsi="黑体"/>
              <w:b/>
              <w:color w:val="auto"/>
              <w:sz w:val="40"/>
              <w:lang w:val="zh-CN"/>
            </w:rPr>
            <w:t>录</w:t>
          </w:r>
        </w:p>
        <w:p w:rsidR="00F54D80" w:rsidRPr="00B27A28" w:rsidRDefault="00F54D80" w:rsidP="0048111A">
          <w:pPr>
            <w:adjustRightInd w:val="0"/>
            <w:ind w:firstLineChars="0" w:firstLine="0"/>
            <w:rPr>
              <w:lang w:val="zh-CN"/>
            </w:rPr>
          </w:pPr>
        </w:p>
        <w:p w:rsidR="00F54D80" w:rsidRPr="00B27A28" w:rsidRDefault="00E76DFA" w:rsidP="0048111A">
          <w:pPr>
            <w:pStyle w:val="11"/>
            <w:adjustRightInd w:val="0"/>
            <w:ind w:firstLineChars="0" w:firstLine="0"/>
            <w:rPr>
              <w:rFonts w:asciiTheme="minorHAnsi" w:eastAsiaTheme="minorEastAsia" w:hAnsiTheme="minorHAnsi"/>
              <w:b w:val="0"/>
              <w:noProof/>
              <w:sz w:val="22"/>
            </w:rPr>
          </w:pPr>
          <w:r w:rsidRPr="00B27A28">
            <w:rPr>
              <w:b w:val="0"/>
            </w:rPr>
            <w:fldChar w:fldCharType="begin"/>
          </w:r>
          <w:r w:rsidRPr="00B27A28">
            <w:rPr>
              <w:b w:val="0"/>
            </w:rPr>
            <w:instrText xml:space="preserve"> TOC \o "1-2" \h \z \u </w:instrText>
          </w:r>
          <w:r w:rsidRPr="00B27A28">
            <w:rPr>
              <w:b w:val="0"/>
            </w:rPr>
            <w:fldChar w:fldCharType="separate"/>
          </w:r>
          <w:hyperlink w:anchor="_Toc108780205" w:history="1">
            <w:r w:rsidRPr="00B27A28">
              <w:rPr>
                <w:rStyle w:val="a9"/>
                <w:noProof/>
                <w:color w:val="auto"/>
                <w:sz w:val="32"/>
              </w:rPr>
              <w:t>一、开创医疗卫生服务新局面</w:t>
            </w:r>
            <w:r w:rsidRPr="00B27A28">
              <w:rPr>
                <w:noProof/>
                <w:sz w:val="32"/>
              </w:rPr>
              <w:tab/>
            </w:r>
            <w:r w:rsidRPr="00B27A28">
              <w:rPr>
                <w:noProof/>
                <w:sz w:val="32"/>
              </w:rPr>
              <w:fldChar w:fldCharType="begin"/>
            </w:r>
            <w:r w:rsidRPr="00B27A28">
              <w:rPr>
                <w:noProof/>
                <w:sz w:val="32"/>
              </w:rPr>
              <w:instrText xml:space="preserve"> PAGEREF _Toc108780205 \h </w:instrText>
            </w:r>
            <w:r w:rsidRPr="00B27A28">
              <w:rPr>
                <w:noProof/>
                <w:sz w:val="32"/>
              </w:rPr>
            </w:r>
            <w:r w:rsidRPr="00B27A28">
              <w:rPr>
                <w:noProof/>
                <w:sz w:val="32"/>
              </w:rPr>
              <w:fldChar w:fldCharType="separate"/>
            </w:r>
            <w:r w:rsidR="00EF43A1">
              <w:rPr>
                <w:noProof/>
                <w:sz w:val="32"/>
              </w:rPr>
              <w:t>1</w:t>
            </w:r>
            <w:r w:rsidRPr="00B27A28">
              <w:rPr>
                <w:noProof/>
                <w:sz w:val="32"/>
              </w:rPr>
              <w:fldChar w:fldCharType="end"/>
            </w:r>
          </w:hyperlink>
        </w:p>
        <w:p w:rsidR="00F54D80" w:rsidRPr="00B27A28" w:rsidRDefault="00404533" w:rsidP="0048111A">
          <w:pPr>
            <w:pStyle w:val="21"/>
            <w:tabs>
              <w:tab w:val="right" w:leader="dot" w:pos="8296"/>
            </w:tabs>
            <w:adjustRightInd w:val="0"/>
            <w:ind w:leftChars="0" w:left="0" w:firstLine="640"/>
            <w:rPr>
              <w:rFonts w:ascii="楷体" w:eastAsia="楷体" w:hAnsi="楷体"/>
              <w:noProof/>
              <w:sz w:val="21"/>
            </w:rPr>
          </w:pPr>
          <w:hyperlink w:anchor="_Toc108780206" w:history="1">
            <w:r w:rsidR="00E76DFA" w:rsidRPr="00B27A28">
              <w:rPr>
                <w:rStyle w:val="a9"/>
                <w:rFonts w:ascii="楷体" w:eastAsia="楷体" w:hAnsi="楷体"/>
                <w:bCs/>
                <w:noProof/>
                <w:color w:val="auto"/>
              </w:rPr>
              <w:t>（一）发展基础</w:t>
            </w:r>
            <w:r w:rsidR="00E76DFA" w:rsidRPr="00B27A28">
              <w:rPr>
                <w:rFonts w:ascii="楷体" w:eastAsia="楷体" w:hAnsi="楷体"/>
                <w:noProof/>
              </w:rPr>
              <w:tab/>
            </w:r>
            <w:r w:rsidR="00E76DFA" w:rsidRPr="00B27A28">
              <w:rPr>
                <w:rFonts w:ascii="楷体" w:eastAsia="楷体" w:hAnsi="楷体"/>
                <w:noProof/>
              </w:rPr>
              <w:fldChar w:fldCharType="begin"/>
            </w:r>
            <w:r w:rsidR="00E76DFA" w:rsidRPr="00B27A28">
              <w:rPr>
                <w:rFonts w:ascii="楷体" w:eastAsia="楷体" w:hAnsi="楷体"/>
                <w:noProof/>
              </w:rPr>
              <w:instrText xml:space="preserve"> PAGEREF _Toc108780206 \h </w:instrText>
            </w:r>
            <w:r w:rsidR="00E76DFA" w:rsidRPr="00B27A28">
              <w:rPr>
                <w:rFonts w:ascii="楷体" w:eastAsia="楷体" w:hAnsi="楷体"/>
                <w:noProof/>
              </w:rPr>
            </w:r>
            <w:r w:rsidR="00E76DFA" w:rsidRPr="00B27A28">
              <w:rPr>
                <w:rFonts w:ascii="楷体" w:eastAsia="楷体" w:hAnsi="楷体"/>
                <w:noProof/>
              </w:rPr>
              <w:fldChar w:fldCharType="separate"/>
            </w:r>
            <w:r w:rsidR="00EF43A1">
              <w:rPr>
                <w:rFonts w:ascii="楷体" w:eastAsia="楷体" w:hAnsi="楷体"/>
                <w:noProof/>
              </w:rPr>
              <w:t>1</w:t>
            </w:r>
            <w:r w:rsidR="00E76DFA" w:rsidRPr="00B27A28">
              <w:rPr>
                <w:rFonts w:ascii="楷体" w:eastAsia="楷体" w:hAnsi="楷体"/>
                <w:noProof/>
              </w:rPr>
              <w:fldChar w:fldCharType="end"/>
            </w:r>
          </w:hyperlink>
        </w:p>
        <w:p w:rsidR="00F54D80" w:rsidRPr="00B27A28" w:rsidRDefault="00404533" w:rsidP="0048111A">
          <w:pPr>
            <w:pStyle w:val="21"/>
            <w:tabs>
              <w:tab w:val="right" w:leader="dot" w:pos="8296"/>
            </w:tabs>
            <w:adjustRightInd w:val="0"/>
            <w:ind w:leftChars="0" w:left="0" w:firstLine="640"/>
            <w:rPr>
              <w:rFonts w:ascii="楷体" w:eastAsia="楷体" w:hAnsi="楷体"/>
              <w:noProof/>
              <w:sz w:val="21"/>
            </w:rPr>
          </w:pPr>
          <w:hyperlink w:anchor="_Toc108780207" w:history="1">
            <w:r w:rsidR="00E76DFA" w:rsidRPr="00B27A28">
              <w:rPr>
                <w:rStyle w:val="a9"/>
                <w:rFonts w:ascii="楷体" w:eastAsia="楷体" w:hAnsi="楷体"/>
                <w:noProof/>
                <w:color w:val="auto"/>
              </w:rPr>
              <w:t>（二）指导思想</w:t>
            </w:r>
            <w:r w:rsidR="00E76DFA" w:rsidRPr="00B27A28">
              <w:rPr>
                <w:rFonts w:ascii="楷体" w:eastAsia="楷体" w:hAnsi="楷体"/>
                <w:noProof/>
              </w:rPr>
              <w:tab/>
            </w:r>
            <w:r w:rsidR="00E76DFA" w:rsidRPr="00B27A28">
              <w:rPr>
                <w:rFonts w:ascii="楷体" w:eastAsia="楷体" w:hAnsi="楷体"/>
                <w:noProof/>
              </w:rPr>
              <w:fldChar w:fldCharType="begin"/>
            </w:r>
            <w:r w:rsidR="00E76DFA" w:rsidRPr="00B27A28">
              <w:rPr>
                <w:rFonts w:ascii="楷体" w:eastAsia="楷体" w:hAnsi="楷体"/>
                <w:noProof/>
              </w:rPr>
              <w:instrText xml:space="preserve"> PAGEREF _Toc108780207 \h </w:instrText>
            </w:r>
            <w:r w:rsidR="00E76DFA" w:rsidRPr="00B27A28">
              <w:rPr>
                <w:rFonts w:ascii="楷体" w:eastAsia="楷体" w:hAnsi="楷体"/>
                <w:noProof/>
              </w:rPr>
            </w:r>
            <w:r w:rsidR="00E76DFA" w:rsidRPr="00B27A28">
              <w:rPr>
                <w:rFonts w:ascii="楷体" w:eastAsia="楷体" w:hAnsi="楷体"/>
                <w:noProof/>
              </w:rPr>
              <w:fldChar w:fldCharType="separate"/>
            </w:r>
            <w:r w:rsidR="00EF43A1">
              <w:rPr>
                <w:rFonts w:ascii="楷体" w:eastAsia="楷体" w:hAnsi="楷体"/>
                <w:noProof/>
              </w:rPr>
              <w:t>2</w:t>
            </w:r>
            <w:r w:rsidR="00E76DFA" w:rsidRPr="00B27A28">
              <w:rPr>
                <w:rFonts w:ascii="楷体" w:eastAsia="楷体" w:hAnsi="楷体"/>
                <w:noProof/>
              </w:rPr>
              <w:fldChar w:fldCharType="end"/>
            </w:r>
          </w:hyperlink>
        </w:p>
        <w:p w:rsidR="00F54D80" w:rsidRPr="00B27A28" w:rsidRDefault="00404533" w:rsidP="0048111A">
          <w:pPr>
            <w:pStyle w:val="21"/>
            <w:tabs>
              <w:tab w:val="right" w:leader="dot" w:pos="8296"/>
            </w:tabs>
            <w:adjustRightInd w:val="0"/>
            <w:ind w:leftChars="0" w:left="0" w:firstLine="640"/>
            <w:rPr>
              <w:rFonts w:ascii="楷体" w:eastAsia="楷体" w:hAnsi="楷体"/>
              <w:noProof/>
              <w:sz w:val="21"/>
            </w:rPr>
          </w:pPr>
          <w:hyperlink w:anchor="_Toc108780208" w:history="1">
            <w:r w:rsidR="00E76DFA" w:rsidRPr="00B27A28">
              <w:rPr>
                <w:rStyle w:val="a9"/>
                <w:rFonts w:ascii="楷体" w:eastAsia="楷体" w:hAnsi="楷体"/>
                <w:noProof/>
                <w:color w:val="auto"/>
              </w:rPr>
              <w:t>（三）发展目标</w:t>
            </w:r>
            <w:r w:rsidR="00E76DFA" w:rsidRPr="00B27A28">
              <w:rPr>
                <w:rFonts w:ascii="楷体" w:eastAsia="楷体" w:hAnsi="楷体"/>
                <w:noProof/>
              </w:rPr>
              <w:tab/>
            </w:r>
            <w:r w:rsidR="00E76DFA" w:rsidRPr="00B27A28">
              <w:rPr>
                <w:rFonts w:ascii="楷体" w:eastAsia="楷体" w:hAnsi="楷体"/>
                <w:noProof/>
              </w:rPr>
              <w:fldChar w:fldCharType="begin"/>
            </w:r>
            <w:r w:rsidR="00E76DFA" w:rsidRPr="00B27A28">
              <w:rPr>
                <w:rFonts w:ascii="楷体" w:eastAsia="楷体" w:hAnsi="楷体"/>
                <w:noProof/>
              </w:rPr>
              <w:instrText xml:space="preserve"> PAGEREF _Toc108780208 \h </w:instrText>
            </w:r>
            <w:r w:rsidR="00E76DFA" w:rsidRPr="00B27A28">
              <w:rPr>
                <w:rFonts w:ascii="楷体" w:eastAsia="楷体" w:hAnsi="楷体"/>
                <w:noProof/>
              </w:rPr>
            </w:r>
            <w:r w:rsidR="00E76DFA" w:rsidRPr="00B27A28">
              <w:rPr>
                <w:rFonts w:ascii="楷体" w:eastAsia="楷体" w:hAnsi="楷体"/>
                <w:noProof/>
              </w:rPr>
              <w:fldChar w:fldCharType="separate"/>
            </w:r>
            <w:r w:rsidR="00EF43A1">
              <w:rPr>
                <w:rFonts w:ascii="楷体" w:eastAsia="楷体" w:hAnsi="楷体"/>
                <w:noProof/>
              </w:rPr>
              <w:t>4</w:t>
            </w:r>
            <w:r w:rsidR="00E76DFA" w:rsidRPr="00B27A28">
              <w:rPr>
                <w:rFonts w:ascii="楷体" w:eastAsia="楷体" w:hAnsi="楷体"/>
                <w:noProof/>
              </w:rPr>
              <w:fldChar w:fldCharType="end"/>
            </w:r>
          </w:hyperlink>
        </w:p>
        <w:p w:rsidR="00F54D80" w:rsidRPr="00B27A28" w:rsidRDefault="00404533" w:rsidP="0048111A">
          <w:pPr>
            <w:pStyle w:val="11"/>
            <w:adjustRightInd w:val="0"/>
            <w:ind w:firstLineChars="0" w:firstLine="0"/>
            <w:rPr>
              <w:rStyle w:val="a9"/>
              <w:noProof/>
              <w:color w:val="auto"/>
              <w:sz w:val="32"/>
            </w:rPr>
          </w:pPr>
          <w:hyperlink w:anchor="_Toc108780209" w:history="1">
            <w:r w:rsidR="00E76DFA" w:rsidRPr="00B27A28">
              <w:rPr>
                <w:rStyle w:val="a9"/>
                <w:noProof/>
                <w:color w:val="auto"/>
                <w:sz w:val="32"/>
              </w:rPr>
              <w:t>二、优化医疗卫生资源配置</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_Toc108780209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4</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0" w:history="1">
            <w:r w:rsidR="00E76DFA" w:rsidRPr="00B27A28">
              <w:rPr>
                <w:rStyle w:val="a9"/>
                <w:rFonts w:ascii="楷体" w:eastAsia="楷体" w:hAnsi="楷体"/>
                <w:bCs/>
                <w:noProof/>
                <w:color w:val="auto"/>
              </w:rPr>
              <w:t>（一）床位资源配置</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_Toc108780210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5</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1" w:history="1">
            <w:r w:rsidR="00E76DFA" w:rsidRPr="00B27A28">
              <w:rPr>
                <w:rStyle w:val="a9"/>
                <w:rFonts w:ascii="楷体" w:eastAsia="楷体" w:hAnsi="楷体"/>
                <w:bCs/>
                <w:noProof/>
                <w:color w:val="auto"/>
              </w:rPr>
              <w:t>（二）人力资源配置</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_Toc108780211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6</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2" w:history="1">
            <w:r w:rsidR="00E76DFA" w:rsidRPr="00B27A28">
              <w:rPr>
                <w:rStyle w:val="a9"/>
                <w:rFonts w:ascii="楷体" w:eastAsia="楷体" w:hAnsi="楷体"/>
                <w:bCs/>
                <w:noProof/>
                <w:color w:val="auto"/>
              </w:rPr>
              <w:t>（三）设备和技术配置</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_Toc108780212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7</w:t>
            </w:r>
            <w:r w:rsidR="00E76DFA" w:rsidRPr="00B27A28">
              <w:rPr>
                <w:rStyle w:val="a9"/>
                <w:rFonts w:ascii="楷体" w:eastAsia="楷体" w:hAnsi="楷体"/>
                <w:bCs/>
                <w:noProof/>
                <w:color w:val="auto"/>
              </w:rPr>
              <w:fldChar w:fldCharType="end"/>
            </w:r>
          </w:hyperlink>
        </w:p>
        <w:p w:rsidR="00F54D80" w:rsidRPr="00B27A28" w:rsidRDefault="00404533" w:rsidP="0048111A">
          <w:pPr>
            <w:pStyle w:val="11"/>
            <w:adjustRightInd w:val="0"/>
            <w:ind w:firstLineChars="0" w:firstLine="0"/>
            <w:rPr>
              <w:rStyle w:val="a9"/>
              <w:noProof/>
              <w:color w:val="auto"/>
              <w:sz w:val="32"/>
            </w:rPr>
          </w:pPr>
          <w:hyperlink w:anchor="_Toc108780213" w:history="1">
            <w:r w:rsidR="00E76DFA" w:rsidRPr="00B27A28">
              <w:rPr>
                <w:rStyle w:val="a9"/>
                <w:noProof/>
                <w:color w:val="auto"/>
                <w:sz w:val="32"/>
              </w:rPr>
              <w:t>三、构建强大公共卫生体系</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_Toc108780213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9</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4" w:history="1">
            <w:r w:rsidR="00E76DFA" w:rsidRPr="00B27A28">
              <w:rPr>
                <w:rStyle w:val="a9"/>
                <w:rFonts w:ascii="楷体" w:eastAsia="楷体" w:hAnsi="楷体"/>
                <w:bCs/>
                <w:noProof/>
                <w:color w:val="auto"/>
              </w:rPr>
              <w:t>（一）改革完善疾病预防控制体系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_Toc108780214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9</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5" w:history="1">
            <w:r w:rsidR="00E76DFA" w:rsidRPr="00B27A28">
              <w:rPr>
                <w:rStyle w:val="a9"/>
                <w:rFonts w:ascii="楷体" w:eastAsia="楷体" w:hAnsi="楷体"/>
                <w:bCs/>
                <w:noProof/>
                <w:color w:val="auto"/>
              </w:rPr>
              <w:t>（二）构建医防协同联动机制</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_Toc108780215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11</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6" w:history="1">
            <w:r w:rsidR="00E76DFA" w:rsidRPr="00B27A28">
              <w:rPr>
                <w:rStyle w:val="a9"/>
                <w:rFonts w:ascii="楷体" w:eastAsia="楷体" w:hAnsi="楷体"/>
                <w:bCs/>
                <w:noProof/>
                <w:color w:val="auto"/>
              </w:rPr>
              <w:t>（三）提升监测预警和应急处置能力</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_Toc108780216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11</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7" w:history="1">
            <w:r w:rsidR="00E76DFA" w:rsidRPr="00B27A28">
              <w:rPr>
                <w:rStyle w:val="a9"/>
                <w:rFonts w:ascii="楷体" w:eastAsia="楷体" w:hAnsi="楷体"/>
                <w:bCs/>
                <w:noProof/>
                <w:color w:val="auto"/>
              </w:rPr>
              <w:t>（四）健全传染病疫情和突发公共卫生事件救治体系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_Toc108780217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12</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18" w:history="1">
            <w:r w:rsidR="00E76DFA" w:rsidRPr="00B27A28">
              <w:rPr>
                <w:rStyle w:val="a9"/>
                <w:rFonts w:ascii="楷体" w:eastAsia="楷体" w:hAnsi="楷体"/>
                <w:bCs/>
                <w:noProof/>
                <w:color w:val="auto"/>
              </w:rPr>
              <w:t>（五）完善中医药应急防控救治体系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_Toc108780218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13</w:t>
            </w:r>
            <w:r w:rsidR="00E76DFA" w:rsidRPr="00B27A28">
              <w:rPr>
                <w:rStyle w:val="a9"/>
                <w:rFonts w:ascii="楷体" w:eastAsia="楷体" w:hAnsi="楷体"/>
                <w:bCs/>
                <w:noProof/>
                <w:color w:val="auto"/>
              </w:rPr>
              <w:fldChar w:fldCharType="end"/>
            </w:r>
          </w:hyperlink>
        </w:p>
        <w:p w:rsidR="00F54D80" w:rsidRPr="00B27A28" w:rsidRDefault="00404533" w:rsidP="0048111A">
          <w:pPr>
            <w:pStyle w:val="11"/>
            <w:adjustRightInd w:val="0"/>
            <w:ind w:firstLineChars="0" w:firstLine="0"/>
            <w:rPr>
              <w:rStyle w:val="a9"/>
              <w:noProof/>
              <w:color w:val="auto"/>
              <w:sz w:val="32"/>
            </w:rPr>
          </w:pPr>
          <w:hyperlink w:anchor="_Toc108780219" w:history="1">
            <w:r w:rsidR="00E76DFA" w:rsidRPr="00B27A28">
              <w:rPr>
                <w:rStyle w:val="a9"/>
                <w:noProof/>
                <w:color w:val="auto"/>
                <w:sz w:val="32"/>
              </w:rPr>
              <w:t>四、建设优质均衡的医疗服务体系</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_Toc108780219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14</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0" w:history="1">
            <w:r w:rsidR="00E76DFA" w:rsidRPr="00B27A28">
              <w:rPr>
                <w:rStyle w:val="a9"/>
                <w:rFonts w:ascii="楷体" w:eastAsia="楷体" w:hAnsi="楷体"/>
                <w:bCs/>
                <w:noProof/>
                <w:color w:val="auto"/>
              </w:rPr>
              <w:t>（一）推动公立医院高质量发展</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_Toc108780220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15</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1" w:history="1">
            <w:r w:rsidR="00E76DFA" w:rsidRPr="00B27A28">
              <w:rPr>
                <w:rStyle w:val="a9"/>
                <w:rFonts w:ascii="楷体" w:eastAsia="楷体" w:hAnsi="楷体"/>
                <w:bCs/>
                <w:noProof/>
                <w:color w:val="auto"/>
              </w:rPr>
              <w:t>（二）促进非公立医疗机构有序发展</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_Toc108780221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16</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2" w:history="1">
            <w:r w:rsidR="00E76DFA" w:rsidRPr="00B27A28">
              <w:rPr>
                <w:rStyle w:val="a9"/>
                <w:rFonts w:ascii="楷体" w:eastAsia="楷体" w:hAnsi="楷体"/>
                <w:bCs/>
                <w:noProof/>
                <w:color w:val="auto"/>
              </w:rPr>
              <w:t>（三）夯实基层医疗卫生服务网底</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_Toc108780222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17</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3" w:history="1">
            <w:r w:rsidR="00E76DFA" w:rsidRPr="00B27A28">
              <w:rPr>
                <w:rStyle w:val="a9"/>
                <w:rFonts w:ascii="楷体" w:eastAsia="楷体" w:hAnsi="楷体"/>
                <w:bCs/>
                <w:noProof/>
                <w:color w:val="auto"/>
              </w:rPr>
              <w:t>（四）推动医疗服务模式创新</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_Toc108780223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18</w:t>
            </w:r>
            <w:r w:rsidR="00E76DFA" w:rsidRPr="00B27A28">
              <w:rPr>
                <w:rStyle w:val="a9"/>
                <w:rFonts w:ascii="楷体" w:eastAsia="楷体" w:hAnsi="楷体"/>
                <w:bCs/>
                <w:noProof/>
                <w:color w:val="auto"/>
              </w:rPr>
              <w:fldChar w:fldCharType="end"/>
            </w:r>
          </w:hyperlink>
        </w:p>
        <w:p w:rsidR="00F54D80" w:rsidRPr="00B27A28" w:rsidRDefault="00404533" w:rsidP="0048111A">
          <w:pPr>
            <w:pStyle w:val="11"/>
            <w:adjustRightInd w:val="0"/>
            <w:ind w:firstLineChars="0" w:firstLine="0"/>
            <w:rPr>
              <w:rStyle w:val="a9"/>
              <w:noProof/>
              <w:color w:val="auto"/>
              <w:sz w:val="32"/>
            </w:rPr>
          </w:pPr>
          <w:hyperlink w:anchor="_Toc108780224" w:history="1">
            <w:r w:rsidR="00E76DFA" w:rsidRPr="00B27A28">
              <w:rPr>
                <w:rStyle w:val="a9"/>
                <w:noProof/>
                <w:color w:val="auto"/>
                <w:sz w:val="32"/>
              </w:rPr>
              <w:t>五、打造特色鲜明的中医药服务体系</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_Toc108780224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20</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5" w:history="1">
            <w:r w:rsidR="00E76DFA" w:rsidRPr="00B27A28">
              <w:rPr>
                <w:rStyle w:val="a9"/>
                <w:rFonts w:ascii="楷体" w:eastAsia="楷体" w:hAnsi="楷体"/>
                <w:bCs/>
                <w:noProof/>
                <w:color w:val="auto"/>
              </w:rPr>
              <w:t>（一）加快优质中医资源扩容</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_Toc108780225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20</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6" w:history="1">
            <w:r w:rsidR="00E76DFA" w:rsidRPr="00B27A28">
              <w:rPr>
                <w:rStyle w:val="a9"/>
                <w:rFonts w:ascii="楷体" w:eastAsia="楷体" w:hAnsi="楷体"/>
                <w:bCs/>
                <w:noProof/>
                <w:color w:val="auto"/>
              </w:rPr>
              <w:t>（二）强化中医药综合服务功能</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_Toc108780226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21</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7" w:history="1">
            <w:r w:rsidR="00E76DFA" w:rsidRPr="00B27A28">
              <w:rPr>
                <w:rStyle w:val="a9"/>
                <w:rFonts w:ascii="楷体" w:eastAsia="楷体" w:hAnsi="楷体"/>
                <w:bCs/>
                <w:noProof/>
                <w:color w:val="auto"/>
              </w:rPr>
              <w:t>（三）筑牢基层中医药服务阵地</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_Toc108780227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22</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28" w:history="1">
            <w:r w:rsidR="00E76DFA" w:rsidRPr="00B27A28">
              <w:rPr>
                <w:rStyle w:val="a9"/>
                <w:rFonts w:ascii="楷体" w:eastAsia="楷体" w:hAnsi="楷体"/>
                <w:bCs/>
                <w:noProof/>
                <w:color w:val="auto"/>
              </w:rPr>
              <w:t>（四）探索中西医结合诊疗机制</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_Toc108780228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22</w:t>
            </w:r>
            <w:r w:rsidR="00E76DFA" w:rsidRPr="00B27A28">
              <w:rPr>
                <w:rStyle w:val="a9"/>
                <w:rFonts w:ascii="楷体" w:eastAsia="楷体" w:hAnsi="楷体"/>
                <w:bCs/>
                <w:noProof/>
                <w:color w:val="auto"/>
              </w:rPr>
              <w:fldChar w:fldCharType="end"/>
            </w:r>
          </w:hyperlink>
        </w:p>
        <w:p w:rsidR="00F54D80" w:rsidRPr="00B27A28" w:rsidRDefault="00404533" w:rsidP="0048111A">
          <w:pPr>
            <w:pStyle w:val="11"/>
            <w:adjustRightInd w:val="0"/>
            <w:ind w:firstLineChars="0" w:firstLine="0"/>
            <w:rPr>
              <w:rStyle w:val="a9"/>
              <w:noProof/>
              <w:color w:val="auto"/>
              <w:sz w:val="32"/>
            </w:rPr>
          </w:pPr>
          <w:hyperlink w:anchor="_Toc108780229" w:history="1">
            <w:r w:rsidR="00E76DFA" w:rsidRPr="00B27A28">
              <w:rPr>
                <w:rStyle w:val="a9"/>
                <w:noProof/>
                <w:color w:val="auto"/>
                <w:sz w:val="32"/>
              </w:rPr>
              <w:t>六、构筑全方位全生命周期健康服务体系</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_Toc108780229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24</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0" w:history="1">
            <w:r w:rsidR="00E76DFA" w:rsidRPr="00B27A28">
              <w:rPr>
                <w:rStyle w:val="a9"/>
                <w:rFonts w:ascii="楷体" w:eastAsia="楷体" w:hAnsi="楷体"/>
                <w:bCs/>
                <w:noProof/>
                <w:color w:val="auto"/>
              </w:rPr>
              <w:t>（一）完善老年健康服务体系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_Toc108780230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24</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1" w:history="1">
            <w:r w:rsidR="00E76DFA" w:rsidRPr="00B27A28">
              <w:rPr>
                <w:rStyle w:val="a9"/>
                <w:rFonts w:ascii="楷体" w:eastAsia="楷体" w:hAnsi="楷体"/>
                <w:bCs/>
                <w:noProof/>
                <w:color w:val="auto"/>
              </w:rPr>
              <w:t>（二）强化妇幼健康服务体系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_Toc108780231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27</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2" w:history="1">
            <w:r w:rsidR="00E76DFA" w:rsidRPr="00B27A28">
              <w:rPr>
                <w:rStyle w:val="a9"/>
                <w:rFonts w:ascii="楷体" w:eastAsia="楷体" w:hAnsi="楷体"/>
                <w:bCs/>
                <w:noProof/>
                <w:color w:val="auto"/>
              </w:rPr>
              <w:t>（三）发展普惠托育服务体系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_Toc108780232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29</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3" w:history="1">
            <w:r w:rsidR="00E76DFA" w:rsidRPr="00B27A28">
              <w:rPr>
                <w:rStyle w:val="a9"/>
                <w:rFonts w:ascii="楷体" w:eastAsia="楷体" w:hAnsi="楷体"/>
                <w:bCs/>
                <w:noProof/>
                <w:color w:val="auto"/>
              </w:rPr>
              <w:t>（四）完善职业健康技术支撑体系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_Toc108780233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30</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4" w:history="1">
            <w:r w:rsidR="00E76DFA" w:rsidRPr="00B27A28">
              <w:rPr>
                <w:rStyle w:val="a9"/>
                <w:rFonts w:ascii="楷体" w:eastAsia="楷体" w:hAnsi="楷体"/>
                <w:bCs/>
                <w:noProof/>
                <w:color w:val="auto"/>
              </w:rPr>
              <w:t>（五）健全健康教育体系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_Toc108780234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31</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5" w:history="1">
            <w:r w:rsidR="00E76DFA" w:rsidRPr="00B27A28">
              <w:rPr>
                <w:rStyle w:val="a9"/>
                <w:rFonts w:ascii="楷体" w:eastAsia="楷体" w:hAnsi="楷体"/>
                <w:bCs/>
                <w:noProof/>
                <w:color w:val="auto"/>
              </w:rPr>
              <w:t>（六）强化心理健康和精神卫生服务体系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_Toc108780235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32</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6" w:history="1">
            <w:r w:rsidR="00E76DFA" w:rsidRPr="00B27A28">
              <w:rPr>
                <w:rStyle w:val="a9"/>
                <w:rFonts w:ascii="楷体" w:eastAsia="楷体" w:hAnsi="楷体"/>
                <w:bCs/>
                <w:noProof/>
                <w:color w:val="auto"/>
              </w:rPr>
              <w:t>（七）发展康复医疗卫生服务体系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_Toc108780236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34</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7" w:history="1">
            <w:r w:rsidR="00E76DFA" w:rsidRPr="00B27A28">
              <w:rPr>
                <w:rStyle w:val="a9"/>
                <w:rFonts w:ascii="楷体" w:eastAsia="楷体" w:hAnsi="楷体"/>
                <w:bCs/>
                <w:noProof/>
                <w:color w:val="auto"/>
              </w:rPr>
              <w:t>（八）完善采供血服务体系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_Toc108780237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35</w:t>
            </w:r>
            <w:r w:rsidR="00E76DFA" w:rsidRPr="00B27A28">
              <w:rPr>
                <w:rStyle w:val="a9"/>
                <w:rFonts w:ascii="楷体" w:eastAsia="楷体" w:hAnsi="楷体"/>
                <w:bCs/>
                <w:noProof/>
                <w:color w:val="auto"/>
              </w:rPr>
              <w:fldChar w:fldCharType="end"/>
            </w:r>
          </w:hyperlink>
        </w:p>
        <w:p w:rsidR="00F54D80" w:rsidRPr="00B27A28" w:rsidRDefault="00404533" w:rsidP="0048111A">
          <w:pPr>
            <w:pStyle w:val="11"/>
            <w:adjustRightInd w:val="0"/>
            <w:ind w:firstLineChars="0" w:firstLine="0"/>
            <w:rPr>
              <w:rFonts w:asciiTheme="minorHAnsi" w:eastAsiaTheme="minorEastAsia" w:hAnsiTheme="minorHAnsi"/>
              <w:b w:val="0"/>
              <w:noProof/>
              <w:sz w:val="21"/>
            </w:rPr>
          </w:pPr>
          <w:hyperlink w:anchor="_Toc108780238" w:history="1">
            <w:r w:rsidR="0021109E" w:rsidRPr="00B27A28">
              <w:rPr>
                <w:rStyle w:val="a9"/>
                <w:rFonts w:hint="eastAsia"/>
                <w:noProof/>
                <w:color w:val="auto"/>
                <w:sz w:val="32"/>
              </w:rPr>
              <w:t>七</w:t>
            </w:r>
            <w:r w:rsidR="00E76DFA" w:rsidRPr="00B27A28">
              <w:rPr>
                <w:rStyle w:val="a9"/>
                <w:noProof/>
                <w:color w:val="auto"/>
                <w:sz w:val="32"/>
              </w:rPr>
              <w:t>、强化体制机制保障和要素支撑</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_Toc108780238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36</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39" w:history="1">
            <w:r w:rsidR="00E76DFA" w:rsidRPr="00B27A28">
              <w:rPr>
                <w:rStyle w:val="a9"/>
                <w:rFonts w:ascii="楷体" w:eastAsia="楷体" w:hAnsi="楷体"/>
                <w:bCs/>
                <w:noProof/>
                <w:color w:val="auto"/>
              </w:rPr>
              <w:t>（一）深化医疗医保医药联动改革</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_Toc108780239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36</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40" w:history="1">
            <w:r w:rsidR="00E76DFA" w:rsidRPr="00B27A28">
              <w:rPr>
                <w:rStyle w:val="a9"/>
                <w:rFonts w:ascii="楷体" w:eastAsia="楷体" w:hAnsi="楷体"/>
                <w:bCs/>
                <w:noProof/>
                <w:color w:val="auto"/>
              </w:rPr>
              <w:t>（二）强化卫生健康人才队伍建设</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_Toc108780240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39</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41" w:history="1">
            <w:r w:rsidR="00E76DFA" w:rsidRPr="00B27A28">
              <w:rPr>
                <w:rStyle w:val="a9"/>
                <w:rFonts w:ascii="楷体" w:eastAsia="楷体" w:hAnsi="楷体"/>
                <w:bCs/>
                <w:noProof/>
                <w:color w:val="auto"/>
              </w:rPr>
              <w:t>（三）加强科技创新支撑</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_Toc108780241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41</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42" w:history="1">
            <w:r w:rsidR="00E76DFA" w:rsidRPr="00B27A28">
              <w:rPr>
                <w:rStyle w:val="a9"/>
                <w:rFonts w:ascii="楷体" w:eastAsia="楷体" w:hAnsi="楷体"/>
                <w:bCs/>
                <w:noProof/>
                <w:color w:val="auto"/>
              </w:rPr>
              <w:t>（四）完善监督管理体系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_Toc108780242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43</w:t>
            </w:r>
            <w:r w:rsidR="00E76DFA" w:rsidRPr="00B27A28">
              <w:rPr>
                <w:rStyle w:val="a9"/>
                <w:rFonts w:ascii="楷体" w:eastAsia="楷体" w:hAnsi="楷体"/>
                <w:bCs/>
                <w:noProof/>
                <w:color w:val="auto"/>
              </w:rPr>
              <w:fldChar w:fldCharType="end"/>
            </w:r>
          </w:hyperlink>
        </w:p>
        <w:p w:rsidR="00F54D80" w:rsidRPr="00B27A28" w:rsidRDefault="00404533" w:rsidP="0048111A">
          <w:pPr>
            <w:pStyle w:val="11"/>
            <w:adjustRightInd w:val="0"/>
            <w:ind w:firstLineChars="0" w:firstLine="0"/>
            <w:rPr>
              <w:rStyle w:val="a9"/>
              <w:noProof/>
              <w:color w:val="auto"/>
              <w:sz w:val="32"/>
            </w:rPr>
          </w:pPr>
          <w:hyperlink w:anchor="_Toc108780243" w:history="1">
            <w:r w:rsidR="0021109E" w:rsidRPr="00B27A28">
              <w:rPr>
                <w:rStyle w:val="a9"/>
                <w:rFonts w:hint="eastAsia"/>
                <w:noProof/>
                <w:color w:val="auto"/>
                <w:sz w:val="32"/>
              </w:rPr>
              <w:t>八</w:t>
            </w:r>
            <w:r w:rsidR="00E76DFA" w:rsidRPr="00B27A28">
              <w:rPr>
                <w:rStyle w:val="a9"/>
                <w:noProof/>
                <w:color w:val="auto"/>
                <w:sz w:val="32"/>
              </w:rPr>
              <w:t>、健全规划实施机制</w:t>
            </w:r>
            <w:r w:rsidR="00E76DFA" w:rsidRPr="00B27A28">
              <w:rPr>
                <w:rStyle w:val="a9"/>
                <w:noProof/>
                <w:color w:val="auto"/>
                <w:sz w:val="32"/>
              </w:rPr>
              <w:tab/>
            </w:r>
            <w:r w:rsidR="00E76DFA" w:rsidRPr="00B27A28">
              <w:rPr>
                <w:rStyle w:val="a9"/>
                <w:noProof/>
                <w:color w:val="auto"/>
                <w:sz w:val="32"/>
              </w:rPr>
              <w:fldChar w:fldCharType="begin"/>
            </w:r>
            <w:r w:rsidR="00E76DFA" w:rsidRPr="00B27A28">
              <w:rPr>
                <w:rStyle w:val="a9"/>
                <w:noProof/>
                <w:color w:val="auto"/>
                <w:sz w:val="32"/>
              </w:rPr>
              <w:instrText xml:space="preserve"> PAGEREF _Toc108780243 \h </w:instrText>
            </w:r>
            <w:r w:rsidR="00E76DFA" w:rsidRPr="00B27A28">
              <w:rPr>
                <w:rStyle w:val="a9"/>
                <w:noProof/>
                <w:color w:val="auto"/>
                <w:sz w:val="32"/>
              </w:rPr>
            </w:r>
            <w:r w:rsidR="00E76DFA" w:rsidRPr="00B27A28">
              <w:rPr>
                <w:rStyle w:val="a9"/>
                <w:noProof/>
                <w:color w:val="auto"/>
                <w:sz w:val="32"/>
              </w:rPr>
              <w:fldChar w:fldCharType="separate"/>
            </w:r>
            <w:r w:rsidR="00EF43A1">
              <w:rPr>
                <w:rStyle w:val="a9"/>
                <w:noProof/>
                <w:color w:val="auto"/>
                <w:sz w:val="32"/>
              </w:rPr>
              <w:t>45</w:t>
            </w:r>
            <w:r w:rsidR="00E76DFA" w:rsidRPr="00B27A28">
              <w:rPr>
                <w:rStyle w:val="a9"/>
                <w:noProof/>
                <w:color w:val="auto"/>
                <w:sz w:val="32"/>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44" w:history="1">
            <w:r w:rsidR="00E76DFA" w:rsidRPr="00B27A28">
              <w:rPr>
                <w:rStyle w:val="a9"/>
                <w:rFonts w:ascii="楷体" w:eastAsia="楷体" w:hAnsi="楷体"/>
                <w:bCs/>
                <w:noProof/>
                <w:color w:val="auto"/>
              </w:rPr>
              <w:t>（一）加强组织领导</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_Toc108780244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45</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45" w:history="1">
            <w:r w:rsidR="00E76DFA" w:rsidRPr="00B27A28">
              <w:rPr>
                <w:rStyle w:val="a9"/>
                <w:rFonts w:ascii="楷体" w:eastAsia="楷体" w:hAnsi="楷体"/>
                <w:bCs/>
                <w:noProof/>
                <w:color w:val="auto"/>
              </w:rPr>
              <w:t>（二）落实部门责任</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_Toc108780245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45</w:t>
            </w:r>
            <w:r w:rsidR="00E76DFA" w:rsidRPr="00B27A28">
              <w:rPr>
                <w:rStyle w:val="a9"/>
                <w:rFonts w:ascii="楷体" w:eastAsia="楷体" w:hAnsi="楷体"/>
                <w:bCs/>
                <w:noProof/>
                <w:color w:val="auto"/>
              </w:rPr>
              <w:fldChar w:fldCharType="end"/>
            </w:r>
          </w:hyperlink>
        </w:p>
        <w:p w:rsidR="00F54D80" w:rsidRPr="00B27A28" w:rsidRDefault="00404533" w:rsidP="0048111A">
          <w:pPr>
            <w:pStyle w:val="21"/>
            <w:tabs>
              <w:tab w:val="right" w:leader="dot" w:pos="8296"/>
            </w:tabs>
            <w:adjustRightInd w:val="0"/>
            <w:ind w:leftChars="0" w:left="0" w:firstLine="640"/>
            <w:rPr>
              <w:rStyle w:val="a9"/>
              <w:rFonts w:ascii="楷体" w:eastAsia="楷体" w:hAnsi="楷体"/>
              <w:bCs/>
              <w:noProof/>
              <w:color w:val="auto"/>
            </w:rPr>
          </w:pPr>
          <w:hyperlink w:anchor="_Toc108780246" w:history="1">
            <w:r w:rsidR="00E76DFA" w:rsidRPr="00B27A28">
              <w:rPr>
                <w:rStyle w:val="a9"/>
                <w:rFonts w:ascii="楷体" w:eastAsia="楷体" w:hAnsi="楷体"/>
                <w:bCs/>
                <w:noProof/>
                <w:color w:val="auto"/>
              </w:rPr>
              <w:t>（三）强化监督考核</w:t>
            </w:r>
            <w:r w:rsidR="00E76DFA" w:rsidRPr="00B27A28">
              <w:rPr>
                <w:rStyle w:val="a9"/>
                <w:rFonts w:ascii="楷体" w:eastAsia="楷体" w:hAnsi="楷体"/>
                <w:bCs/>
                <w:noProof/>
                <w:color w:val="auto"/>
              </w:rPr>
              <w:tab/>
            </w:r>
            <w:r w:rsidR="00E76DFA" w:rsidRPr="00B27A28">
              <w:rPr>
                <w:rStyle w:val="a9"/>
                <w:rFonts w:ascii="楷体" w:eastAsia="楷体" w:hAnsi="楷体"/>
                <w:bCs/>
                <w:noProof/>
                <w:color w:val="auto"/>
              </w:rPr>
              <w:fldChar w:fldCharType="begin"/>
            </w:r>
            <w:r w:rsidR="00E76DFA" w:rsidRPr="00B27A28">
              <w:rPr>
                <w:rStyle w:val="a9"/>
                <w:rFonts w:ascii="楷体" w:eastAsia="楷体" w:hAnsi="楷体"/>
                <w:bCs/>
                <w:noProof/>
                <w:color w:val="auto"/>
              </w:rPr>
              <w:instrText xml:space="preserve"> PAGEREF _Toc108780246 \h </w:instrText>
            </w:r>
            <w:r w:rsidR="00E76DFA" w:rsidRPr="00B27A28">
              <w:rPr>
                <w:rStyle w:val="a9"/>
                <w:rFonts w:ascii="楷体" w:eastAsia="楷体" w:hAnsi="楷体"/>
                <w:bCs/>
                <w:noProof/>
                <w:color w:val="auto"/>
              </w:rPr>
            </w:r>
            <w:r w:rsidR="00E76DFA" w:rsidRPr="00B27A28">
              <w:rPr>
                <w:rStyle w:val="a9"/>
                <w:rFonts w:ascii="楷体" w:eastAsia="楷体" w:hAnsi="楷体"/>
                <w:bCs/>
                <w:noProof/>
                <w:color w:val="auto"/>
              </w:rPr>
              <w:fldChar w:fldCharType="separate"/>
            </w:r>
            <w:r w:rsidR="00EF43A1">
              <w:rPr>
                <w:rStyle w:val="a9"/>
                <w:rFonts w:ascii="楷体" w:eastAsia="楷体" w:hAnsi="楷体"/>
                <w:bCs/>
                <w:noProof/>
                <w:color w:val="auto"/>
              </w:rPr>
              <w:t>45</w:t>
            </w:r>
            <w:r w:rsidR="00E76DFA" w:rsidRPr="00B27A28">
              <w:rPr>
                <w:rStyle w:val="a9"/>
                <w:rFonts w:ascii="楷体" w:eastAsia="楷体" w:hAnsi="楷体"/>
                <w:bCs/>
                <w:noProof/>
                <w:color w:val="auto"/>
              </w:rPr>
              <w:fldChar w:fldCharType="end"/>
            </w:r>
          </w:hyperlink>
        </w:p>
        <w:p w:rsidR="00F54D80" w:rsidRPr="00B27A28" w:rsidRDefault="00E76DFA" w:rsidP="0048111A">
          <w:pPr>
            <w:adjustRightInd w:val="0"/>
            <w:ind w:firstLineChars="0" w:firstLine="0"/>
          </w:pPr>
          <w:r w:rsidRPr="00B27A28">
            <w:rPr>
              <w:rFonts w:ascii="黑体" w:eastAsia="黑体" w:hAnsi="黑体"/>
              <w:b/>
              <w:sz w:val="28"/>
            </w:rPr>
            <w:fldChar w:fldCharType="end"/>
          </w:r>
        </w:p>
      </w:sdtContent>
    </w:sdt>
    <w:p w:rsidR="00F54D80" w:rsidRPr="00B27A28" w:rsidRDefault="00F54D80">
      <w:pPr>
        <w:ind w:firstLineChars="0" w:firstLine="0"/>
        <w:jc w:val="center"/>
        <w:rPr>
          <w:rFonts w:ascii="黑体" w:eastAsia="黑体" w:hAnsi="黑体"/>
          <w:b/>
          <w:sz w:val="36"/>
        </w:rPr>
      </w:pPr>
    </w:p>
    <w:p w:rsidR="00F54D80" w:rsidRPr="00B27A28" w:rsidRDefault="00F54D80">
      <w:pPr>
        <w:ind w:firstLineChars="0" w:firstLine="0"/>
        <w:jc w:val="center"/>
        <w:rPr>
          <w:rFonts w:ascii="黑体" w:eastAsia="黑体" w:hAnsi="黑体"/>
          <w:b/>
          <w:sz w:val="48"/>
        </w:rPr>
        <w:sectPr w:rsidR="00F54D80" w:rsidRPr="00B27A28">
          <w:footerReference w:type="default" r:id="rId14"/>
          <w:pgSz w:w="11906" w:h="16838"/>
          <w:pgMar w:top="1440" w:right="1800" w:bottom="1440" w:left="1800" w:header="851" w:footer="992" w:gutter="0"/>
          <w:pgNumType w:start="1"/>
          <w:cols w:space="425"/>
          <w:docGrid w:type="lines" w:linePitch="312"/>
        </w:sectPr>
      </w:pPr>
    </w:p>
    <w:p w:rsidR="00F54D80" w:rsidRPr="00B27A28" w:rsidRDefault="00E76DFA" w:rsidP="00A93698">
      <w:pPr>
        <w:ind w:firstLine="640"/>
      </w:pPr>
      <w:r w:rsidRPr="00B27A28">
        <w:rPr>
          <w:rFonts w:hint="eastAsia"/>
        </w:rPr>
        <w:lastRenderedPageBreak/>
        <w:t>为加快建立优质高效医疗卫生服务体系，推动医疗资源优化配置，提升卫生健康服务的综合能力，依据《吉林省“十四五”医疗卫生服务体系规划》、《长春市国民经济和社会发展第十四个五年规划和</w:t>
      </w:r>
      <w:r w:rsidRPr="00B27A28">
        <w:t>2035年远景目标纲要》</w:t>
      </w:r>
      <w:r w:rsidRPr="00B27A28">
        <w:rPr>
          <w:rFonts w:hint="eastAsia"/>
        </w:rPr>
        <w:t>、《长春市卫生健康“十四五”规划》等</w:t>
      </w:r>
      <w:r w:rsidRPr="00B27A28">
        <w:t>，结合</w:t>
      </w:r>
      <w:r w:rsidRPr="00B27A28">
        <w:rPr>
          <w:rFonts w:hint="eastAsia"/>
        </w:rPr>
        <w:t>长春市</w:t>
      </w:r>
      <w:r w:rsidRPr="00B27A28">
        <w:t>实际</w:t>
      </w:r>
      <w:r w:rsidRPr="00B27A28">
        <w:rPr>
          <w:rFonts w:hint="eastAsia"/>
        </w:rPr>
        <w:t>，</w:t>
      </w:r>
      <w:r w:rsidRPr="00B27A28">
        <w:t>制定本规划。</w:t>
      </w:r>
    </w:p>
    <w:p w:rsidR="00F54D80" w:rsidRPr="00B27A28" w:rsidRDefault="00E76DFA">
      <w:pPr>
        <w:pStyle w:val="1"/>
        <w:ind w:firstLine="643"/>
      </w:pPr>
      <w:bookmarkStart w:id="0" w:name="_Toc108780205"/>
      <w:r w:rsidRPr="00B27A28">
        <w:rPr>
          <w:rFonts w:hint="eastAsia"/>
        </w:rPr>
        <w:t>一、开创医疗卫生服务新局面</w:t>
      </w:r>
      <w:bookmarkEnd w:id="0"/>
    </w:p>
    <w:p w:rsidR="00F54D80" w:rsidRPr="00B27A28" w:rsidRDefault="00E76DFA">
      <w:pPr>
        <w:ind w:firstLine="643"/>
        <w:outlineLvl w:val="1"/>
        <w:rPr>
          <w:rFonts w:ascii="楷体" w:eastAsia="楷体" w:hAnsi="楷体"/>
          <w:b/>
          <w:bCs/>
        </w:rPr>
      </w:pPr>
      <w:bookmarkStart w:id="1" w:name="_Toc108780206"/>
      <w:r w:rsidRPr="00B27A28">
        <w:rPr>
          <w:rFonts w:ascii="楷体" w:eastAsia="楷体" w:hAnsi="楷体" w:hint="eastAsia"/>
          <w:b/>
          <w:bCs/>
        </w:rPr>
        <w:t>（一）发展基础</w:t>
      </w:r>
      <w:bookmarkEnd w:id="1"/>
    </w:p>
    <w:p w:rsidR="00F54D80" w:rsidRPr="00B27A28" w:rsidRDefault="00E76DFA">
      <w:pPr>
        <w:ind w:firstLine="640"/>
      </w:pPr>
      <w:r w:rsidRPr="00B27A28">
        <w:rPr>
          <w:rFonts w:hint="eastAsia"/>
        </w:rPr>
        <w:t>“十三五”时期，市委、市政府坚持以人民为中心的发展思想，深入推进健康长春建设，持续深化医疗卫生体制改革，医疗卫生服务体系不断完善，公共卫生和医疗服务能力显著提升，经受住了新冠肺炎疫情的考验，为维护人民生命安全和身体健康、保障经济社会健康发展作出了重要贡献。到</w:t>
      </w:r>
      <w:r w:rsidRPr="00B27A28">
        <w:t>2020年，全市医疗卫生机构</w:t>
      </w:r>
      <w:r w:rsidRPr="00B27A28">
        <w:rPr>
          <w:rFonts w:hint="eastAsia"/>
        </w:rPr>
        <w:t>达到</w:t>
      </w:r>
      <w:r w:rsidRPr="00B27A28">
        <w:t>7</w:t>
      </w:r>
      <w:r w:rsidRPr="00B27A28">
        <w:rPr>
          <w:rFonts w:hint="eastAsia"/>
        </w:rPr>
        <w:t>966</w:t>
      </w:r>
      <w:r w:rsidRPr="00B27A28">
        <w:t>个，其中医院2</w:t>
      </w:r>
      <w:r w:rsidRPr="00B27A28">
        <w:rPr>
          <w:rFonts w:hint="eastAsia"/>
        </w:rPr>
        <w:t>29</w:t>
      </w:r>
      <w:r w:rsidRPr="00B27A28">
        <w:t>个、基层医疗卫生机构763</w:t>
      </w:r>
      <w:r w:rsidRPr="00B27A28">
        <w:rPr>
          <w:rFonts w:hint="eastAsia"/>
        </w:rPr>
        <w:t>9</w:t>
      </w:r>
      <w:r w:rsidRPr="00B27A28">
        <w:t>个、专业公共卫生机构8</w:t>
      </w:r>
      <w:r w:rsidRPr="00B27A28">
        <w:rPr>
          <w:rFonts w:hint="eastAsia"/>
        </w:rPr>
        <w:t>9</w:t>
      </w:r>
      <w:r w:rsidRPr="00B27A28">
        <w:t>个、其他机构</w:t>
      </w:r>
      <w:r w:rsidRPr="00B27A28">
        <w:rPr>
          <w:rFonts w:hint="eastAsia"/>
        </w:rPr>
        <w:t>9</w:t>
      </w:r>
      <w:r w:rsidRPr="00B27A28">
        <w:t>个。</w:t>
      </w:r>
      <w:r w:rsidRPr="00B27A28">
        <w:rPr>
          <w:rFonts w:hint="eastAsia"/>
        </w:rPr>
        <w:t>每千人口医疗卫生机构床位数和医院床位数分别达到7.16</w:t>
      </w:r>
      <w:r w:rsidRPr="00B27A28">
        <w:t>张</w:t>
      </w:r>
      <w:r w:rsidRPr="00B27A28">
        <w:rPr>
          <w:rFonts w:hint="eastAsia"/>
        </w:rPr>
        <w:t>、</w:t>
      </w:r>
      <w:r w:rsidRPr="00B27A28">
        <w:t>6</w:t>
      </w:r>
      <w:r w:rsidRPr="00B27A28">
        <w:rPr>
          <w:rFonts w:hint="eastAsia"/>
        </w:rPr>
        <w:t>.50</w:t>
      </w:r>
      <w:r w:rsidRPr="00B27A28">
        <w:t>张</w:t>
      </w:r>
      <w:r w:rsidRPr="00B27A28">
        <w:rPr>
          <w:rFonts w:hint="eastAsia"/>
        </w:rPr>
        <w:t>，</w:t>
      </w:r>
      <w:r w:rsidRPr="00B27A28">
        <w:t>每千人口拥有执业医师</w:t>
      </w:r>
      <w:r w:rsidRPr="00B27A28">
        <w:rPr>
          <w:rFonts w:hint="eastAsia"/>
        </w:rPr>
        <w:t>3.52</w:t>
      </w:r>
      <w:r w:rsidRPr="00B27A28">
        <w:t>人。全市人均</w:t>
      </w:r>
      <w:r w:rsidRPr="00B27A28">
        <w:rPr>
          <w:rFonts w:hint="eastAsia"/>
        </w:rPr>
        <w:t>预期</w:t>
      </w:r>
      <w:r w:rsidRPr="00B27A28">
        <w:t>寿命79岁，高于全省平均</w:t>
      </w:r>
      <w:r w:rsidRPr="00B27A28">
        <w:rPr>
          <w:rFonts w:hint="eastAsia"/>
        </w:rPr>
        <w:t>水平，人民健康水平持续提升</w:t>
      </w:r>
      <w:r w:rsidRPr="00B27A28">
        <w:t>。</w:t>
      </w:r>
    </w:p>
    <w:p w:rsidR="00F54D80" w:rsidRPr="00B27A28" w:rsidRDefault="00E76DFA">
      <w:pPr>
        <w:ind w:firstLine="640"/>
      </w:pPr>
      <w:r w:rsidRPr="00B27A28">
        <w:rPr>
          <w:rFonts w:hint="eastAsia"/>
        </w:rPr>
        <w:t>同时，我们也清醒的看到错综复杂的新环境带来的新挑战，与经济社会发展和人民群众日益增长的健康需求相比，全市优质医疗卫生资源配置不足、结构不合理、分布不均衡、基层服务能力薄弱等问题仍较突</w:t>
      </w:r>
      <w:bookmarkStart w:id="2" w:name="_GoBack"/>
      <w:bookmarkEnd w:id="2"/>
      <w:r w:rsidRPr="00B27A28">
        <w:rPr>
          <w:rFonts w:hint="eastAsia"/>
        </w:rPr>
        <w:t>出，新冠肺炎疫情暴露出的</w:t>
      </w:r>
      <w:r w:rsidRPr="00B27A28">
        <w:rPr>
          <w:rFonts w:hint="eastAsia"/>
        </w:rPr>
        <w:lastRenderedPageBreak/>
        <w:t>公共卫生体系短板弱项需要加快补齐，防范化解重大疫情和突发公共卫生风险能力亟待加强。因此，要增强机遇意识和风险意识，积极</w:t>
      </w:r>
      <w:r w:rsidRPr="00B27A28">
        <w:t>融入健康中国战略</w:t>
      </w:r>
      <w:r w:rsidRPr="00B27A28">
        <w:rPr>
          <w:rFonts w:hint="eastAsia"/>
        </w:rPr>
        <w:t>和健康吉林行动</w:t>
      </w:r>
      <w:r w:rsidRPr="00B27A28">
        <w:t>，</w:t>
      </w:r>
      <w:r w:rsidRPr="00B27A28">
        <w:rPr>
          <w:rFonts w:hint="eastAsia"/>
        </w:rPr>
        <w:t>推进健康长春建设和应对人口老龄化，探索医药卫生体制改革创新发展路径，努力在危机中育新机、于变局中开新局，打造优质高效医疗卫生服务体系，谱写医疗卫生高质量发展</w:t>
      </w:r>
      <w:r w:rsidRPr="00B27A28">
        <w:t>新篇章。</w:t>
      </w:r>
    </w:p>
    <w:p w:rsidR="00F54D80" w:rsidRPr="00B27A28" w:rsidRDefault="00E76DFA">
      <w:pPr>
        <w:pStyle w:val="2"/>
        <w:ind w:firstLine="643"/>
      </w:pPr>
      <w:bookmarkStart w:id="3" w:name="_Toc108780207"/>
      <w:r w:rsidRPr="00B27A28">
        <w:rPr>
          <w:rFonts w:hint="eastAsia"/>
        </w:rPr>
        <w:t>（二）指导思想</w:t>
      </w:r>
      <w:bookmarkEnd w:id="3"/>
    </w:p>
    <w:p w:rsidR="00F54D80" w:rsidRPr="00B27A28" w:rsidRDefault="00E76DFA">
      <w:pPr>
        <w:ind w:firstLine="640"/>
        <w:rPr>
          <w:rFonts w:ascii="Arial" w:hAnsi="Arial" w:cs="Arial"/>
          <w:shd w:val="clear" w:color="auto" w:fill="FFFFFF"/>
        </w:rPr>
      </w:pPr>
      <w:bookmarkStart w:id="4" w:name="_Hlk89763014"/>
      <w:r w:rsidRPr="00B27A28">
        <w:rPr>
          <w:rFonts w:ascii="Arial" w:hAnsi="Arial" w:cs="Arial"/>
          <w:shd w:val="clear" w:color="auto" w:fill="FFFFFF"/>
        </w:rPr>
        <w:t>以习近平新时代中国特色社会主义思想为</w:t>
      </w:r>
      <w:r w:rsidRPr="00B27A28">
        <w:rPr>
          <w:rFonts w:ascii="Arial" w:hAnsi="Arial" w:cs="Arial" w:hint="eastAsia"/>
          <w:shd w:val="clear" w:color="auto" w:fill="FFFFFF"/>
        </w:rPr>
        <w:t>指导，全面贯彻党的十九大和十九届历次全会精神，深入落实习近平总书记视察吉林重要讲话重要指示精神，坚持稳中求进工作总基调，完整、准确、全面贯彻新发展理念，加快构建新发展格局。坚持预防为主方针，把人民群众生命安全和身体健康放在第一位，全面推进</w:t>
      </w:r>
      <w:r w:rsidRPr="00B27A28">
        <w:rPr>
          <w:rFonts w:ascii="Arial" w:hAnsi="Arial" w:cs="Arial"/>
          <w:shd w:val="clear" w:color="auto" w:fill="FFFFFF"/>
        </w:rPr>
        <w:t>健康长春</w:t>
      </w:r>
      <w:r w:rsidRPr="00B27A28">
        <w:rPr>
          <w:rFonts w:ascii="Arial" w:hAnsi="Arial" w:cs="Arial" w:hint="eastAsia"/>
          <w:shd w:val="clear" w:color="auto" w:fill="FFFFFF"/>
        </w:rPr>
        <w:t>建设，深化医药卫生体制改革，落实预防为主，以基层为重点，中西医并重，补短板、强弱项、提质量、促均衡，扩大优质医疗卫生服务供给，提升服务质量和水平。加快构建强大公共卫生体系，推进建设覆盖生命全周期、健康全过程的整合型医疗卫生服务体系，推动发展方式从以治病为中心转变为以人民健康为中心、服务体系从规模数量增长型转变为质量效益提升型、资源配置从注重物质要素转变为更加注重人才技术要素，为防范化解重大疫情和突发公共卫生风险、建设健康长春、提升人民健康水平提供有力支撑。</w:t>
      </w:r>
      <w:bookmarkEnd w:id="4"/>
    </w:p>
    <w:p w:rsidR="00F54D80" w:rsidRPr="00B27A28" w:rsidRDefault="00E76DFA">
      <w:pPr>
        <w:ind w:firstLine="640"/>
        <w:rPr>
          <w:bCs/>
        </w:rPr>
      </w:pPr>
      <w:bookmarkStart w:id="5" w:name="_Hlk89763400"/>
      <w:r w:rsidRPr="00B27A28">
        <w:rPr>
          <w:rFonts w:hint="eastAsia"/>
          <w:bCs/>
        </w:rPr>
        <w:lastRenderedPageBreak/>
        <w:t>按照这一指导思想，坚持以下原则：</w:t>
      </w:r>
    </w:p>
    <w:p w:rsidR="00F54D80" w:rsidRPr="00B27A28" w:rsidRDefault="00E76DFA">
      <w:pPr>
        <w:ind w:firstLine="643"/>
      </w:pPr>
      <w:r w:rsidRPr="00B27A28">
        <w:rPr>
          <w:rFonts w:hint="eastAsia"/>
          <w:b/>
        </w:rPr>
        <w:t>统筹规划，系统分类。</w:t>
      </w:r>
      <w:r w:rsidRPr="00B27A28">
        <w:rPr>
          <w:rFonts w:hint="eastAsia"/>
        </w:rPr>
        <w:t>统筹各级各类医疗卫生资源，统筹预防、治疗、康复、健康促进等服务，合理制定资源配置标准，</w:t>
      </w:r>
      <w:r w:rsidRPr="00B27A28">
        <w:t>强化全行业和属地化管理，着力强基层、补短板、调结构、促均衡，提高供给质量和服务水平。</w:t>
      </w:r>
    </w:p>
    <w:p w:rsidR="00F54D80" w:rsidRPr="00B27A28" w:rsidRDefault="00E76DFA">
      <w:pPr>
        <w:ind w:firstLine="643"/>
      </w:pPr>
      <w:r w:rsidRPr="00B27A28">
        <w:rPr>
          <w:rFonts w:hint="eastAsia"/>
          <w:b/>
        </w:rPr>
        <w:t>需求导向，提质扩能。</w:t>
      </w:r>
      <w:r w:rsidRPr="00B27A28">
        <w:rPr>
          <w:rFonts w:hint="eastAsia"/>
        </w:rPr>
        <w:t>适应人民美好生活需要，以健康需求为导向，优化医疗卫生资源配置，加强医疗卫生机构能力建设，推动公立医院高质量发展，促进优质医疗卫生资源扩容，着力提高供给质量和服务水平。</w:t>
      </w:r>
    </w:p>
    <w:p w:rsidR="00F54D80" w:rsidRPr="00B27A28" w:rsidRDefault="00E76DFA">
      <w:pPr>
        <w:ind w:firstLine="643"/>
      </w:pPr>
      <w:r w:rsidRPr="00B27A28">
        <w:rPr>
          <w:rFonts w:hint="eastAsia"/>
          <w:b/>
        </w:rPr>
        <w:t>关口前移，平急结合。</w:t>
      </w:r>
      <w:r w:rsidRPr="00B27A28">
        <w:rPr>
          <w:rFonts w:hint="eastAsia"/>
        </w:rPr>
        <w:t>强化预防为主，在资源配置和投入上加大向公共卫生倾斜力度，建立完善医防协同机制，把重大疾病防控在早期阶段。立足平时需求，充分考虑重大疫情和突发事件防控需要，完善设施设备标准，提高应急处置和快速转化能力。</w:t>
      </w:r>
    </w:p>
    <w:p w:rsidR="00F54D80" w:rsidRPr="00B27A28" w:rsidRDefault="00E76DFA">
      <w:pPr>
        <w:ind w:firstLine="643"/>
      </w:pPr>
      <w:r w:rsidRPr="00B27A28">
        <w:rPr>
          <w:b/>
        </w:rPr>
        <w:t>均衡配置，重心下沉。</w:t>
      </w:r>
      <w:r w:rsidRPr="00B27A28">
        <w:t>加快推动优质医疗资源区域均衡布局，以基层为重点，推动优质医疗资源扩容下沉，密切上下联动和协作，改善基层基础设施条件，加强卫生队伍建设，提高防病治病和健康管理能力。</w:t>
      </w:r>
    </w:p>
    <w:p w:rsidR="00F54D80" w:rsidRPr="00B27A28" w:rsidRDefault="00E76DFA">
      <w:pPr>
        <w:ind w:firstLine="643"/>
      </w:pPr>
      <w:r w:rsidRPr="00B27A28">
        <w:rPr>
          <w:rFonts w:hint="eastAsia"/>
          <w:b/>
        </w:rPr>
        <w:t>改革创新，强化支撑。</w:t>
      </w:r>
      <w:r w:rsidRPr="00B27A28">
        <w:rPr>
          <w:rFonts w:hint="eastAsia"/>
        </w:rPr>
        <w:t>坚持以改革促发展，深化医疗、医保、医药联动改革，促进资源配置与管理考核、药品采购、医疗服务价格、医保支付、人事薪酬等政策的协同。强化人才</w:t>
      </w:r>
      <w:r w:rsidRPr="00B27A28">
        <w:t>、</w:t>
      </w:r>
      <w:r w:rsidRPr="00B27A28">
        <w:rPr>
          <w:rFonts w:hint="eastAsia"/>
        </w:rPr>
        <w:t>科技、信息化、监管等支撑，形成促进医疗卫生事业发</w:t>
      </w:r>
      <w:r w:rsidRPr="00B27A28">
        <w:rPr>
          <w:rFonts w:hint="eastAsia"/>
        </w:rPr>
        <w:lastRenderedPageBreak/>
        <w:t>展的合力。</w:t>
      </w:r>
    </w:p>
    <w:p w:rsidR="00F54D80" w:rsidRPr="00B27A28" w:rsidRDefault="00E76DFA">
      <w:pPr>
        <w:ind w:firstLine="643"/>
      </w:pPr>
      <w:r w:rsidRPr="00B27A28">
        <w:rPr>
          <w:b/>
        </w:rPr>
        <w:t>政府主导，社会参与。</w:t>
      </w:r>
      <w:r w:rsidRPr="00B27A28">
        <w:t>坚持党对卫生健康工作的全面领导，强化政府主导、投入保障、管理监督等责任。加大公立医疗卫生机构建设力度，维护公益性，提高基本医疗卫生服务公平性和可及性。发挥市场机制在医疗资源配置和利用中的作用，调动社会力量的积极性和创造性，满足群众多层次、多元化的健康需求。</w:t>
      </w:r>
    </w:p>
    <w:p w:rsidR="00F54D80" w:rsidRPr="00B27A28" w:rsidRDefault="00E76DFA">
      <w:pPr>
        <w:pStyle w:val="2"/>
        <w:ind w:firstLine="643"/>
      </w:pPr>
      <w:bookmarkStart w:id="6" w:name="_Toc108780208"/>
      <w:bookmarkEnd w:id="5"/>
      <w:r w:rsidRPr="00B27A28">
        <w:rPr>
          <w:rFonts w:hint="eastAsia"/>
        </w:rPr>
        <w:t>（三）发展目标</w:t>
      </w:r>
      <w:bookmarkEnd w:id="6"/>
    </w:p>
    <w:p w:rsidR="00EF43A1" w:rsidRDefault="00E76DFA" w:rsidP="00EF43A1">
      <w:pPr>
        <w:ind w:firstLine="640"/>
      </w:pPr>
      <w:bookmarkStart w:id="7" w:name="_Hlk89763597"/>
      <w:r w:rsidRPr="00B27A28">
        <w:rPr>
          <w:rFonts w:hint="eastAsia"/>
        </w:rPr>
        <w:t>到</w:t>
      </w:r>
      <w:r w:rsidRPr="00B27A28">
        <w:t>2025年，</w:t>
      </w:r>
      <w:r w:rsidRPr="00B27A28">
        <w:rPr>
          <w:rFonts w:hint="eastAsia"/>
        </w:rPr>
        <w:t>基本建成能够有效应对重大疫情和突发公共卫生事件、基本满足国家公共安全形势需要的强大公共卫生体系，建立健全符合市情、分布合理、功能完善、区域</w:t>
      </w:r>
      <w:r w:rsidRPr="00B27A28">
        <w:t>协调、</w:t>
      </w:r>
      <w:r w:rsidRPr="00B27A28">
        <w:rPr>
          <w:rFonts w:hint="eastAsia"/>
        </w:rPr>
        <w:t>系统联动的整合型医疗卫生服务体系、优质高效的公共卫生应急管理体系和覆盖全生命周期</w:t>
      </w:r>
      <w:r w:rsidRPr="00B27A28">
        <w:t>的</w:t>
      </w:r>
      <w:r w:rsidRPr="00B27A28">
        <w:rPr>
          <w:rFonts w:hint="eastAsia"/>
        </w:rPr>
        <w:t>健康服务体系，逐步完善特色</w:t>
      </w:r>
      <w:r w:rsidRPr="00B27A28">
        <w:t>优势</w:t>
      </w:r>
      <w:r w:rsidRPr="00B27A28">
        <w:rPr>
          <w:rFonts w:hint="eastAsia"/>
        </w:rPr>
        <w:t>鲜明</w:t>
      </w:r>
      <w:r w:rsidRPr="00B27A28">
        <w:t>的</w:t>
      </w:r>
      <w:r w:rsidRPr="00B27A28">
        <w:rPr>
          <w:rFonts w:hint="eastAsia"/>
        </w:rPr>
        <w:t>中医药</w:t>
      </w:r>
      <w:r w:rsidRPr="00B27A28">
        <w:t>服务体系，</w:t>
      </w:r>
      <w:r w:rsidRPr="00B27A28">
        <w:rPr>
          <w:rFonts w:hint="eastAsia"/>
        </w:rPr>
        <w:t>健康生活方式基本普及，实现病有良医、老有康养、幼有优育，</w:t>
      </w:r>
      <w:r w:rsidRPr="00B27A28">
        <w:t>人民群众的健康获得感大幅提升。</w:t>
      </w:r>
      <w:r w:rsidRPr="00B27A28">
        <w:rPr>
          <w:rFonts w:hint="eastAsia"/>
        </w:rPr>
        <w:t>展望</w:t>
      </w:r>
      <w:r w:rsidRPr="00B27A28">
        <w:t>2035年，建立与基本实现社会主义现代化相适应的医疗卫生服务体系。</w:t>
      </w:r>
      <w:bookmarkStart w:id="8" w:name="_Toc108780209"/>
      <w:bookmarkEnd w:id="7"/>
    </w:p>
    <w:p w:rsidR="00F54D80" w:rsidRPr="00B27A28" w:rsidRDefault="00E76DFA" w:rsidP="00EF43A1">
      <w:pPr>
        <w:pStyle w:val="1"/>
        <w:ind w:firstLine="643"/>
      </w:pPr>
      <w:r w:rsidRPr="00B27A28">
        <w:rPr>
          <w:rFonts w:hint="eastAsia"/>
        </w:rPr>
        <w:t>二、优化医疗卫生资源配置</w:t>
      </w:r>
      <w:bookmarkEnd w:id="8"/>
    </w:p>
    <w:p w:rsidR="00F54D80" w:rsidRPr="00B27A28" w:rsidRDefault="00E76DFA">
      <w:pPr>
        <w:ind w:firstLine="640"/>
      </w:pPr>
      <w:bookmarkStart w:id="9" w:name="_Hlk89763657"/>
      <w:r w:rsidRPr="00B27A28">
        <w:rPr>
          <w:rFonts w:hint="eastAsia"/>
        </w:rPr>
        <w:t>建立由医院、基层医疗卫生机构、专业公共卫生机构和其他医疗卫生机构组成的医疗卫生服务体系，优化医疗卫生布局，提升机构建设、床位设置与人力资源配置协调性，加强区域医疗中心建设</w:t>
      </w:r>
      <w:r w:rsidRPr="00B27A28">
        <w:t>,促进优质医疗</w:t>
      </w:r>
      <w:r w:rsidRPr="00B27A28">
        <w:rPr>
          <w:rFonts w:hint="eastAsia"/>
        </w:rPr>
        <w:t>卫生资源均衡布局，提</w:t>
      </w:r>
      <w:r w:rsidRPr="00B27A28">
        <w:rPr>
          <w:rFonts w:hint="eastAsia"/>
        </w:rPr>
        <w:lastRenderedPageBreak/>
        <w:t>高服务和保障能力。</w:t>
      </w:r>
    </w:p>
    <w:p w:rsidR="00F54D80" w:rsidRPr="00B27A28" w:rsidRDefault="00E76DFA">
      <w:pPr>
        <w:pStyle w:val="2"/>
        <w:ind w:firstLine="643"/>
      </w:pPr>
      <w:bookmarkStart w:id="10" w:name="_Toc108780210"/>
      <w:r w:rsidRPr="00B27A28">
        <w:rPr>
          <w:rFonts w:hint="eastAsia"/>
        </w:rPr>
        <w:t>（一）</w:t>
      </w:r>
      <w:bookmarkStart w:id="11" w:name="_Toc12910"/>
      <w:bookmarkStart w:id="12" w:name="_Toc1313723501_WPSOffice_Level2"/>
      <w:bookmarkStart w:id="13" w:name="_Toc211244155"/>
      <w:bookmarkStart w:id="14" w:name="_Toc1617804756_WPSOffice_Level2"/>
      <w:r w:rsidRPr="00B27A28">
        <w:rPr>
          <w:rFonts w:hint="eastAsia"/>
        </w:rPr>
        <w:t>床位资源配置</w:t>
      </w:r>
      <w:bookmarkEnd w:id="10"/>
      <w:bookmarkEnd w:id="11"/>
      <w:bookmarkEnd w:id="12"/>
      <w:bookmarkEnd w:id="13"/>
      <w:bookmarkEnd w:id="14"/>
    </w:p>
    <w:p w:rsidR="00F54D80" w:rsidRPr="00B27A28" w:rsidRDefault="00E76DFA">
      <w:pPr>
        <w:ind w:firstLine="643"/>
      </w:pPr>
      <w:r w:rsidRPr="00B27A28">
        <w:rPr>
          <w:rFonts w:cs="仿宋_GB2312" w:hint="eastAsia"/>
          <w:b/>
          <w:bCs/>
          <w:szCs w:val="32"/>
        </w:rPr>
        <w:t>1.优化床位布局和结构。</w:t>
      </w:r>
      <w:r w:rsidRPr="00B27A28">
        <w:rPr>
          <w:rFonts w:cs="仿宋_GB2312" w:hint="eastAsia"/>
          <w:szCs w:val="32"/>
        </w:rPr>
        <w:t>到2025年，全市每千人口医疗卫生机构床位数7.50张以上，其中公立医院4.50张以上（公立中医医院0.</w:t>
      </w:r>
      <w:r w:rsidRPr="00B27A28">
        <w:rPr>
          <w:rFonts w:cs="仿宋_GB2312"/>
          <w:szCs w:val="32"/>
        </w:rPr>
        <w:t>7</w:t>
      </w:r>
      <w:r w:rsidRPr="00B27A28">
        <w:rPr>
          <w:rFonts w:cs="仿宋_GB2312" w:hint="eastAsia"/>
          <w:szCs w:val="32"/>
        </w:rPr>
        <w:t>5张以上），按照公立医院床位15%的比例设置公立专科医院。增量床位主要向传染、重症、肿瘤、精神、康复、儿科、新生儿科、护理等紧缺领域倾斜。合理控制公立医院单体规模，支持和鼓励在资源相对薄弱区域设置院区。每千人口县办医院及基层医疗卫生机构床位数达到</w:t>
      </w:r>
      <w:r w:rsidRPr="00B27A28">
        <w:rPr>
          <w:rFonts w:cs="仿宋_GB2312"/>
          <w:szCs w:val="32"/>
        </w:rPr>
        <w:t>2.48</w:t>
      </w:r>
      <w:r w:rsidRPr="00B27A28">
        <w:rPr>
          <w:rFonts w:cs="仿宋_GB2312" w:hint="eastAsia"/>
          <w:szCs w:val="32"/>
        </w:rPr>
        <w:t>张以上，结合基层医疗卫生机构床位使用率合理确定床位数量，提高康复、护理床位占比，积极开展家庭病床服务。按照每千人口</w:t>
      </w:r>
      <w:r w:rsidRPr="00B27A28">
        <w:rPr>
          <w:rFonts w:cs="仿宋_GB2312"/>
          <w:szCs w:val="32"/>
        </w:rPr>
        <w:t>2.00</w:t>
      </w:r>
      <w:r w:rsidRPr="00B27A28">
        <w:rPr>
          <w:rFonts w:cs="仿宋_GB2312" w:hint="eastAsia"/>
          <w:szCs w:val="32"/>
        </w:rPr>
        <w:t>张左右床位为非公立医院预留空间。</w:t>
      </w:r>
    </w:p>
    <w:p w:rsidR="00F54D80" w:rsidRPr="00EF43A1" w:rsidRDefault="00E76DFA" w:rsidP="00EF43A1">
      <w:pPr>
        <w:ind w:firstLine="643"/>
        <w:rPr>
          <w:rFonts w:cs="仿宋_GB2312"/>
          <w:bCs/>
          <w:szCs w:val="32"/>
        </w:rPr>
      </w:pPr>
      <w:r w:rsidRPr="00EF43A1">
        <w:rPr>
          <w:rFonts w:cs="仿宋_GB2312" w:hint="eastAsia"/>
          <w:b/>
          <w:bCs/>
          <w:szCs w:val="32"/>
        </w:rPr>
        <w:t>2.提高床位使用效率。</w:t>
      </w:r>
      <w:r w:rsidRPr="00EF43A1">
        <w:rPr>
          <w:rFonts w:cs="仿宋_GB2312" w:hint="eastAsia"/>
          <w:bCs/>
          <w:szCs w:val="32"/>
        </w:rPr>
        <w:t>落实国家和行业医疗卫生机构设施设备相关标准，合理</w:t>
      </w:r>
      <w:proofErr w:type="gramStart"/>
      <w:r w:rsidRPr="00EF43A1">
        <w:rPr>
          <w:rFonts w:cs="仿宋_GB2312" w:hint="eastAsia"/>
          <w:bCs/>
          <w:szCs w:val="32"/>
        </w:rPr>
        <w:t>确定床均面积</w:t>
      </w:r>
      <w:proofErr w:type="gramEnd"/>
      <w:r w:rsidRPr="00EF43A1">
        <w:rPr>
          <w:rFonts w:cs="仿宋_GB2312" w:hint="eastAsia"/>
          <w:bCs/>
          <w:szCs w:val="32"/>
        </w:rPr>
        <w:t>。优化床位与卫生人力配置比例，到2025年，床人（卫生人员）比达到1:1.62。鼓励医疗卫生机构成立住院服务中心，改进以科室为单位的资源管理方式，对床位和护士等资源实行统筹调配。推动三级医院更加</w:t>
      </w:r>
      <w:proofErr w:type="gramStart"/>
      <w:r w:rsidRPr="00EF43A1">
        <w:rPr>
          <w:rFonts w:cs="仿宋_GB2312" w:hint="eastAsia"/>
          <w:bCs/>
          <w:szCs w:val="32"/>
        </w:rPr>
        <w:t>突出急</w:t>
      </w:r>
      <w:proofErr w:type="gramEnd"/>
      <w:r w:rsidRPr="00EF43A1">
        <w:rPr>
          <w:rFonts w:cs="仿宋_GB2312" w:hint="eastAsia"/>
          <w:bCs/>
          <w:szCs w:val="32"/>
        </w:rPr>
        <w:t>危重症、疑难病症诊疗，逐步压缩一、二类手术比例。实施预约诊疗、日间手术等服务常态化、制度化，提高</w:t>
      </w:r>
      <w:proofErr w:type="gramStart"/>
      <w:r w:rsidRPr="00EF43A1">
        <w:rPr>
          <w:rFonts w:cs="仿宋_GB2312" w:hint="eastAsia"/>
          <w:bCs/>
          <w:szCs w:val="32"/>
        </w:rPr>
        <w:t>床单元使用</w:t>
      </w:r>
      <w:proofErr w:type="gramEnd"/>
      <w:r w:rsidRPr="00EF43A1">
        <w:rPr>
          <w:rFonts w:cs="仿宋_GB2312" w:hint="eastAsia"/>
          <w:bCs/>
          <w:szCs w:val="32"/>
        </w:rPr>
        <w:t>效率，控制医院平均住院日。落实国家床位分类管理制度，通过全国医疗卫生机构床位资源信息管理系统，探索在资源配置、绩效考核等方面实施分类管理。</w:t>
      </w:r>
    </w:p>
    <w:p w:rsidR="00EF43A1" w:rsidRDefault="00E76DFA" w:rsidP="00EF43A1">
      <w:pPr>
        <w:pStyle w:val="Bodytext1"/>
        <w:adjustRightInd w:val="0"/>
        <w:snapToGrid w:val="0"/>
        <w:spacing w:line="360" w:lineRule="auto"/>
        <w:ind w:firstLineChars="200" w:firstLine="643"/>
        <w:rPr>
          <w:rFonts w:ascii="仿宋" w:eastAsia="仿宋" w:hAnsi="仿宋" w:cs="仿宋_GB2312"/>
          <w:sz w:val="32"/>
          <w:szCs w:val="32"/>
          <w:lang w:val="en-US" w:eastAsia="zh-CN"/>
        </w:rPr>
      </w:pPr>
      <w:r w:rsidRPr="00B27A28">
        <w:rPr>
          <w:rFonts w:ascii="仿宋" w:eastAsia="仿宋" w:hAnsi="仿宋" w:cs="仿宋_GB2312" w:hint="eastAsia"/>
          <w:b/>
          <w:bCs/>
          <w:sz w:val="32"/>
          <w:szCs w:val="32"/>
          <w:lang w:val="en-US" w:eastAsia="zh-CN"/>
        </w:rPr>
        <w:lastRenderedPageBreak/>
        <w:t>3.强化综合评价。</w:t>
      </w:r>
      <w:r w:rsidRPr="00B27A28">
        <w:rPr>
          <w:rFonts w:ascii="仿宋" w:eastAsia="仿宋" w:hAnsi="仿宋" w:cs="仿宋_GB2312" w:hint="eastAsia"/>
          <w:sz w:val="32"/>
          <w:szCs w:val="32"/>
          <w:lang w:val="en-US" w:eastAsia="zh-CN"/>
        </w:rPr>
        <w:t>优化配置床位资源，建立医疗卫生机构床位综合评价体系，对全市床位数量、质量、结构、效率进行综合评价。根据各县（市、区）常住人口规模及密度、健康需求、床位与卫生人力资源配置结构、床位利用效率等，科学合理确定医疗卫生机构床位总量和分布，公立综合医院床位使用率低于75%。</w:t>
      </w:r>
      <w:bookmarkStart w:id="15" w:name="_Hlk89765957"/>
      <w:bookmarkStart w:id="16" w:name="_Toc104361819"/>
      <w:bookmarkStart w:id="17" w:name="_Toc104362099"/>
      <w:bookmarkStart w:id="18" w:name="_Toc108780211"/>
      <w:bookmarkStart w:id="19" w:name="_Toc104558697"/>
      <w:bookmarkEnd w:id="9"/>
    </w:p>
    <w:p w:rsidR="00F54D80" w:rsidRPr="00B27A28" w:rsidRDefault="00E76DFA" w:rsidP="00EF43A1">
      <w:pPr>
        <w:pStyle w:val="2"/>
        <w:snapToGrid/>
        <w:ind w:firstLine="643"/>
        <w:contextualSpacing/>
        <w:mirrorIndents/>
      </w:pPr>
      <w:r w:rsidRPr="00B27A28">
        <w:rPr>
          <w:rFonts w:hint="eastAsia"/>
        </w:rPr>
        <w:t>（二）人力</w:t>
      </w:r>
      <w:bookmarkEnd w:id="15"/>
      <w:r w:rsidRPr="00B27A28">
        <w:rPr>
          <w:rFonts w:hint="eastAsia"/>
        </w:rPr>
        <w:t>资源配置</w:t>
      </w:r>
      <w:bookmarkEnd w:id="16"/>
      <w:bookmarkEnd w:id="17"/>
      <w:bookmarkEnd w:id="18"/>
      <w:bookmarkEnd w:id="19"/>
    </w:p>
    <w:p w:rsidR="00F54D80" w:rsidRPr="00B27A28" w:rsidRDefault="00E76DFA" w:rsidP="00EF43A1">
      <w:pPr>
        <w:pStyle w:val="Bodytext1"/>
        <w:adjustRightInd w:val="0"/>
        <w:snapToGrid w:val="0"/>
        <w:spacing w:line="360" w:lineRule="auto"/>
        <w:ind w:firstLineChars="200" w:firstLine="643"/>
        <w:rPr>
          <w:rFonts w:ascii="仿宋" w:eastAsia="仿宋" w:hAnsi="仿宋" w:cs="仿宋_GB2312"/>
          <w:sz w:val="32"/>
          <w:szCs w:val="32"/>
          <w:lang w:val="en-US" w:eastAsia="zh-CN"/>
        </w:rPr>
      </w:pPr>
      <w:bookmarkStart w:id="20" w:name="_Hlk89766232"/>
      <w:r w:rsidRPr="00B27A28">
        <w:rPr>
          <w:rFonts w:ascii="仿宋" w:eastAsia="仿宋" w:hAnsi="仿宋" w:cs="仿宋_GB2312" w:hint="eastAsia"/>
          <w:b/>
          <w:bCs/>
          <w:sz w:val="32"/>
          <w:szCs w:val="32"/>
          <w:lang w:val="en-US" w:eastAsia="zh-CN"/>
        </w:rPr>
        <w:t>1.合理提高公共卫生人员配置标准。</w:t>
      </w:r>
      <w:r w:rsidRPr="00B27A28">
        <w:rPr>
          <w:rFonts w:ascii="仿宋" w:eastAsia="仿宋" w:hAnsi="仿宋" w:cs="仿宋_GB2312" w:hint="eastAsia"/>
          <w:sz w:val="32"/>
          <w:szCs w:val="32"/>
          <w:lang w:val="en-US" w:eastAsia="zh-CN"/>
        </w:rPr>
        <w:t>充分考虑疾病预防控制和突发事件应对需要，</w:t>
      </w:r>
      <w:r w:rsidR="00C92F09" w:rsidRPr="00B27A28">
        <w:rPr>
          <w:rFonts w:ascii="仿宋" w:eastAsia="仿宋" w:hAnsi="仿宋" w:cs="仿宋_GB2312" w:hint="eastAsia"/>
          <w:sz w:val="32"/>
          <w:szCs w:val="32"/>
          <w:lang w:val="en-US" w:eastAsia="zh-CN"/>
        </w:rPr>
        <w:t>补充</w:t>
      </w:r>
      <w:r w:rsidR="00C92F09" w:rsidRPr="00B27A28">
        <w:rPr>
          <w:rFonts w:ascii="仿宋" w:eastAsia="仿宋" w:hAnsi="仿宋" w:cs="仿宋_GB2312"/>
          <w:sz w:val="32"/>
          <w:szCs w:val="32"/>
          <w:lang w:val="en-US" w:eastAsia="zh-CN"/>
        </w:rPr>
        <w:t>配备专业公共卫生人员</w:t>
      </w:r>
      <w:r w:rsidRPr="00B27A28">
        <w:rPr>
          <w:rFonts w:ascii="仿宋" w:eastAsia="仿宋" w:hAnsi="仿宋" w:cs="仿宋_GB2312" w:hint="eastAsia"/>
          <w:sz w:val="32"/>
          <w:szCs w:val="32"/>
          <w:lang w:val="en-US" w:eastAsia="zh-CN"/>
        </w:rPr>
        <w:t>，适度提高医生、护士的配置标准并落实到位。到</w:t>
      </w:r>
      <w:r w:rsidRPr="00B27A28">
        <w:rPr>
          <w:rFonts w:ascii="仿宋" w:eastAsia="仿宋" w:hAnsi="仿宋" w:cs="仿宋_GB2312"/>
          <w:sz w:val="32"/>
          <w:szCs w:val="32"/>
          <w:lang w:val="en-US" w:eastAsia="zh-CN"/>
        </w:rPr>
        <w:t>2025年，</w:t>
      </w:r>
      <w:r w:rsidRPr="00B27A28">
        <w:rPr>
          <w:rFonts w:ascii="仿宋" w:eastAsia="仿宋" w:hAnsi="仿宋" w:cs="仿宋_GB2312" w:hint="eastAsia"/>
          <w:sz w:val="32"/>
          <w:szCs w:val="32"/>
          <w:lang w:val="en-US" w:eastAsia="zh-CN"/>
        </w:rPr>
        <w:t>全市</w:t>
      </w:r>
      <w:r w:rsidRPr="00B27A28">
        <w:rPr>
          <w:rFonts w:ascii="仿宋" w:eastAsia="仿宋" w:hAnsi="仿宋" w:cs="仿宋_GB2312"/>
          <w:sz w:val="32"/>
          <w:szCs w:val="32"/>
          <w:lang w:val="en-US" w:eastAsia="zh-CN"/>
        </w:rPr>
        <w:t>每千人口</w:t>
      </w:r>
      <w:r w:rsidRPr="00B27A28">
        <w:rPr>
          <w:rFonts w:ascii="仿宋" w:eastAsia="仿宋" w:hAnsi="仿宋" w:cs="仿宋_GB2312" w:hint="eastAsia"/>
          <w:sz w:val="32"/>
          <w:szCs w:val="32"/>
          <w:lang w:val="en-US" w:eastAsia="zh-CN"/>
        </w:rPr>
        <w:t>专业</w:t>
      </w:r>
      <w:r w:rsidRPr="00B27A28">
        <w:rPr>
          <w:rFonts w:ascii="仿宋" w:eastAsia="仿宋" w:hAnsi="仿宋" w:cs="仿宋_GB2312"/>
          <w:sz w:val="32"/>
          <w:szCs w:val="32"/>
          <w:lang w:val="en-US" w:eastAsia="zh-CN"/>
        </w:rPr>
        <w:t>公共卫生人员数达到0.67人，</w:t>
      </w:r>
      <w:r w:rsidRPr="00B27A28">
        <w:rPr>
          <w:rFonts w:ascii="仿宋" w:eastAsia="仿宋" w:hAnsi="仿宋" w:cs="仿宋_GB2312" w:hint="eastAsia"/>
          <w:sz w:val="32"/>
          <w:szCs w:val="32"/>
          <w:lang w:val="en-US" w:eastAsia="zh-CN"/>
        </w:rPr>
        <w:t>疾病预防控制机构人员按照每万人口1.75人的比例核定，妇幼保健机构保健人员按每万人口1人的比例配备，按照每万人口1—1.5人的比例配备卫生监督员。健康教育机构、急救中心（站）、采供血机构等其他专业公共卫生机构根据工作量和任务合理配置人力资源。乡镇卫生院至少配备1名公共卫生医师，社区卫生服务中心和二级以上医疗机构原则上至少配备1名公共卫生医师。</w:t>
      </w:r>
    </w:p>
    <w:p w:rsidR="00F54D80" w:rsidRPr="00B27A28" w:rsidRDefault="00E76DFA" w:rsidP="00EF43A1">
      <w:pPr>
        <w:pStyle w:val="Bodytext1"/>
        <w:adjustRightInd w:val="0"/>
        <w:snapToGrid w:val="0"/>
        <w:spacing w:line="360" w:lineRule="auto"/>
        <w:ind w:firstLineChars="200" w:firstLine="643"/>
        <w:rPr>
          <w:rFonts w:ascii="仿宋" w:eastAsia="仿宋" w:hAnsi="仿宋" w:cs="仿宋_GB2312"/>
          <w:sz w:val="32"/>
          <w:szCs w:val="32"/>
          <w:lang w:val="en" w:eastAsia="zh-CN"/>
        </w:rPr>
      </w:pPr>
      <w:r w:rsidRPr="00B27A28">
        <w:rPr>
          <w:rFonts w:ascii="仿宋" w:eastAsia="仿宋" w:hAnsi="仿宋" w:cs="仿宋_GB2312" w:hint="eastAsia"/>
          <w:b/>
          <w:bCs/>
          <w:sz w:val="32"/>
          <w:szCs w:val="32"/>
          <w:lang w:val="en-US" w:eastAsia="zh-CN"/>
        </w:rPr>
        <w:t>2.完善医疗机构人力资源配置。</w:t>
      </w:r>
      <w:r w:rsidRPr="00B27A28">
        <w:rPr>
          <w:rFonts w:ascii="仿宋" w:eastAsia="仿宋" w:hAnsi="仿宋" w:cs="仿宋_GB2312" w:hint="eastAsia"/>
          <w:sz w:val="32"/>
          <w:szCs w:val="32"/>
          <w:lang w:val="en-US" w:eastAsia="zh-CN"/>
        </w:rPr>
        <w:t>充分适应疾病谱变化和医疗服务高质量发展要求，优化提高医生和护士配置，重点向基层倾斜。到2025年，全市每千人口注册护士数达到4.</w:t>
      </w:r>
      <w:r w:rsidRPr="00B27A28">
        <w:rPr>
          <w:rFonts w:ascii="仿宋" w:eastAsia="仿宋" w:hAnsi="仿宋" w:cs="仿宋_GB2312"/>
          <w:sz w:val="32"/>
          <w:szCs w:val="32"/>
          <w:lang w:val="en-US" w:eastAsia="zh-CN"/>
        </w:rPr>
        <w:t>3</w:t>
      </w:r>
      <w:r w:rsidRPr="00B27A28">
        <w:rPr>
          <w:rFonts w:ascii="仿宋" w:eastAsia="仿宋" w:hAnsi="仿宋" w:cs="仿宋_GB2312" w:hint="eastAsia"/>
          <w:sz w:val="32"/>
          <w:szCs w:val="32"/>
          <w:lang w:val="en-US" w:eastAsia="zh-CN"/>
        </w:rPr>
        <w:t>0人，每千人口执业（助理）医师数3.54人（其中中医类别</w:t>
      </w:r>
      <w:r w:rsidRPr="00B27A28">
        <w:rPr>
          <w:rFonts w:ascii="仿宋" w:eastAsia="仿宋" w:hAnsi="仿宋" w:cs="仿宋_GB2312" w:hint="eastAsia"/>
          <w:sz w:val="32"/>
          <w:szCs w:val="32"/>
          <w:lang w:val="en-US" w:eastAsia="zh-CN"/>
        </w:rPr>
        <w:lastRenderedPageBreak/>
        <w:t>0.62人），医护比达到1：1.2</w:t>
      </w:r>
      <w:r w:rsidRPr="00B27A28">
        <w:rPr>
          <w:rFonts w:ascii="仿宋" w:eastAsia="仿宋" w:hAnsi="仿宋" w:cs="仿宋_GB2312"/>
          <w:sz w:val="32"/>
          <w:szCs w:val="32"/>
          <w:lang w:val="en-US" w:eastAsia="zh-CN"/>
        </w:rPr>
        <w:t>5</w:t>
      </w:r>
      <w:r w:rsidRPr="00B27A28">
        <w:rPr>
          <w:rFonts w:ascii="仿宋" w:eastAsia="仿宋" w:hAnsi="仿宋" w:cs="仿宋_GB2312" w:hint="eastAsia"/>
          <w:sz w:val="32"/>
          <w:szCs w:val="32"/>
          <w:lang w:val="en-US" w:eastAsia="zh-CN"/>
        </w:rPr>
        <w:t>，每万人口全科医生数达到</w:t>
      </w:r>
      <w:r w:rsidRPr="00B27A28">
        <w:rPr>
          <w:rFonts w:ascii="仿宋" w:eastAsia="仿宋" w:hAnsi="仿宋" w:cs="仿宋_GB2312"/>
          <w:sz w:val="32"/>
          <w:szCs w:val="32"/>
          <w:lang w:val="en-US" w:eastAsia="zh-CN"/>
        </w:rPr>
        <w:t>2.45</w:t>
      </w:r>
      <w:r w:rsidRPr="00B27A28">
        <w:rPr>
          <w:rFonts w:ascii="仿宋" w:eastAsia="仿宋" w:hAnsi="仿宋" w:cs="仿宋_GB2312" w:hint="eastAsia"/>
          <w:sz w:val="32"/>
          <w:szCs w:val="32"/>
          <w:lang w:val="en-US" w:eastAsia="zh-CN"/>
        </w:rPr>
        <w:t>人。合理配备医疗机构感染防控人员数量，科学设置医、护、药、技、管等不同类别岗位。适应社区基层首诊和家庭医生“守门人”要求，加强乡镇卫生院和社区卫生服务机构全科医生配备。</w:t>
      </w:r>
    </w:p>
    <w:p w:rsidR="00EF43A1" w:rsidRDefault="00E76DFA" w:rsidP="00EF43A1">
      <w:pPr>
        <w:pStyle w:val="Bodytext1"/>
        <w:adjustRightInd w:val="0"/>
        <w:snapToGrid w:val="0"/>
        <w:spacing w:line="360" w:lineRule="auto"/>
        <w:ind w:firstLineChars="200" w:firstLine="643"/>
        <w:rPr>
          <w:rFonts w:ascii="仿宋" w:eastAsia="仿宋" w:hAnsi="仿宋" w:cs="仿宋_GB2312"/>
          <w:sz w:val="32"/>
          <w:szCs w:val="32"/>
          <w:lang w:val="en" w:eastAsia="zh-CN"/>
        </w:rPr>
      </w:pPr>
      <w:r w:rsidRPr="00B27A28">
        <w:rPr>
          <w:rFonts w:ascii="仿宋" w:eastAsia="仿宋" w:hAnsi="仿宋" w:cs="仿宋_GB2312" w:hint="eastAsia"/>
          <w:b/>
          <w:bCs/>
          <w:sz w:val="32"/>
          <w:szCs w:val="32"/>
          <w:lang w:val="en-US" w:eastAsia="zh-CN"/>
        </w:rPr>
        <w:t>3.</w:t>
      </w:r>
      <w:r w:rsidRPr="00B27A28">
        <w:rPr>
          <w:rFonts w:ascii="仿宋" w:eastAsia="仿宋" w:hAnsi="仿宋" w:cs="仿宋_GB2312" w:hint="eastAsia"/>
          <w:b/>
          <w:bCs/>
          <w:sz w:val="32"/>
          <w:szCs w:val="32"/>
          <w:lang w:val="en" w:eastAsia="zh-CN"/>
        </w:rPr>
        <w:t>增加短缺人才供给。</w:t>
      </w:r>
      <w:r w:rsidRPr="00B27A28">
        <w:rPr>
          <w:rFonts w:ascii="仿宋" w:eastAsia="仿宋" w:hAnsi="仿宋" w:cs="仿宋_GB2312" w:hint="eastAsia"/>
          <w:sz w:val="32"/>
          <w:szCs w:val="32"/>
          <w:lang w:val="en" w:eastAsia="zh-CN"/>
        </w:rPr>
        <w:t>加强精神和心理专业人才队伍建设，心理治疗技师、</w:t>
      </w:r>
      <w:r w:rsidRPr="00B27A28">
        <w:rPr>
          <w:rFonts w:ascii="仿宋" w:eastAsia="仿宋" w:hAnsi="仿宋" w:cs="仿宋_GB2312" w:hint="eastAsia"/>
          <w:sz w:val="32"/>
          <w:szCs w:val="32"/>
          <w:lang w:val="en-US" w:eastAsia="zh-CN"/>
        </w:rPr>
        <w:t>精神卫生社会工作者数量基本</w:t>
      </w:r>
      <w:r w:rsidRPr="00B27A28">
        <w:rPr>
          <w:rFonts w:ascii="仿宋" w:eastAsia="仿宋" w:hAnsi="仿宋" w:cs="仿宋_GB2312" w:hint="eastAsia"/>
          <w:sz w:val="32"/>
          <w:szCs w:val="32"/>
          <w:lang w:val="en" w:eastAsia="zh-CN"/>
        </w:rPr>
        <w:t>满足工作需要。大力推进药师队伍建设，加强药师人员配备使用，到2025年，精神科执业（助理）医师数量不低于4.0人</w:t>
      </w:r>
      <w:r w:rsidRPr="00B27A28">
        <w:rPr>
          <w:rFonts w:ascii="仿宋" w:eastAsia="仿宋" w:hAnsi="仿宋" w:cs="仿宋_GB2312" w:hint="eastAsia"/>
          <w:sz w:val="32"/>
          <w:szCs w:val="32"/>
          <w:lang w:val="en-US" w:eastAsia="zh-CN"/>
        </w:rPr>
        <w:t>/10万人口</w:t>
      </w:r>
      <w:r w:rsidRPr="00B27A28">
        <w:rPr>
          <w:rFonts w:ascii="仿宋" w:eastAsia="仿宋" w:hAnsi="仿宋" w:cs="仿宋_GB2312" w:hint="eastAsia"/>
          <w:sz w:val="32"/>
          <w:szCs w:val="32"/>
          <w:lang w:val="en" w:eastAsia="zh-CN"/>
        </w:rPr>
        <w:t>，精神</w:t>
      </w:r>
      <w:proofErr w:type="gramStart"/>
      <w:r w:rsidRPr="00B27A28">
        <w:rPr>
          <w:rFonts w:ascii="仿宋" w:eastAsia="仿宋" w:hAnsi="仿宋" w:cs="仿宋_GB2312" w:hint="eastAsia"/>
          <w:sz w:val="32"/>
          <w:szCs w:val="32"/>
          <w:lang w:val="en" w:eastAsia="zh-CN"/>
        </w:rPr>
        <w:t>科注册</w:t>
      </w:r>
      <w:proofErr w:type="gramEnd"/>
      <w:r w:rsidRPr="00B27A28">
        <w:rPr>
          <w:rFonts w:ascii="仿宋" w:eastAsia="仿宋" w:hAnsi="仿宋" w:cs="仿宋_GB2312" w:hint="eastAsia"/>
          <w:sz w:val="32"/>
          <w:szCs w:val="32"/>
          <w:lang w:val="en" w:eastAsia="zh-CN"/>
        </w:rPr>
        <w:t>护士数量不低于8.68人</w:t>
      </w:r>
      <w:r w:rsidRPr="00B27A28">
        <w:rPr>
          <w:rFonts w:ascii="仿宋" w:eastAsia="仿宋" w:hAnsi="仿宋" w:cs="仿宋_GB2312" w:hint="eastAsia"/>
          <w:sz w:val="32"/>
          <w:szCs w:val="32"/>
          <w:lang w:val="en-US" w:eastAsia="zh-CN"/>
        </w:rPr>
        <w:t>/</w:t>
      </w:r>
      <w:r w:rsidRPr="00B27A28">
        <w:rPr>
          <w:rFonts w:ascii="仿宋" w:eastAsia="仿宋" w:hAnsi="仿宋" w:cs="仿宋_GB2312" w:hint="eastAsia"/>
          <w:sz w:val="32"/>
          <w:szCs w:val="32"/>
          <w:lang w:val="en" w:eastAsia="zh-CN"/>
        </w:rPr>
        <w:t>10万人口，每千人口药师（士）数量增长到0.54人。</w:t>
      </w:r>
      <w:bookmarkStart w:id="21" w:name="_Hlk89765964"/>
      <w:bookmarkStart w:id="22" w:name="_Toc108780212"/>
      <w:bookmarkStart w:id="23" w:name="_Toc104361823"/>
      <w:bookmarkStart w:id="24" w:name="_Toc104558699"/>
      <w:bookmarkStart w:id="25" w:name="_Toc104362101"/>
      <w:bookmarkEnd w:id="20"/>
    </w:p>
    <w:p w:rsidR="00F54D80" w:rsidRPr="00B27A28" w:rsidRDefault="00E76DFA" w:rsidP="00EF43A1">
      <w:pPr>
        <w:pStyle w:val="2"/>
        <w:snapToGrid/>
        <w:ind w:firstLine="643"/>
        <w:contextualSpacing/>
        <w:mirrorIndents/>
      </w:pPr>
      <w:r w:rsidRPr="00B27A28">
        <w:rPr>
          <w:rFonts w:hint="eastAsia"/>
        </w:rPr>
        <w:t>（三）设备</w:t>
      </w:r>
      <w:bookmarkEnd w:id="21"/>
      <w:r w:rsidRPr="00B27A28">
        <w:rPr>
          <w:rFonts w:hint="eastAsia"/>
        </w:rPr>
        <w:t>和技术配置</w:t>
      </w:r>
      <w:bookmarkEnd w:id="22"/>
      <w:bookmarkEnd w:id="23"/>
      <w:bookmarkEnd w:id="24"/>
      <w:bookmarkEnd w:id="25"/>
    </w:p>
    <w:p w:rsidR="00F54D80" w:rsidRPr="00B27A28" w:rsidRDefault="00E76DFA" w:rsidP="00EF43A1">
      <w:pPr>
        <w:pStyle w:val="Bodytext1"/>
        <w:snapToGrid w:val="0"/>
        <w:spacing w:line="360" w:lineRule="auto"/>
        <w:ind w:firstLineChars="200" w:firstLine="643"/>
        <w:rPr>
          <w:rFonts w:ascii="仿宋" w:eastAsia="仿宋" w:hAnsi="仿宋" w:cstheme="minorBidi"/>
          <w:sz w:val="32"/>
          <w:szCs w:val="22"/>
          <w:lang w:val="en-US" w:eastAsia="zh-CN" w:bidi="ar-SA"/>
        </w:rPr>
      </w:pPr>
      <w:bookmarkStart w:id="26" w:name="_Toc104361824"/>
      <w:r w:rsidRPr="00B27A28">
        <w:rPr>
          <w:rFonts w:ascii="仿宋" w:eastAsia="仿宋" w:hAnsi="仿宋" w:cstheme="minorBidi" w:hint="eastAsia"/>
          <w:b/>
          <w:bCs/>
          <w:sz w:val="32"/>
          <w:szCs w:val="22"/>
          <w:lang w:val="en-US" w:eastAsia="zh-CN" w:bidi="ar-SA"/>
        </w:rPr>
        <w:t>1．优化医疗机构</w:t>
      </w:r>
      <w:r w:rsidRPr="00B27A28">
        <w:rPr>
          <w:rFonts w:ascii="仿宋" w:eastAsia="仿宋" w:hAnsi="仿宋" w:cstheme="minorBidi"/>
          <w:b/>
          <w:bCs/>
          <w:sz w:val="32"/>
          <w:szCs w:val="22"/>
          <w:lang w:val="en-US" w:eastAsia="zh-CN" w:bidi="ar-SA"/>
        </w:rPr>
        <w:t>设备配置</w:t>
      </w:r>
      <w:bookmarkEnd w:id="26"/>
      <w:r w:rsidRPr="00B27A28">
        <w:rPr>
          <w:rFonts w:ascii="仿宋" w:eastAsia="仿宋" w:hAnsi="仿宋" w:cstheme="minorBidi" w:hint="eastAsia"/>
          <w:b/>
          <w:bCs/>
          <w:sz w:val="32"/>
          <w:szCs w:val="22"/>
          <w:lang w:val="en-US" w:eastAsia="zh-CN" w:bidi="ar-SA"/>
        </w:rPr>
        <w:t>管理。</w:t>
      </w:r>
      <w:r w:rsidRPr="00B27A28">
        <w:rPr>
          <w:rFonts w:ascii="仿宋" w:eastAsia="仿宋" w:hAnsi="仿宋" w:cstheme="minorBidi" w:hint="eastAsia"/>
          <w:sz w:val="32"/>
          <w:szCs w:val="22"/>
          <w:lang w:val="en-US" w:eastAsia="zh-CN" w:bidi="ar-SA"/>
        </w:rPr>
        <w:t>以提高医疗质量，保障医疗安全为前提，以优化资源配置和控制医疗成本为重点，综合考虑医疗机构功能定位、医疗技术水平、学科发展、人民群众医疗服务需求与承受能力等，坚持资源共享和阶梯配置，引导医疗机构合理配置适宜设备，合理配置功能适用、技术适宜、节能环保的医用设备。加强大型医用设备配置准入管理。统筹规划全市大型医用设备配置数量和布局。</w:t>
      </w:r>
    </w:p>
    <w:p w:rsidR="00F54D80" w:rsidRPr="00B27A28" w:rsidRDefault="00E76DFA" w:rsidP="00EF43A1">
      <w:pPr>
        <w:pStyle w:val="Bodytext1"/>
        <w:snapToGrid w:val="0"/>
        <w:spacing w:line="360" w:lineRule="auto"/>
        <w:ind w:firstLineChars="200" w:firstLine="643"/>
        <w:rPr>
          <w:rFonts w:ascii="仿宋" w:eastAsia="仿宋" w:hAnsi="仿宋" w:cstheme="minorBidi"/>
          <w:sz w:val="32"/>
          <w:szCs w:val="22"/>
          <w:lang w:val="en-US" w:bidi="ar-SA"/>
        </w:rPr>
      </w:pPr>
      <w:r w:rsidRPr="00B27A28">
        <w:rPr>
          <w:rFonts w:ascii="仿宋" w:eastAsia="仿宋" w:hAnsi="仿宋" w:cstheme="minorBidi"/>
          <w:b/>
          <w:bCs/>
          <w:sz w:val="32"/>
          <w:szCs w:val="22"/>
          <w:lang w:val="en-US" w:bidi="ar-SA"/>
        </w:rPr>
        <w:t>2.</w:t>
      </w:r>
      <w:bookmarkStart w:id="27" w:name="_Toc104361825"/>
      <w:r w:rsidRPr="00B27A28">
        <w:rPr>
          <w:rFonts w:ascii="仿宋" w:eastAsia="仿宋" w:hAnsi="仿宋" w:cstheme="minorBidi" w:hint="eastAsia"/>
          <w:b/>
          <w:bCs/>
          <w:sz w:val="32"/>
          <w:szCs w:val="22"/>
          <w:lang w:val="en-US" w:bidi="ar-SA"/>
        </w:rPr>
        <w:t>加强公共卫生防控救治设备配置</w:t>
      </w:r>
      <w:bookmarkEnd w:id="27"/>
      <w:r w:rsidRPr="00B27A28">
        <w:rPr>
          <w:rFonts w:ascii="仿宋" w:eastAsia="仿宋" w:hAnsi="仿宋" w:cstheme="minorBidi" w:hint="eastAsia"/>
          <w:b/>
          <w:bCs/>
          <w:sz w:val="32"/>
          <w:szCs w:val="22"/>
          <w:lang w:val="en-US" w:bidi="ar-SA"/>
        </w:rPr>
        <w:t>。</w:t>
      </w:r>
      <w:r w:rsidRPr="00B27A28">
        <w:rPr>
          <w:rFonts w:ascii="仿宋" w:eastAsia="仿宋" w:hAnsi="仿宋" w:cstheme="minorBidi" w:hint="eastAsia"/>
          <w:sz w:val="32"/>
          <w:szCs w:val="22"/>
          <w:lang w:val="en-US" w:bidi="ar-SA"/>
        </w:rPr>
        <w:t>根据保障公共卫生安全的需要，合理配置和更新专业公共卫生机构实验室检测、救治、卫生应急和信息化设施设备，进一步提高医疗装备技</w:t>
      </w:r>
      <w:r w:rsidRPr="00B27A28">
        <w:rPr>
          <w:rFonts w:ascii="仿宋" w:eastAsia="仿宋" w:hAnsi="仿宋" w:cstheme="minorBidi" w:hint="eastAsia"/>
          <w:sz w:val="32"/>
          <w:szCs w:val="22"/>
          <w:lang w:val="en-US" w:bidi="ar-SA"/>
        </w:rPr>
        <w:lastRenderedPageBreak/>
        <w:t>术水平。承担重大传染病救治和紧急医学救援任务的医疗机构要加强体外膜肺氧合设备（ECMO）、移动断层扫描（CT）机、移动手术室、呼吸机、监护仪、负压救护车、负压担架等设备配置，完善聚合酶链式反应仪（PCR仪）等检验检测仪器配置，提高快速检测和诊治水平。</w:t>
      </w:r>
      <w:bookmarkStart w:id="28" w:name="_Hlk89766316"/>
      <w:r w:rsidRPr="00B27A28">
        <w:rPr>
          <w:rFonts w:ascii="仿宋" w:eastAsia="仿宋" w:hAnsi="仿宋" w:cstheme="minorBidi" w:hint="eastAsia"/>
          <w:sz w:val="32"/>
          <w:szCs w:val="22"/>
          <w:lang w:val="en-US" w:bidi="ar-SA"/>
        </w:rPr>
        <w:t>结合交通半径和常住人口合理配置急救车和负压救护车，市急救中心和各急救分中心救护车按每</w:t>
      </w:r>
      <w:r w:rsidRPr="00B27A28">
        <w:rPr>
          <w:rFonts w:ascii="仿宋" w:eastAsia="仿宋" w:hAnsi="仿宋" w:cstheme="minorBidi"/>
          <w:sz w:val="32"/>
          <w:szCs w:val="22"/>
          <w:lang w:val="en-US" w:bidi="ar-SA"/>
        </w:rPr>
        <w:t>3万人口不低于1辆的标准配置。</w:t>
      </w:r>
      <w:r w:rsidRPr="00B27A28">
        <w:rPr>
          <w:rFonts w:ascii="仿宋" w:eastAsia="仿宋" w:hAnsi="仿宋" w:cstheme="minorBidi" w:hint="eastAsia"/>
          <w:sz w:val="32"/>
          <w:szCs w:val="22"/>
          <w:lang w:val="en-US" w:bidi="ar-SA"/>
        </w:rPr>
        <w:t>加强采供血车辆配备，原则上按供血量每</w:t>
      </w:r>
      <w:r w:rsidRPr="00B27A28">
        <w:rPr>
          <w:rFonts w:ascii="仿宋" w:eastAsia="仿宋" w:hAnsi="仿宋" w:cstheme="minorBidi"/>
          <w:sz w:val="32"/>
          <w:szCs w:val="22"/>
          <w:lang w:val="en-US" w:bidi="ar-SA"/>
        </w:rPr>
        <w:t>3吨配置1辆送血车，合理配置流动采血车。</w:t>
      </w:r>
    </w:p>
    <w:p w:rsidR="00F54D80" w:rsidRPr="00B27A28" w:rsidRDefault="00E76DFA" w:rsidP="00EF43A1">
      <w:pPr>
        <w:ind w:firstLine="643"/>
        <w:rPr>
          <w:b/>
        </w:rPr>
      </w:pPr>
      <w:r w:rsidRPr="00B27A28">
        <w:rPr>
          <w:rFonts w:hint="eastAsia"/>
          <w:b/>
        </w:rPr>
        <w:t>3</w:t>
      </w:r>
      <w:r w:rsidRPr="00B27A28">
        <w:rPr>
          <w:b/>
        </w:rPr>
        <w:t>.促进医疗技术发展应用</w:t>
      </w:r>
      <w:r w:rsidRPr="00B27A28">
        <w:rPr>
          <w:rFonts w:hint="eastAsia"/>
          <w:b/>
        </w:rPr>
        <w:t>。</w:t>
      </w:r>
      <w:r w:rsidRPr="00B27A28">
        <w:rPr>
          <w:lang w:eastAsia="zh-TW"/>
        </w:rPr>
        <w:t>以满足重大疾病防控和临床需求为导向，支持</w:t>
      </w:r>
      <w:r w:rsidRPr="00B27A28">
        <w:rPr>
          <w:rFonts w:hint="eastAsia"/>
        </w:rPr>
        <w:t>市内</w:t>
      </w:r>
      <w:r w:rsidRPr="00B27A28">
        <w:rPr>
          <w:lang w:eastAsia="zh-TW"/>
        </w:rPr>
        <w:t>高水平医疗机构建设国家临床医学研究中心和临床重点专科（学科），强化重症、麻醉、影像、肿瘤、心脑血管、儿科、儿童保健科、新生儿科、老年医学、精神、营养等临床专（学）科建设，力争建成一批具有国内先进水平的临床研究中心和特色优势专（学）科，以高水平学科和重点专科建设引领技术进步。完善医疗技术临床应用质量管理与控制制度，开展医疗技术临床应用评估。</w:t>
      </w:r>
    </w:p>
    <w:p w:rsidR="00F54D80" w:rsidRPr="00B27A28" w:rsidRDefault="00E76DFA">
      <w:pPr>
        <w:ind w:firstLineChars="250" w:firstLine="803"/>
        <w:rPr>
          <w:rFonts w:ascii="楷体" w:eastAsia="楷体" w:hAnsi="楷体"/>
        </w:rPr>
      </w:pPr>
      <w:bookmarkStart w:id="29" w:name="_Hlk89765985"/>
      <w:bookmarkStart w:id="30" w:name="_Toc104361830"/>
      <w:bookmarkEnd w:id="28"/>
      <w:r w:rsidRPr="00B27A28">
        <w:rPr>
          <w:rFonts w:ascii="楷体" w:eastAsia="楷体" w:hAnsi="楷体" w:hint="eastAsia"/>
          <w:b/>
        </w:rPr>
        <w:t>（四）信息数据</w:t>
      </w:r>
      <w:r w:rsidRPr="00B27A28">
        <w:rPr>
          <w:rFonts w:ascii="楷体" w:eastAsia="楷体" w:hAnsi="楷体"/>
          <w:b/>
        </w:rPr>
        <w:t>资源</w:t>
      </w:r>
      <w:bookmarkEnd w:id="29"/>
      <w:r w:rsidRPr="00B27A28">
        <w:rPr>
          <w:rFonts w:ascii="楷体" w:eastAsia="楷体" w:hAnsi="楷体" w:hint="eastAsia"/>
          <w:b/>
        </w:rPr>
        <w:t>配置</w:t>
      </w:r>
      <w:bookmarkEnd w:id="30"/>
    </w:p>
    <w:p w:rsidR="00F54D80" w:rsidRPr="00B27A28" w:rsidRDefault="00E76DFA">
      <w:pPr>
        <w:ind w:firstLine="640"/>
      </w:pPr>
      <w:bookmarkStart w:id="31" w:name="_Hlk89767028"/>
      <w:r w:rsidRPr="00B27A28">
        <w:rPr>
          <w:rFonts w:hint="eastAsia"/>
        </w:rPr>
        <w:t>持续推进全民健康信息平台建设，推动医疗服务、公共卫生、医疗保障、药品供应、综合管理等信息系统互联互通，实现数据汇集和共享。</w:t>
      </w:r>
      <w:bookmarkEnd w:id="31"/>
      <w:r w:rsidRPr="00B27A28">
        <w:rPr>
          <w:rFonts w:hint="eastAsia"/>
        </w:rPr>
        <w:t>开展大数据分析应用工程，</w:t>
      </w:r>
      <w:bookmarkStart w:id="32" w:name="_Hlk89767053"/>
      <w:r w:rsidRPr="00B27A28">
        <w:rPr>
          <w:rFonts w:hint="eastAsia"/>
        </w:rPr>
        <w:t>建立完善全员人口、居民电子健康档案、电子病历、基础资源等核心</w:t>
      </w:r>
      <w:r w:rsidRPr="00B27A28">
        <w:rPr>
          <w:rFonts w:hint="eastAsia"/>
        </w:rPr>
        <w:lastRenderedPageBreak/>
        <w:t>数据库。全市统一建设传染病监测、慢病及其危害因素监测、免疫规划监测、健康危害因素监测、精神卫生监测、疾病预防控制综合管理等</w:t>
      </w:r>
      <w:r w:rsidRPr="00B27A28">
        <w:t>6大疾</w:t>
      </w:r>
      <w:r w:rsidRPr="00B27A28">
        <w:rPr>
          <w:rFonts w:hint="eastAsia"/>
        </w:rPr>
        <w:t>病预防控制业务应用系统，实现与各级各类医疗机构信息系统的互通共享，形成全市统一的公共卫生数据中心。</w:t>
      </w:r>
      <w:bookmarkEnd w:id="32"/>
      <w:r w:rsidRPr="00B27A28">
        <w:rPr>
          <w:rFonts w:hint="eastAsia"/>
        </w:rPr>
        <w:t>推动县域电子病历和基层医疗信息、疾病预防控制和妇幼保健等信息、采集设备信息、可穿戴设备标准化信息等全部归集入健康档案。加快医疗机构电子病历、检查检验结果、医学影像资料等信息共享互认，提升远程医疗服务可及性和利用率。统筹数据开发利用和安全管理，严格落实国家和行业健康医疗大数据相关标准和规范，加强资源产权、交易流通保护，推进医疗健康数据与社会数据良性互动和融合应用，加快培育数据要素市场。加强数据资源全周期安全基础设施建设。</w:t>
      </w:r>
    </w:p>
    <w:p w:rsidR="00F54D80" w:rsidRPr="00B27A28" w:rsidRDefault="00E76DFA">
      <w:pPr>
        <w:pStyle w:val="1"/>
        <w:ind w:firstLine="643"/>
      </w:pPr>
      <w:bookmarkStart w:id="33" w:name="_Toc108780213"/>
      <w:r w:rsidRPr="00B27A28">
        <w:rPr>
          <w:rFonts w:hint="eastAsia"/>
        </w:rPr>
        <w:t>三、</w:t>
      </w:r>
      <w:r w:rsidRPr="00B27A28">
        <w:t>构建强大公共卫生体系</w:t>
      </w:r>
      <w:bookmarkEnd w:id="33"/>
    </w:p>
    <w:p w:rsidR="00F54D80" w:rsidRPr="00B27A28" w:rsidRDefault="00E76DFA">
      <w:pPr>
        <w:ind w:firstLine="640"/>
      </w:pPr>
      <w:r w:rsidRPr="00B27A28">
        <w:t>坚持“预防为主、平急结合、长短兼顾、医防协同”的方针，</w:t>
      </w:r>
      <w:r w:rsidRPr="00B27A28">
        <w:rPr>
          <w:rFonts w:hint="eastAsia"/>
        </w:rPr>
        <w:t>加强疾病预防控制体系建设，优化监测预警和应急处置体系，健立分级分层分流的重大疫情救治体系，</w:t>
      </w:r>
      <w:r w:rsidRPr="00B27A28">
        <w:rPr>
          <w:rFonts w:ascii="Arial" w:hAnsi="Arial" w:cs="Arial"/>
          <w:shd w:val="clear" w:color="auto" w:fill="FFFFFF"/>
        </w:rPr>
        <w:t>全面提升防控和救治能力，</w:t>
      </w:r>
      <w:r w:rsidRPr="00B27A28">
        <w:t>织牢织密公共卫生防护网</w:t>
      </w:r>
      <w:r w:rsidRPr="00B27A28">
        <w:rPr>
          <w:rFonts w:hint="eastAsia"/>
        </w:rPr>
        <w:t>，</w:t>
      </w:r>
      <w:r w:rsidRPr="00B27A28">
        <w:rPr>
          <w:rFonts w:ascii="Arial" w:hAnsi="Arial" w:cs="Arial"/>
          <w:shd w:val="clear" w:color="auto" w:fill="FFFFFF"/>
        </w:rPr>
        <w:t>切实为维护人民健康提供有力保障。</w:t>
      </w:r>
    </w:p>
    <w:p w:rsidR="00F54D80" w:rsidRPr="00B27A28" w:rsidRDefault="00E76DFA">
      <w:pPr>
        <w:ind w:firstLine="643"/>
        <w:jc w:val="left"/>
        <w:outlineLvl w:val="1"/>
        <w:rPr>
          <w:rFonts w:ascii="楷体" w:eastAsia="楷体" w:hAnsi="楷体"/>
          <w:b/>
        </w:rPr>
      </w:pPr>
      <w:bookmarkStart w:id="34" w:name="_Toc108780214"/>
      <w:r w:rsidRPr="00B27A28">
        <w:rPr>
          <w:rFonts w:ascii="楷体" w:eastAsia="楷体" w:hAnsi="楷体" w:hint="eastAsia"/>
          <w:b/>
        </w:rPr>
        <w:t>（一）改革完善疾病预防</w:t>
      </w:r>
      <w:r w:rsidRPr="00B27A28">
        <w:rPr>
          <w:rFonts w:ascii="楷体" w:eastAsia="楷体" w:hAnsi="楷体"/>
          <w:b/>
        </w:rPr>
        <w:t>控制体系</w:t>
      </w:r>
      <w:bookmarkEnd w:id="34"/>
    </w:p>
    <w:p w:rsidR="00F54D80" w:rsidRPr="00B27A28" w:rsidRDefault="00E76DFA">
      <w:pPr>
        <w:ind w:firstLine="643"/>
      </w:pPr>
      <w:r w:rsidRPr="00B27A28">
        <w:rPr>
          <w:b/>
        </w:rPr>
        <w:t>1.</w:t>
      </w:r>
      <w:r w:rsidRPr="00B27A28">
        <w:rPr>
          <w:rFonts w:hint="eastAsia"/>
          <w:b/>
        </w:rPr>
        <w:t>健全疾病预防控制网络。</w:t>
      </w:r>
      <w:r w:rsidRPr="00B27A28">
        <w:t>以市、县</w:t>
      </w:r>
      <w:r w:rsidRPr="00B27A28">
        <w:rPr>
          <w:rFonts w:hint="eastAsia"/>
        </w:rPr>
        <w:t>（市、区）疾病预防控制机构和各类专科疾病防治机构为骨干，以医疗机构为</w:t>
      </w:r>
      <w:r w:rsidRPr="00B27A28">
        <w:rPr>
          <w:rFonts w:hint="eastAsia"/>
        </w:rPr>
        <w:lastRenderedPageBreak/>
        <w:t>依托，以基层医疗卫生机构为网底，加强市、县（市、区）疾病预防控制机构建设。做强市疾控中心，重点强化全市重大突发公共卫生事件应急处置、流行病学调查、健康危害因素监测与干预、实验室检验检测、应用性技术研究和公共卫生信息统筹管理等职能。做优县级疾控中心，重点强化疾病预防控制和健康管理的组织实施、技术指导、监测评估、流行病学调查等职能。健全基层公共卫生网络，</w:t>
      </w:r>
      <w:r w:rsidR="00707391" w:rsidRPr="00B27A28">
        <w:rPr>
          <w:rFonts w:hint="eastAsia"/>
        </w:rPr>
        <w:t>重点</w:t>
      </w:r>
      <w:r w:rsidR="00707391" w:rsidRPr="00B27A28">
        <w:t>强化乡镇卫生院</w:t>
      </w:r>
      <w:r w:rsidRPr="00B27A28">
        <w:rPr>
          <w:rFonts w:hint="eastAsia"/>
        </w:rPr>
        <w:t>（社区卫生服务中心）预防保健</w:t>
      </w:r>
      <w:r w:rsidR="00707391" w:rsidRPr="00B27A28">
        <w:rPr>
          <w:rFonts w:hint="eastAsia"/>
        </w:rPr>
        <w:t>责任</w:t>
      </w:r>
      <w:r w:rsidRPr="00B27A28">
        <w:t>。</w:t>
      </w:r>
    </w:p>
    <w:p w:rsidR="00F54D80" w:rsidRPr="00B27A28" w:rsidRDefault="00E76DFA">
      <w:pPr>
        <w:pStyle w:val="Bodytext1"/>
        <w:snapToGrid w:val="0"/>
        <w:spacing w:line="360" w:lineRule="auto"/>
        <w:ind w:firstLineChars="200" w:firstLine="643"/>
        <w:rPr>
          <w:rFonts w:ascii="仿宋" w:eastAsia="仿宋" w:hAnsi="仿宋" w:cstheme="minorBidi"/>
          <w:sz w:val="32"/>
          <w:szCs w:val="22"/>
          <w:lang w:val="en-US" w:eastAsia="zh-CN" w:bidi="ar-SA"/>
        </w:rPr>
      </w:pPr>
      <w:r w:rsidRPr="00B27A28">
        <w:rPr>
          <w:rFonts w:ascii="仿宋" w:eastAsia="仿宋" w:hAnsi="仿宋" w:cstheme="minorBidi" w:hint="eastAsia"/>
          <w:b/>
          <w:bCs/>
          <w:sz w:val="32"/>
          <w:szCs w:val="22"/>
          <w:lang w:val="en-US" w:eastAsia="zh-CN" w:bidi="ar-SA"/>
        </w:rPr>
        <w:t>2</w:t>
      </w:r>
      <w:r w:rsidRPr="00B27A28">
        <w:rPr>
          <w:rFonts w:ascii="仿宋" w:eastAsia="仿宋" w:hAnsi="仿宋" w:cstheme="minorBidi"/>
          <w:b/>
          <w:bCs/>
          <w:sz w:val="32"/>
          <w:szCs w:val="22"/>
          <w:lang w:val="en-US" w:eastAsia="zh-CN" w:bidi="ar-SA"/>
        </w:rPr>
        <w:t>.</w:t>
      </w:r>
      <w:r w:rsidRPr="00B27A28">
        <w:rPr>
          <w:rFonts w:ascii="仿宋" w:eastAsia="仿宋" w:hAnsi="仿宋" w:cstheme="minorBidi" w:hint="eastAsia"/>
          <w:b/>
          <w:bCs/>
          <w:sz w:val="32"/>
          <w:szCs w:val="22"/>
          <w:lang w:val="en-US" w:eastAsia="zh-CN" w:bidi="ar-SA"/>
        </w:rPr>
        <w:t>加强疾控能力建设。</w:t>
      </w:r>
      <w:r w:rsidRPr="00B27A28">
        <w:rPr>
          <w:rFonts w:ascii="仿宋" w:eastAsia="仿宋" w:hAnsi="仿宋" w:cstheme="minorBidi" w:hint="eastAsia"/>
          <w:sz w:val="32"/>
          <w:szCs w:val="22"/>
          <w:lang w:val="en-US" w:eastAsia="zh-CN" w:bidi="ar-SA"/>
        </w:rPr>
        <w:t>加快推进疾病预防控制机构标准化基础设施建设，满足新形势下突发公共卫生事件应对和重大疾病防控需要。提升市、县（市、区）疾控中心的基础设施和仪器设备条件以及检测检测能力，构建资源联动、统一质控、信息共享的公共卫生实验室检测网络，建设高标准</w:t>
      </w:r>
      <w:r w:rsidRPr="00B27A28">
        <w:rPr>
          <w:rFonts w:ascii="仿宋" w:eastAsia="仿宋" w:hAnsi="仿宋" w:cstheme="minorBidi"/>
          <w:sz w:val="32"/>
          <w:szCs w:val="22"/>
          <w:lang w:val="en-US" w:eastAsia="zh-CN" w:bidi="ar-SA"/>
        </w:rPr>
        <w:t>生物安全二级</w:t>
      </w:r>
      <w:r w:rsidRPr="00B27A28">
        <w:rPr>
          <w:rFonts w:ascii="仿宋" w:eastAsia="仿宋" w:hAnsi="仿宋" w:cstheme="minorBidi" w:hint="eastAsia"/>
          <w:sz w:val="32"/>
          <w:szCs w:val="22"/>
          <w:lang w:val="en-US" w:eastAsia="zh-CN" w:bidi="ar-SA"/>
        </w:rPr>
        <w:t>（P2）</w:t>
      </w:r>
      <w:r w:rsidRPr="00B27A28">
        <w:rPr>
          <w:rFonts w:ascii="仿宋" w:eastAsia="仿宋" w:hAnsi="仿宋" w:cstheme="minorBidi"/>
          <w:sz w:val="32"/>
          <w:szCs w:val="22"/>
          <w:lang w:val="en-US" w:eastAsia="zh-CN" w:bidi="ar-SA"/>
        </w:rPr>
        <w:t>水平实验</w:t>
      </w:r>
      <w:r w:rsidRPr="00B27A28">
        <w:rPr>
          <w:rFonts w:ascii="仿宋" w:eastAsia="仿宋" w:hAnsi="仿宋" w:cstheme="minorBidi" w:hint="eastAsia"/>
          <w:sz w:val="32"/>
          <w:szCs w:val="22"/>
          <w:lang w:val="en-US" w:eastAsia="zh-CN" w:bidi="ar-SA"/>
        </w:rPr>
        <w:t>室，县（市、区）配备移动检测车，提升基层传染病检测能力。提高突发公共卫生事件的监测预警和应急处置能力。加快推进各级疾病预防控制机构信息化建设，推动实现各级各类医疗机构与疾病预防控制信息系统的互通共享。到</w:t>
      </w:r>
      <w:r w:rsidRPr="00B27A28">
        <w:rPr>
          <w:rFonts w:ascii="仿宋" w:eastAsia="仿宋" w:hAnsi="仿宋" w:cstheme="minorBidi"/>
          <w:sz w:val="32"/>
          <w:szCs w:val="22"/>
          <w:lang w:val="en-US" w:eastAsia="zh-CN" w:bidi="ar-SA"/>
        </w:rPr>
        <w:t>2025年，全</w:t>
      </w:r>
      <w:r w:rsidRPr="00B27A28">
        <w:rPr>
          <w:rFonts w:ascii="仿宋" w:eastAsia="仿宋" w:hAnsi="仿宋" w:cstheme="minorBidi" w:hint="eastAsia"/>
          <w:sz w:val="32"/>
          <w:szCs w:val="22"/>
          <w:lang w:val="en-US" w:eastAsia="zh-CN" w:bidi="ar-SA"/>
        </w:rPr>
        <w:t>市</w:t>
      </w:r>
      <w:r w:rsidRPr="00B27A28">
        <w:rPr>
          <w:rFonts w:ascii="仿宋" w:eastAsia="仿宋" w:hAnsi="仿宋" w:cstheme="minorBidi"/>
          <w:sz w:val="32"/>
          <w:szCs w:val="22"/>
          <w:lang w:val="en-US" w:eastAsia="zh-CN" w:bidi="ar-SA"/>
        </w:rPr>
        <w:t>疾病预防控制机构标准化率达到100%。</w:t>
      </w:r>
    </w:p>
    <w:p w:rsidR="00F54D80" w:rsidRPr="00B27A28" w:rsidRDefault="00E76DFA">
      <w:pPr>
        <w:ind w:firstLine="643"/>
      </w:pPr>
      <w:r w:rsidRPr="00B27A28">
        <w:rPr>
          <w:rFonts w:hint="eastAsia"/>
          <w:b/>
        </w:rPr>
        <w:t>3</w:t>
      </w:r>
      <w:r w:rsidRPr="00B27A28">
        <w:rPr>
          <w:b/>
        </w:rPr>
        <w:t>.</w:t>
      </w:r>
      <w:r w:rsidRPr="00B27A28">
        <w:rPr>
          <w:rFonts w:hint="eastAsia"/>
          <w:b/>
        </w:rPr>
        <w:t>强化</w:t>
      </w:r>
      <w:r w:rsidRPr="00B27A28">
        <w:rPr>
          <w:b/>
        </w:rPr>
        <w:t>疾控</w:t>
      </w:r>
      <w:r w:rsidRPr="00B27A28">
        <w:rPr>
          <w:rFonts w:hint="eastAsia"/>
          <w:b/>
        </w:rPr>
        <w:t>队伍建设。</w:t>
      </w:r>
      <w:r w:rsidRPr="00B27A28">
        <w:t>逐步</w:t>
      </w:r>
      <w:r w:rsidRPr="00B27A28">
        <w:rPr>
          <w:rFonts w:hint="eastAsia"/>
        </w:rPr>
        <w:t>提升</w:t>
      </w:r>
      <w:r w:rsidR="00707391" w:rsidRPr="00B27A28">
        <w:t>疾控人员数量</w:t>
      </w:r>
      <w:r w:rsidR="00707391" w:rsidRPr="00B27A28">
        <w:rPr>
          <w:rFonts w:hint="eastAsia"/>
        </w:rPr>
        <w:t>，</w:t>
      </w:r>
      <w:r w:rsidRPr="00B27A28">
        <w:rPr>
          <w:rFonts w:hint="eastAsia"/>
        </w:rPr>
        <w:t>疾病预防控制机构专业技术人员比例不低于</w:t>
      </w:r>
      <w:r w:rsidRPr="00B27A28">
        <w:t>80%，</w:t>
      </w:r>
      <w:r w:rsidRPr="00B27A28">
        <w:rPr>
          <w:rFonts w:hint="eastAsia"/>
        </w:rPr>
        <w:t>卫生技术人员的比例不得低于</w:t>
      </w:r>
      <w:r w:rsidRPr="00B27A28">
        <w:t>70%，合理提高职业健康等工程</w:t>
      </w:r>
      <w:r w:rsidRPr="00B27A28">
        <w:rPr>
          <w:rFonts w:hint="eastAsia"/>
        </w:rPr>
        <w:t>技术人员比例。</w:t>
      </w:r>
    </w:p>
    <w:p w:rsidR="00F54D80" w:rsidRPr="00B27A28" w:rsidRDefault="00E76DFA">
      <w:pPr>
        <w:ind w:firstLine="643"/>
        <w:jc w:val="left"/>
        <w:outlineLvl w:val="1"/>
        <w:rPr>
          <w:rFonts w:ascii="楷体" w:eastAsia="楷体" w:hAnsi="楷体"/>
          <w:b/>
        </w:rPr>
      </w:pPr>
      <w:bookmarkStart w:id="35" w:name="_Toc108780215"/>
      <w:r w:rsidRPr="00B27A28">
        <w:rPr>
          <w:rFonts w:ascii="楷体" w:eastAsia="楷体" w:hAnsi="楷体" w:hint="eastAsia"/>
          <w:b/>
        </w:rPr>
        <w:lastRenderedPageBreak/>
        <w:t>（二）构建医防协同联动机制</w:t>
      </w:r>
      <w:bookmarkEnd w:id="35"/>
    </w:p>
    <w:p w:rsidR="00F54D80" w:rsidRPr="00B27A28" w:rsidRDefault="00E76DFA">
      <w:pPr>
        <w:ind w:firstLine="640"/>
      </w:pPr>
      <w:r w:rsidRPr="00B27A28">
        <w:rPr>
          <w:rFonts w:hint="eastAsia"/>
        </w:rPr>
        <w:t>1</w:t>
      </w:r>
      <w:r w:rsidRPr="00B27A28">
        <w:t>.</w:t>
      </w:r>
      <w:r w:rsidRPr="00B27A28">
        <w:rPr>
          <w:b/>
        </w:rPr>
        <w:t>落实医疗机构公共卫生职责。</w:t>
      </w:r>
      <w:r w:rsidR="00707391" w:rsidRPr="00B27A28">
        <w:t>公立医疗机构设立</w:t>
      </w:r>
      <w:r w:rsidR="00707391" w:rsidRPr="00B27A28">
        <w:rPr>
          <w:rFonts w:hint="eastAsia"/>
        </w:rPr>
        <w:t>直接</w:t>
      </w:r>
      <w:r w:rsidRPr="00B27A28">
        <w:t>从事疾病预防控制的科室，并配备相应资质要求的人员，负责统筹协调本机构疾病报告、就诊者和家属健康教育，协助开展疾病调查和标本采集等工作。乡镇卫生院、社区卫生服务中心（站）等城乡基层医疗卫生机构落实基层疾病预防控制、公共卫生管理服务职能，接受疾控部门在传染病防控方面的业务指导和监督，公共卫生人员</w:t>
      </w:r>
      <w:r w:rsidR="00707391" w:rsidRPr="00B27A28">
        <w:rPr>
          <w:rFonts w:hint="eastAsia"/>
        </w:rPr>
        <w:t>的</w:t>
      </w:r>
      <w:r w:rsidR="00707391" w:rsidRPr="00B27A28">
        <w:t>比例</w:t>
      </w:r>
      <w:r w:rsidRPr="00B27A28">
        <w:t>不得低于专业技术人员编制的25%。</w:t>
      </w:r>
    </w:p>
    <w:p w:rsidR="00F54D80" w:rsidRPr="00B27A28" w:rsidRDefault="00E76DFA">
      <w:pPr>
        <w:ind w:firstLine="643"/>
      </w:pPr>
      <w:r w:rsidRPr="00B27A28">
        <w:rPr>
          <w:rFonts w:hint="eastAsia"/>
          <w:b/>
        </w:rPr>
        <w:t>2</w:t>
      </w:r>
      <w:r w:rsidRPr="00B27A28">
        <w:rPr>
          <w:b/>
        </w:rPr>
        <w:t>.</w:t>
      </w:r>
      <w:r w:rsidRPr="00B27A28">
        <w:rPr>
          <w:rFonts w:hint="eastAsia"/>
          <w:b/>
        </w:rPr>
        <w:t>促进</w:t>
      </w:r>
      <w:r w:rsidRPr="00B27A28">
        <w:rPr>
          <w:b/>
        </w:rPr>
        <w:t>医疗机构和专业公共卫生机构深度协作。</w:t>
      </w:r>
      <w:r w:rsidRPr="00B27A28">
        <w:t>制定医疗机构（紧密型医疗联合体）公共卫生责任清单。加强疾病预防控制机构对医疗机构疾病预防控制工作的技术指导和监督考核。探索建立疾病预防控制监督员制度，在医院和基层医疗卫生机构设立专兼职疾病预防控制监督员。县级疾病预防控制机构探索疾病预防控制机构专业人员参与医疗联合体工作</w:t>
      </w:r>
      <w:r w:rsidRPr="00B27A28">
        <w:rPr>
          <w:rFonts w:hint="eastAsia"/>
        </w:rPr>
        <w:t>，加快县域医疗</w:t>
      </w:r>
      <w:r w:rsidRPr="00B27A28">
        <w:t>卫生共同体</w:t>
      </w:r>
      <w:r w:rsidRPr="00B27A28">
        <w:rPr>
          <w:rFonts w:hint="eastAsia"/>
        </w:rPr>
        <w:t>、慢性病医防融合共同体、中医药服务联盟等平台建设，将医疗机构与公共卫生机构整合，打造区域防、医、康、养、护、健等医防融合一体化的健康服务综合体。</w:t>
      </w:r>
    </w:p>
    <w:p w:rsidR="00F54D80" w:rsidRPr="00B27A28" w:rsidRDefault="00E76DFA">
      <w:pPr>
        <w:ind w:firstLine="643"/>
        <w:jc w:val="left"/>
        <w:outlineLvl w:val="1"/>
        <w:rPr>
          <w:rFonts w:ascii="楷体" w:eastAsia="楷体" w:hAnsi="楷体"/>
          <w:b/>
        </w:rPr>
      </w:pPr>
      <w:bookmarkStart w:id="36" w:name="_Toc108780216"/>
      <w:r w:rsidRPr="00B27A28">
        <w:rPr>
          <w:rFonts w:ascii="楷体" w:eastAsia="楷体" w:hAnsi="楷体" w:hint="eastAsia"/>
          <w:b/>
        </w:rPr>
        <w:t>（三）提升监测预警</w:t>
      </w:r>
      <w:r w:rsidRPr="00B27A28">
        <w:rPr>
          <w:rFonts w:ascii="楷体" w:eastAsia="楷体" w:hAnsi="楷体"/>
          <w:b/>
        </w:rPr>
        <w:t>和应急处置</w:t>
      </w:r>
      <w:r w:rsidRPr="00B27A28">
        <w:rPr>
          <w:rFonts w:ascii="楷体" w:eastAsia="楷体" w:hAnsi="楷体" w:hint="eastAsia"/>
          <w:b/>
        </w:rPr>
        <w:t>能力</w:t>
      </w:r>
      <w:bookmarkEnd w:id="36"/>
    </w:p>
    <w:p w:rsidR="00F54D80" w:rsidRPr="00B27A28" w:rsidRDefault="00E76DFA">
      <w:pPr>
        <w:ind w:firstLine="643"/>
        <w:rPr>
          <w:b/>
        </w:rPr>
      </w:pPr>
      <w:r w:rsidRPr="00B27A28">
        <w:rPr>
          <w:rFonts w:hint="eastAsia"/>
          <w:b/>
        </w:rPr>
        <w:t>1.建立</w:t>
      </w:r>
      <w:r w:rsidRPr="00B27A28">
        <w:rPr>
          <w:b/>
        </w:rPr>
        <w:t>监测和智能预警体系</w:t>
      </w:r>
      <w:r w:rsidRPr="00B27A28">
        <w:rPr>
          <w:rFonts w:hint="eastAsia"/>
          <w:b/>
        </w:rPr>
        <w:t>。</w:t>
      </w:r>
      <w:r w:rsidRPr="00B27A28">
        <w:t>完善传染病疫情和突发</w:t>
      </w:r>
      <w:r w:rsidRPr="00B27A28">
        <w:rPr>
          <w:rFonts w:hint="eastAsia"/>
        </w:rPr>
        <w:t>公共卫生事件监测系统，强化系统之间的对接协同，增强传染</w:t>
      </w:r>
      <w:r w:rsidRPr="00B27A28">
        <w:rPr>
          <w:rFonts w:hint="eastAsia"/>
        </w:rPr>
        <w:lastRenderedPageBreak/>
        <w:t>病报告信息时效性和敏感性。建立疾病预防控制机构与医疗机构协同监测机制，强化医疗机构发热门诊、药店等哨点作用。建立完善新发未知传染病多点触发预警机制，实现市、县（市、区）监测信息同步共享，构建全域监测、全程追踪的传染病疫情和突发公共卫生事件监测和预警体系。</w:t>
      </w:r>
    </w:p>
    <w:p w:rsidR="00F54D80" w:rsidRPr="00B27A28" w:rsidRDefault="00E76DFA">
      <w:pPr>
        <w:ind w:firstLine="643"/>
        <w:rPr>
          <w:b/>
        </w:rPr>
      </w:pPr>
      <w:r w:rsidRPr="00B27A28">
        <w:rPr>
          <w:b/>
        </w:rPr>
        <w:t>2</w:t>
      </w:r>
      <w:r w:rsidRPr="00B27A28">
        <w:rPr>
          <w:rFonts w:hint="eastAsia"/>
          <w:b/>
        </w:rPr>
        <w:t>.提高应急响应和快速处置能力。</w:t>
      </w:r>
      <w:r w:rsidRPr="00B27A28">
        <w:t>建立集中统一高效的传染病疫情和</w:t>
      </w:r>
      <w:r w:rsidRPr="00B27A28">
        <w:rPr>
          <w:rFonts w:hint="eastAsia"/>
        </w:rPr>
        <w:t>突发公共卫生事件应急指挥体系</w:t>
      </w:r>
      <w:r w:rsidRPr="00B27A28">
        <w:t>,完善多部门、跨地区、军地协</w:t>
      </w:r>
      <w:r w:rsidRPr="00B27A28">
        <w:rPr>
          <w:rFonts w:hint="eastAsia"/>
        </w:rPr>
        <w:t>调的联防联控机制</w:t>
      </w:r>
      <w:r w:rsidRPr="00B27A28">
        <w:t>,建设市、县</w:t>
      </w:r>
      <w:r w:rsidRPr="00B27A28">
        <w:rPr>
          <w:rFonts w:hint="eastAsia"/>
        </w:rPr>
        <w:t>（市、区）</w:t>
      </w:r>
      <w:r w:rsidRPr="00B27A28">
        <w:t>标准化卫生应急指挥中心和120调度指挥中心</w:t>
      </w:r>
      <w:r w:rsidRPr="00B27A28">
        <w:rPr>
          <w:rFonts w:hint="eastAsia"/>
        </w:rPr>
        <w:t>，加强紧急事务数据跨部门共享，实现监测预警、风险研判、专业决策、应急处置一体化管理</w:t>
      </w:r>
      <w:r w:rsidRPr="00B27A28">
        <w:t>。健全传染病疫情和突发公共卫生事件应</w:t>
      </w:r>
      <w:r w:rsidRPr="00B27A28">
        <w:rPr>
          <w:rFonts w:hint="eastAsia"/>
        </w:rPr>
        <w:t>急响应机制</w:t>
      </w:r>
      <w:r w:rsidRPr="00B27A28">
        <w:t>,</w:t>
      </w:r>
      <w:r w:rsidRPr="00B27A28">
        <w:rPr>
          <w:rFonts w:hint="eastAsia"/>
        </w:rPr>
        <w:t>完善应急医疗物资保障、应急医疗资源启用、科技攻关等子预案，构建分层分类、高效实用的卫生应急预案体系。</w:t>
      </w:r>
      <w:r w:rsidRPr="00B27A28">
        <w:t>完善定期演练机制,</w:t>
      </w:r>
      <w:r w:rsidRPr="00B27A28">
        <w:rPr>
          <w:rFonts w:hint="eastAsia"/>
        </w:rPr>
        <w:t>缩短从常态到应急处置的转换时间。建立健全突发公共卫生事件监测网络，加快综合预警体系建设。</w:t>
      </w:r>
    </w:p>
    <w:p w:rsidR="00F54D80" w:rsidRPr="00B27A28" w:rsidRDefault="00E76DFA">
      <w:pPr>
        <w:ind w:firstLine="643"/>
        <w:jc w:val="left"/>
        <w:outlineLvl w:val="1"/>
        <w:rPr>
          <w:rFonts w:ascii="楷体" w:eastAsia="楷体" w:hAnsi="楷体"/>
          <w:b/>
        </w:rPr>
      </w:pPr>
      <w:bookmarkStart w:id="37" w:name="_Toc108780217"/>
      <w:r w:rsidRPr="00B27A28">
        <w:rPr>
          <w:rFonts w:ascii="楷体" w:eastAsia="楷体" w:hAnsi="楷体" w:hint="eastAsia"/>
          <w:b/>
        </w:rPr>
        <w:t>（四）健全</w:t>
      </w:r>
      <w:r w:rsidRPr="00B27A28">
        <w:rPr>
          <w:rFonts w:ascii="楷体" w:eastAsia="楷体" w:hAnsi="楷体"/>
          <w:b/>
        </w:rPr>
        <w:t>传染病疫情</w:t>
      </w:r>
      <w:r w:rsidRPr="00B27A28">
        <w:rPr>
          <w:rFonts w:ascii="楷体" w:eastAsia="楷体" w:hAnsi="楷体" w:hint="eastAsia"/>
          <w:b/>
        </w:rPr>
        <w:t>和突发公共卫生事件</w:t>
      </w:r>
      <w:r w:rsidRPr="00B27A28">
        <w:rPr>
          <w:rFonts w:ascii="楷体" w:eastAsia="楷体" w:hAnsi="楷体"/>
          <w:b/>
        </w:rPr>
        <w:t>救治体系</w:t>
      </w:r>
      <w:bookmarkEnd w:id="37"/>
    </w:p>
    <w:p w:rsidR="00F54D80" w:rsidRPr="00B27A28" w:rsidRDefault="00E76DFA">
      <w:pPr>
        <w:ind w:firstLine="643"/>
        <w:rPr>
          <w:b/>
        </w:rPr>
      </w:pPr>
      <w:r w:rsidRPr="00B27A28">
        <w:rPr>
          <w:b/>
        </w:rPr>
        <w:t>1</w:t>
      </w:r>
      <w:r w:rsidRPr="00B27A28">
        <w:rPr>
          <w:rFonts w:hint="eastAsia"/>
          <w:b/>
        </w:rPr>
        <w:t>.优化</w:t>
      </w:r>
      <w:r w:rsidRPr="00B27A28">
        <w:rPr>
          <w:b/>
        </w:rPr>
        <w:t>急救体系</w:t>
      </w:r>
      <w:r w:rsidRPr="00B27A28">
        <w:rPr>
          <w:rFonts w:hint="eastAsia"/>
          <w:b/>
        </w:rPr>
        <w:t>。</w:t>
      </w:r>
      <w:r w:rsidRPr="00B27A28">
        <w:rPr>
          <w:rFonts w:hint="eastAsia"/>
          <w:bCs/>
        </w:rPr>
        <w:t>完善院前医疗急救体系，</w:t>
      </w:r>
      <w:r w:rsidRPr="00B27A28">
        <w:rPr>
          <w:rFonts w:hint="eastAsia"/>
        </w:rPr>
        <w:t>将县（市、区）急救分中心加入长春急救中心急救网络。完善急救中心（站）布局，</w:t>
      </w:r>
      <w:r w:rsidRPr="00B27A28">
        <w:rPr>
          <w:rFonts w:hint="eastAsia"/>
          <w:bCs/>
        </w:rPr>
        <w:t>健全急诊科设置。二级以上综合医院（含中医医院）均设置急诊科，</w:t>
      </w:r>
      <w:r w:rsidRPr="00B27A28">
        <w:rPr>
          <w:bCs/>
        </w:rPr>
        <w:t>乡镇卫生院设置急诊科或急诊抢救室</w:t>
      </w:r>
      <w:r w:rsidRPr="00B27A28">
        <w:rPr>
          <w:rFonts w:hint="eastAsia"/>
          <w:bCs/>
        </w:rPr>
        <w:t>，</w:t>
      </w:r>
      <w:r w:rsidRPr="00B27A28">
        <w:rPr>
          <w:bCs/>
        </w:rPr>
        <w:t>突发事件发生时</w:t>
      </w:r>
      <w:r w:rsidRPr="00B27A28">
        <w:t>，</w:t>
      </w:r>
      <w:r w:rsidRPr="00B27A28">
        <w:rPr>
          <w:rFonts w:hint="eastAsia"/>
        </w:rPr>
        <w:t>根据市急救机构指挥调度，承担伤病员现</w:t>
      </w:r>
      <w:r w:rsidRPr="00B27A28">
        <w:rPr>
          <w:rFonts w:hint="eastAsia"/>
        </w:rPr>
        <w:lastRenderedPageBreak/>
        <w:t>场急救和转运任务。</w:t>
      </w:r>
      <w:r w:rsidRPr="00B27A28">
        <w:t>加强急救中心（站）急救车辆等运载工具和设备配置</w:t>
      </w:r>
      <w:r w:rsidRPr="00B27A28">
        <w:rPr>
          <w:bCs/>
        </w:rPr>
        <w:t>。</w:t>
      </w:r>
      <w:r w:rsidRPr="00B27A28">
        <w:rPr>
          <w:rFonts w:hint="eastAsia"/>
        </w:rPr>
        <w:t>推动县级应急平台建设，探索市、县统一的应急指挥系统，满足应急值守、信息汇总、指挥协调、专家研判、辅助决策和视频会商等基本功能。</w:t>
      </w:r>
    </w:p>
    <w:p w:rsidR="00F54D80" w:rsidRPr="00B27A28" w:rsidRDefault="00E76DFA">
      <w:pPr>
        <w:ind w:firstLine="643"/>
      </w:pPr>
      <w:r w:rsidRPr="00B27A28">
        <w:rPr>
          <w:rFonts w:hint="eastAsia"/>
          <w:b/>
        </w:rPr>
        <w:t>2</w:t>
      </w:r>
      <w:r w:rsidRPr="00B27A28">
        <w:rPr>
          <w:b/>
        </w:rPr>
        <w:t>.</w:t>
      </w:r>
      <w:r w:rsidRPr="00B27A28">
        <w:rPr>
          <w:rFonts w:hint="eastAsia"/>
          <w:b/>
        </w:rPr>
        <w:t>完善</w:t>
      </w:r>
      <w:r w:rsidRPr="00B27A28">
        <w:rPr>
          <w:b/>
        </w:rPr>
        <w:t>传染病医疗救治</w:t>
      </w:r>
      <w:r w:rsidRPr="00B27A28">
        <w:rPr>
          <w:rFonts w:hint="eastAsia"/>
          <w:b/>
        </w:rPr>
        <w:t>网络</w:t>
      </w:r>
      <w:r w:rsidRPr="00B27A28">
        <w:rPr>
          <w:rFonts w:hint="eastAsia"/>
        </w:rPr>
        <w:t>。加强重大疫情应急指挥机制建设，构建由</w:t>
      </w:r>
      <w:r w:rsidRPr="00B27A28">
        <w:t>市</w:t>
      </w:r>
      <w:r w:rsidRPr="00B27A28">
        <w:rPr>
          <w:rFonts w:hint="eastAsia"/>
        </w:rPr>
        <w:t>、县（市、区）、</w:t>
      </w:r>
      <w:r w:rsidRPr="00B27A28">
        <w:t>街道</w:t>
      </w:r>
      <w:r w:rsidRPr="00B27A28">
        <w:rPr>
          <w:rFonts w:hint="eastAsia"/>
        </w:rPr>
        <w:t>组成</w:t>
      </w:r>
      <w:r w:rsidRPr="00B27A28">
        <w:t>的</w:t>
      </w:r>
      <w:r w:rsidRPr="00B27A28">
        <w:rPr>
          <w:rFonts w:hint="eastAsia"/>
        </w:rPr>
        <w:t>三级传染病防治网络体系。加强传染病医院和传染病专科防治机构建设，加快市传染病医院及相对独立的综合性医院传染病区建设，县级依托综合医院，规划布局建设相对独立的感染楼或感染性疾病病区。</w:t>
      </w:r>
      <w:r w:rsidRPr="00B27A28">
        <w:t>开展社区卫生服务中心和乡</w:t>
      </w:r>
      <w:r w:rsidRPr="00B27A28">
        <w:rPr>
          <w:rFonts w:hint="eastAsia"/>
        </w:rPr>
        <w:t>镇卫生院发热门诊</w:t>
      </w:r>
      <w:r w:rsidRPr="00B27A28">
        <w:t>(诊室、哨点)</w:t>
      </w:r>
      <w:r w:rsidRPr="00B27A28">
        <w:rPr>
          <w:rFonts w:hint="eastAsia"/>
        </w:rPr>
        <w:t>及肠道门诊规范化设置和建设，筑牢</w:t>
      </w:r>
      <w:r w:rsidRPr="00B27A28">
        <w:t>基层传染病</w:t>
      </w:r>
      <w:r w:rsidRPr="00B27A28">
        <w:rPr>
          <w:rFonts w:hint="eastAsia"/>
        </w:rPr>
        <w:t>救治</w:t>
      </w:r>
      <w:r w:rsidRPr="00B27A28">
        <w:t>关口</w:t>
      </w:r>
      <w:r w:rsidRPr="00B27A28">
        <w:rPr>
          <w:rFonts w:hint="eastAsia"/>
        </w:rPr>
        <w:t>。</w:t>
      </w:r>
      <w:r w:rsidRPr="00B27A28">
        <w:t>到2025年,社区卫生服务中心和乡镇卫生院设置发热门诊(诊室、</w:t>
      </w:r>
      <w:r w:rsidRPr="00B27A28">
        <w:rPr>
          <w:rFonts w:hint="eastAsia"/>
        </w:rPr>
        <w:t>哨点</w:t>
      </w:r>
      <w:r w:rsidRPr="00B27A28">
        <w:t>)的比例达到100%。</w:t>
      </w:r>
    </w:p>
    <w:p w:rsidR="00F54D80" w:rsidRPr="00B27A28" w:rsidRDefault="00E76DFA">
      <w:pPr>
        <w:ind w:firstLine="643"/>
      </w:pPr>
      <w:r w:rsidRPr="00B27A28">
        <w:rPr>
          <w:b/>
        </w:rPr>
        <w:t>3</w:t>
      </w:r>
      <w:r w:rsidRPr="00B27A28">
        <w:rPr>
          <w:rFonts w:hint="eastAsia"/>
          <w:b/>
        </w:rPr>
        <w:t>.完善紧急医</w:t>
      </w:r>
      <w:r w:rsidRPr="00B27A28">
        <w:rPr>
          <w:b/>
        </w:rPr>
        <w:t>学救援体系</w:t>
      </w:r>
      <w:r w:rsidRPr="00B27A28">
        <w:rPr>
          <w:rFonts w:hint="eastAsia"/>
          <w:b/>
        </w:rPr>
        <w:t>。</w:t>
      </w:r>
      <w:r w:rsidRPr="00B27A28">
        <w:t>科学布局市、县</w:t>
      </w:r>
      <w:r w:rsidRPr="00B27A28">
        <w:rPr>
          <w:rFonts w:hint="eastAsia"/>
        </w:rPr>
        <w:t>（市、区）</w:t>
      </w:r>
      <w:r w:rsidRPr="00B27A28">
        <w:t>两级紧急医学救援站</w:t>
      </w:r>
      <w:r w:rsidRPr="00B27A28">
        <w:rPr>
          <w:rFonts w:hint="eastAsia"/>
        </w:rPr>
        <w:t>点，有效提升现场医学救援处置和患者救治能力。依托市域内辐射能力强、基础条件好的三级综合医院建设紧急医学救援中心，支持县（市、区）建立基层综合应急分队。建立健全分级分类的卫生应急队伍，加强与应急管理部门和消防救援机构的联勤联训，提高灾害事故现场医学救援处置能力。</w:t>
      </w:r>
    </w:p>
    <w:p w:rsidR="00F54D80" w:rsidRPr="00B27A28" w:rsidRDefault="00E76DFA">
      <w:pPr>
        <w:ind w:firstLine="643"/>
        <w:jc w:val="left"/>
        <w:outlineLvl w:val="1"/>
        <w:rPr>
          <w:rFonts w:ascii="楷体" w:eastAsia="楷体" w:hAnsi="楷体"/>
          <w:b/>
        </w:rPr>
      </w:pPr>
      <w:bookmarkStart w:id="38" w:name="_Toc108780218"/>
      <w:r w:rsidRPr="00B27A28">
        <w:rPr>
          <w:rFonts w:ascii="楷体" w:eastAsia="楷体" w:hAnsi="楷体" w:hint="eastAsia"/>
          <w:b/>
        </w:rPr>
        <w:t>（五）完善中医药应急防控救治体系</w:t>
      </w:r>
      <w:bookmarkEnd w:id="38"/>
    </w:p>
    <w:p w:rsidR="00F54D80" w:rsidRPr="00B27A28" w:rsidRDefault="00E76DFA">
      <w:pPr>
        <w:ind w:firstLine="643"/>
        <w:rPr>
          <w:b/>
        </w:rPr>
      </w:pPr>
      <w:r w:rsidRPr="00B27A28">
        <w:rPr>
          <w:rFonts w:hint="eastAsia"/>
          <w:b/>
        </w:rPr>
        <w:t>1.推动</w:t>
      </w:r>
      <w:r w:rsidRPr="00B27A28">
        <w:rPr>
          <w:b/>
        </w:rPr>
        <w:t>中医药融入疾病预防控制和应急救治体系</w:t>
      </w:r>
      <w:r w:rsidRPr="00B27A28">
        <w:rPr>
          <w:rFonts w:hint="eastAsia"/>
          <w:b/>
        </w:rPr>
        <w:t>。</w:t>
      </w:r>
      <w:r w:rsidRPr="00B27A28">
        <w:rPr>
          <w:rFonts w:hint="eastAsia"/>
        </w:rPr>
        <w:t>加强</w:t>
      </w:r>
      <w:r w:rsidRPr="00B27A28">
        <w:rPr>
          <w:rFonts w:hint="eastAsia"/>
        </w:rPr>
        <w:lastRenderedPageBreak/>
        <w:t>传染病专科医院中医临床科室和中药房建设。推进建立中西医协同疫病防治机制，推进中医药人员第一时间全面参与应急处置，中医药防治举措全面融入应急预案和技术方案。建立长春市中医药应对重大公共卫生事件和疫病防治骨干人才库，加强社区卫生服务中心</w:t>
      </w:r>
      <w:r w:rsidRPr="00B27A28">
        <w:t>(站)和乡镇卫生院中医诊疗设</w:t>
      </w:r>
      <w:r w:rsidRPr="00B27A28">
        <w:rPr>
          <w:rFonts w:hint="eastAsia"/>
        </w:rPr>
        <w:t>备配备和医务人员中医药知识及技能培训。</w:t>
      </w:r>
    </w:p>
    <w:p w:rsidR="00F54D80" w:rsidRPr="00B27A28" w:rsidRDefault="00E76DFA">
      <w:pPr>
        <w:ind w:firstLine="643"/>
      </w:pPr>
      <w:r w:rsidRPr="00B27A28">
        <w:rPr>
          <w:rFonts w:hint="eastAsia"/>
          <w:b/>
        </w:rPr>
        <w:t>2.完善</w:t>
      </w:r>
      <w:r w:rsidRPr="00B27A28">
        <w:rPr>
          <w:b/>
        </w:rPr>
        <w:t>中医疫病防治体系</w:t>
      </w:r>
      <w:r w:rsidRPr="00B27A28">
        <w:rPr>
          <w:rFonts w:hint="eastAsia"/>
          <w:b/>
        </w:rPr>
        <w:t>。</w:t>
      </w:r>
      <w:r w:rsidRPr="00B27A28">
        <w:t>加强中医医院传染病防</w:t>
      </w:r>
      <w:r w:rsidRPr="00B27A28">
        <w:rPr>
          <w:rFonts w:hint="eastAsia"/>
        </w:rPr>
        <w:t>治能力建设，加强市中医院感染科、肺病科、发热门诊、可转换传染病区、可转换重症监护室等建设，培养一批中医疫病防治专家队伍。建设中医药传染病临床救治协作网络。</w:t>
      </w:r>
    </w:p>
    <w:p w:rsidR="00F54D80" w:rsidRPr="00B27A28" w:rsidRDefault="00E76DFA">
      <w:pPr>
        <w:ind w:firstLineChars="0" w:firstLine="0"/>
        <w:jc w:val="center"/>
        <w:rPr>
          <w:rFonts w:ascii="黑体" w:eastAsia="黑体" w:hAnsi="黑体"/>
          <w:b/>
          <w:bCs/>
          <w:sz w:val="28"/>
          <w:szCs w:val="28"/>
        </w:rPr>
      </w:pPr>
      <w:r w:rsidRPr="00B27A28">
        <w:rPr>
          <w:rFonts w:ascii="黑体" w:eastAsia="黑体" w:hAnsi="黑体" w:hint="eastAsia"/>
          <w:b/>
          <w:bCs/>
          <w:sz w:val="28"/>
          <w:szCs w:val="28"/>
        </w:rPr>
        <w:t>专栏</w:t>
      </w:r>
      <w:r w:rsidRPr="00B27A28">
        <w:rPr>
          <w:rFonts w:ascii="Times New Roman" w:eastAsia="黑体" w:hAnsi="Times New Roman"/>
          <w:b/>
          <w:bCs/>
          <w:sz w:val="28"/>
          <w:szCs w:val="28"/>
        </w:rPr>
        <w:t>1</w:t>
      </w:r>
      <w:r w:rsidRPr="00B27A28">
        <w:rPr>
          <w:rFonts w:ascii="黑体" w:eastAsia="黑体" w:hAnsi="黑体" w:hint="eastAsia"/>
          <w:b/>
          <w:bCs/>
          <w:sz w:val="28"/>
          <w:szCs w:val="28"/>
        </w:rPr>
        <w:t xml:space="preserve">  </w:t>
      </w:r>
      <w:r w:rsidRPr="00B27A28">
        <w:rPr>
          <w:rFonts w:ascii="黑体" w:eastAsia="黑体" w:hAnsi="黑体"/>
          <w:b/>
          <w:bCs/>
          <w:sz w:val="28"/>
          <w:szCs w:val="28"/>
        </w:rPr>
        <w:t>构建强大公共卫生体系</w:t>
      </w:r>
      <w:r w:rsidRPr="00B27A28">
        <w:rPr>
          <w:rFonts w:ascii="黑体" w:eastAsia="黑体" w:hAnsi="黑体" w:hint="eastAsia"/>
          <w:b/>
          <w:bCs/>
          <w:sz w:val="28"/>
          <w:szCs w:val="28"/>
        </w:rPr>
        <w:t>重点工程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54D80" w:rsidRPr="00B27A28">
        <w:trPr>
          <w:jc w:val="center"/>
        </w:trPr>
        <w:tc>
          <w:tcPr>
            <w:tcW w:w="8296" w:type="dxa"/>
            <w:tcBorders>
              <w:top w:val="single" w:sz="4" w:space="0" w:color="auto"/>
              <w:left w:val="single" w:sz="4" w:space="0" w:color="auto"/>
              <w:bottom w:val="single" w:sz="4" w:space="0" w:color="auto"/>
              <w:right w:val="single" w:sz="4" w:space="0" w:color="auto"/>
            </w:tcBorders>
          </w:tcPr>
          <w:p w:rsidR="00F54D80" w:rsidRPr="00B27A28" w:rsidRDefault="00E76DFA">
            <w:pPr>
              <w:ind w:firstLine="482"/>
            </w:pPr>
            <w:r w:rsidRPr="00B27A28">
              <w:rPr>
                <w:rFonts w:ascii="楷体" w:eastAsia="楷体" w:hAnsi="楷体" w:hint="eastAsia"/>
                <w:b/>
                <w:bCs/>
                <w:sz w:val="24"/>
                <w:szCs w:val="24"/>
              </w:rPr>
              <w:t>（一）</w:t>
            </w:r>
            <w:r w:rsidRPr="00B27A28">
              <w:rPr>
                <w:rFonts w:ascii="楷体" w:eastAsia="楷体" w:hAnsi="楷体"/>
                <w:b/>
                <w:bCs/>
                <w:sz w:val="24"/>
                <w:szCs w:val="24"/>
              </w:rPr>
              <w:t>现代化疾病预防控制体系建设</w:t>
            </w:r>
            <w:r w:rsidRPr="00B27A28">
              <w:rPr>
                <w:rFonts w:ascii="楷体" w:eastAsia="楷体" w:hAnsi="楷体" w:hint="eastAsia"/>
                <w:b/>
                <w:bCs/>
                <w:sz w:val="24"/>
                <w:szCs w:val="24"/>
              </w:rPr>
              <w:t>工程。</w:t>
            </w:r>
            <w:r w:rsidRPr="00B27A28">
              <w:rPr>
                <w:rFonts w:ascii="楷体" w:eastAsia="楷体" w:hAnsi="楷体" w:hint="eastAsia"/>
                <w:sz w:val="24"/>
                <w:szCs w:val="24"/>
              </w:rPr>
              <w:t>推进长春疾病预防控制中心扩建、九台区疾病预防控制中心维修改造、二道区疾病预防控制体系</w:t>
            </w:r>
            <w:r w:rsidRPr="00B27A28">
              <w:rPr>
                <w:rFonts w:ascii="楷体" w:eastAsia="楷体" w:hAnsi="楷体" w:hint="eastAsia"/>
                <w:sz w:val="24"/>
                <w:szCs w:val="24"/>
                <w:lang w:eastAsia="zh-Hans"/>
              </w:rPr>
              <w:t>等</w:t>
            </w:r>
            <w:r w:rsidRPr="00B27A28">
              <w:rPr>
                <w:rFonts w:ascii="楷体" w:eastAsia="楷体" w:hAnsi="楷体" w:hint="eastAsia"/>
                <w:sz w:val="24"/>
                <w:szCs w:val="24"/>
              </w:rPr>
              <w:t>建设项目。推动开发区疾病预防控制中心基础设施的规划建设。</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（二）传染病疫情医疗救治体系完善工程。</w:t>
            </w:r>
            <w:r w:rsidRPr="00B27A28">
              <w:rPr>
                <w:rFonts w:ascii="楷体" w:eastAsia="楷体" w:hAnsi="楷体" w:hint="eastAsia"/>
                <w:sz w:val="24"/>
                <w:szCs w:val="24"/>
              </w:rPr>
              <w:t>推进长春市传染病医院改建工程、德惠市发热门诊和感染性疾病科医疗综合楼</w:t>
            </w:r>
            <w:r w:rsidRPr="00B27A28">
              <w:rPr>
                <w:rFonts w:ascii="楷体" w:eastAsia="楷体" w:hAnsi="楷体" w:hint="eastAsia"/>
                <w:sz w:val="24"/>
                <w:szCs w:val="24"/>
                <w:lang w:eastAsia="zh-Hans"/>
              </w:rPr>
              <w:t>等</w:t>
            </w:r>
            <w:r w:rsidRPr="00B27A28">
              <w:rPr>
                <w:rFonts w:ascii="楷体" w:eastAsia="楷体" w:hAnsi="楷体" w:hint="eastAsia"/>
                <w:sz w:val="24"/>
                <w:szCs w:val="24"/>
              </w:rPr>
              <w:t>项目建设。实施社区卫生服务中心和乡镇卫生院发热门诊（诊室、哨点）</w:t>
            </w:r>
            <w:r w:rsidRPr="00B27A28">
              <w:rPr>
                <w:rFonts w:ascii="楷体" w:eastAsia="楷体" w:hAnsi="楷体"/>
                <w:sz w:val="24"/>
                <w:szCs w:val="24"/>
              </w:rPr>
              <w:t>及肠道</w:t>
            </w:r>
            <w:r w:rsidR="002B3F13" w:rsidRPr="00B27A28">
              <w:rPr>
                <w:rFonts w:ascii="楷体" w:eastAsia="楷体" w:hAnsi="楷体" w:hint="eastAsia"/>
                <w:sz w:val="24"/>
                <w:szCs w:val="24"/>
              </w:rPr>
              <w:t>门诊</w:t>
            </w:r>
            <w:r w:rsidRPr="00B27A28">
              <w:rPr>
                <w:rFonts w:ascii="楷体" w:eastAsia="楷体" w:hAnsi="楷体" w:hint="eastAsia"/>
                <w:sz w:val="24"/>
                <w:szCs w:val="24"/>
              </w:rPr>
              <w:t>规范化建设工程。</w:t>
            </w:r>
          </w:p>
          <w:p w:rsidR="00F54D80" w:rsidRPr="00B27A28" w:rsidRDefault="00E76DFA" w:rsidP="00926BC0">
            <w:pPr>
              <w:ind w:firstLine="482"/>
              <w:rPr>
                <w:rFonts w:ascii="楷体" w:eastAsia="楷体" w:hAnsi="楷体"/>
                <w:sz w:val="24"/>
                <w:szCs w:val="24"/>
              </w:rPr>
            </w:pPr>
            <w:r w:rsidRPr="00B27A28">
              <w:rPr>
                <w:rFonts w:ascii="楷体" w:eastAsia="楷体" w:hAnsi="楷体" w:hint="eastAsia"/>
                <w:b/>
                <w:bCs/>
                <w:sz w:val="24"/>
                <w:szCs w:val="24"/>
              </w:rPr>
              <w:t>（三）</w:t>
            </w:r>
            <w:r w:rsidRPr="00B27A28">
              <w:rPr>
                <w:rFonts w:ascii="楷体" w:eastAsia="楷体" w:hAnsi="楷体"/>
                <w:b/>
                <w:bCs/>
                <w:sz w:val="24"/>
                <w:szCs w:val="24"/>
              </w:rPr>
              <w:t>突发公共卫生事件应急能力提升工程</w:t>
            </w:r>
            <w:r w:rsidRPr="00B27A28">
              <w:rPr>
                <w:rFonts w:ascii="楷体" w:eastAsia="楷体" w:hAnsi="楷体" w:hint="eastAsia"/>
                <w:b/>
                <w:bCs/>
                <w:sz w:val="24"/>
                <w:szCs w:val="24"/>
              </w:rPr>
              <w:t>。</w:t>
            </w:r>
            <w:r w:rsidRPr="00B27A28">
              <w:rPr>
                <w:rFonts w:ascii="楷体" w:eastAsia="楷体" w:hAnsi="楷体" w:hint="eastAsia"/>
                <w:sz w:val="24"/>
                <w:szCs w:val="24"/>
              </w:rPr>
              <w:t>实施</w:t>
            </w:r>
            <w:r w:rsidRPr="00B27A28">
              <w:rPr>
                <w:rFonts w:ascii="楷体" w:eastAsia="楷体" w:hAnsi="楷体"/>
                <w:sz w:val="24"/>
                <w:szCs w:val="24"/>
              </w:rPr>
              <w:t>长春市突发公共卫生事件应急处置能力提升项目</w:t>
            </w:r>
            <w:r w:rsidRPr="00B27A28">
              <w:rPr>
                <w:rFonts w:ascii="楷体" w:eastAsia="楷体" w:hAnsi="楷体" w:hint="eastAsia"/>
                <w:sz w:val="24"/>
                <w:szCs w:val="24"/>
              </w:rPr>
              <w:t>建设，形成市、县、乡三级完整的卫生应急体系。</w:t>
            </w:r>
          </w:p>
        </w:tc>
      </w:tr>
    </w:tbl>
    <w:p w:rsidR="00F54D80" w:rsidRPr="00B27A28" w:rsidRDefault="00F54D80">
      <w:pPr>
        <w:ind w:firstLine="640"/>
      </w:pPr>
    </w:p>
    <w:p w:rsidR="00F54D80" w:rsidRPr="00B27A28" w:rsidRDefault="00E76DFA">
      <w:pPr>
        <w:ind w:firstLine="643"/>
        <w:jc w:val="left"/>
        <w:outlineLvl w:val="0"/>
        <w:rPr>
          <w:rFonts w:ascii="黑体" w:eastAsia="黑体" w:hAnsi="黑体"/>
          <w:b/>
        </w:rPr>
      </w:pPr>
      <w:bookmarkStart w:id="39" w:name="_Toc108780219"/>
      <w:r w:rsidRPr="00B27A28">
        <w:rPr>
          <w:rFonts w:ascii="黑体" w:eastAsia="黑体" w:hAnsi="黑体" w:hint="eastAsia"/>
          <w:b/>
        </w:rPr>
        <w:t>四</w:t>
      </w:r>
      <w:r w:rsidRPr="00B27A28">
        <w:rPr>
          <w:rFonts w:ascii="黑体" w:eastAsia="黑体" w:hAnsi="黑体"/>
          <w:b/>
        </w:rPr>
        <w:t>、建设优质</w:t>
      </w:r>
      <w:r w:rsidRPr="00B27A28">
        <w:rPr>
          <w:rFonts w:ascii="黑体" w:eastAsia="黑体" w:hAnsi="黑体" w:hint="eastAsia"/>
          <w:b/>
        </w:rPr>
        <w:t>均衡</w:t>
      </w:r>
      <w:r w:rsidRPr="00B27A28">
        <w:rPr>
          <w:rFonts w:ascii="黑体" w:eastAsia="黑体" w:hAnsi="黑体"/>
          <w:b/>
        </w:rPr>
        <w:t>的医疗服务体系</w:t>
      </w:r>
      <w:bookmarkEnd w:id="39"/>
    </w:p>
    <w:p w:rsidR="00F54D80" w:rsidRPr="00B27A28" w:rsidRDefault="00E76DFA">
      <w:pPr>
        <w:ind w:firstLine="640"/>
      </w:pPr>
      <w:r w:rsidRPr="00B27A28">
        <w:rPr>
          <w:rFonts w:hint="eastAsia"/>
        </w:rPr>
        <w:t>以优质高效为方向，促进医疗资源扩容下沉、均衡布局，持续</w:t>
      </w:r>
      <w:r w:rsidRPr="00B27A28">
        <w:t>推动</w:t>
      </w:r>
      <w:r w:rsidRPr="00B27A28">
        <w:rPr>
          <w:rFonts w:hint="eastAsia"/>
        </w:rPr>
        <w:t>市级</w:t>
      </w:r>
      <w:r w:rsidRPr="00B27A28">
        <w:t>医院高质量发展，</w:t>
      </w:r>
      <w:r w:rsidRPr="00B27A28">
        <w:rPr>
          <w:rFonts w:hint="eastAsia"/>
        </w:rPr>
        <w:t>支持县级医院提标扩能，</w:t>
      </w:r>
      <w:r w:rsidRPr="00B27A28">
        <w:t>补齐基层</w:t>
      </w:r>
      <w:r w:rsidRPr="00B27A28">
        <w:rPr>
          <w:rFonts w:hint="eastAsia"/>
        </w:rPr>
        <w:t>医疗卫生服务短板，提升全市</w:t>
      </w:r>
      <w:r w:rsidRPr="00B27A28">
        <w:t>重大</w:t>
      </w:r>
      <w:r w:rsidRPr="00B27A28">
        <w:rPr>
          <w:rFonts w:hint="eastAsia"/>
        </w:rPr>
        <w:t>疑难病症诊治</w:t>
      </w:r>
      <w:r w:rsidRPr="00B27A28">
        <w:t>水平，</w:t>
      </w:r>
      <w:r w:rsidRPr="00B27A28">
        <w:rPr>
          <w:rFonts w:hint="eastAsia"/>
        </w:rPr>
        <w:lastRenderedPageBreak/>
        <w:t>扩大优质医疗资源辐射覆盖范围，进一步缩小城乡差距，更好满足群众就近享有高水平医疗服务需求。</w:t>
      </w:r>
    </w:p>
    <w:p w:rsidR="00F54D80" w:rsidRPr="00B27A28" w:rsidRDefault="00E76DFA">
      <w:pPr>
        <w:ind w:firstLine="643"/>
        <w:jc w:val="left"/>
        <w:outlineLvl w:val="1"/>
        <w:rPr>
          <w:rFonts w:ascii="楷体" w:eastAsia="楷体" w:hAnsi="楷体"/>
          <w:b/>
        </w:rPr>
      </w:pPr>
      <w:bookmarkStart w:id="40" w:name="_Toc108780220"/>
      <w:r w:rsidRPr="00B27A28">
        <w:rPr>
          <w:rFonts w:ascii="楷体" w:eastAsia="楷体" w:hAnsi="楷体" w:hint="eastAsia"/>
          <w:b/>
        </w:rPr>
        <w:t>（一）推动公立医院高质量发展</w:t>
      </w:r>
      <w:bookmarkEnd w:id="40"/>
    </w:p>
    <w:p w:rsidR="00F54D80" w:rsidRPr="00B27A28" w:rsidRDefault="00E76DFA">
      <w:pPr>
        <w:pStyle w:val="Bodytext1"/>
        <w:snapToGrid w:val="0"/>
        <w:spacing w:line="360" w:lineRule="auto"/>
        <w:ind w:firstLineChars="200" w:firstLine="643"/>
        <w:rPr>
          <w:rFonts w:ascii="仿宋_GB2312" w:eastAsia="PMingLiU" w:hAnsi="仿宋_GB2312" w:cs="仿宋_GB2312"/>
          <w:sz w:val="32"/>
          <w:szCs w:val="32"/>
          <w:lang w:val="en-US"/>
        </w:rPr>
      </w:pPr>
      <w:r w:rsidRPr="00B27A28">
        <w:rPr>
          <w:rFonts w:ascii="仿宋" w:eastAsia="仿宋" w:hAnsi="仿宋" w:cstheme="minorBidi"/>
          <w:b/>
          <w:bCs/>
          <w:sz w:val="32"/>
          <w:szCs w:val="22"/>
          <w:lang w:val="en-US" w:eastAsia="zh-CN" w:bidi="ar-SA"/>
        </w:rPr>
        <w:t>1</w:t>
      </w:r>
      <w:r w:rsidRPr="00B27A28">
        <w:rPr>
          <w:rFonts w:ascii="仿宋" w:eastAsia="仿宋" w:hAnsi="仿宋" w:cstheme="minorBidi" w:hint="eastAsia"/>
          <w:b/>
          <w:bCs/>
          <w:sz w:val="32"/>
          <w:szCs w:val="22"/>
          <w:lang w:val="en-US" w:eastAsia="zh-CN" w:bidi="ar-SA"/>
        </w:rPr>
        <w:t>.推进区域医疗中心建设</w:t>
      </w:r>
      <w:r w:rsidRPr="00B27A28">
        <w:rPr>
          <w:rFonts w:ascii="仿宋" w:eastAsia="仿宋" w:hAnsi="仿宋" w:cstheme="minorBidi" w:hint="eastAsia"/>
          <w:sz w:val="32"/>
          <w:szCs w:val="22"/>
          <w:lang w:val="en-US" w:eastAsia="zh-CN" w:bidi="ar-SA"/>
        </w:rPr>
        <w:t>。围绕死亡率高、疾病负担重、转外就医集中、严重危害群众健康的病种，依托现有公立综合医院，通过引进高水平医疗机构，开展管理模式、医疗团队、先进技术合作，建设肿瘤、神经、心血管、儿科、呼吸、创伤、妇产、骨科、传染病、口腔、眼科、精神卫生等专业类别的区域医疗中心，提高区域内疑难危重症的诊断与治疗水平，辐射和引领区域医学发展和医疗服务能力提升。</w:t>
      </w:r>
    </w:p>
    <w:p w:rsidR="00F54D80" w:rsidRPr="00B27A28" w:rsidRDefault="00E76DFA">
      <w:pPr>
        <w:ind w:firstLine="643"/>
      </w:pPr>
      <w:r w:rsidRPr="00B27A28">
        <w:rPr>
          <w:rFonts w:hint="eastAsia"/>
          <w:b/>
        </w:rPr>
        <w:t>2</w:t>
      </w:r>
      <w:r w:rsidRPr="00B27A28">
        <w:rPr>
          <w:b/>
        </w:rPr>
        <w:t>.</w:t>
      </w:r>
      <w:r w:rsidRPr="00B27A28">
        <w:rPr>
          <w:rFonts w:hint="eastAsia"/>
          <w:b/>
        </w:rPr>
        <w:t>推进</w:t>
      </w:r>
      <w:r w:rsidRPr="00B27A28">
        <w:rPr>
          <w:b/>
        </w:rPr>
        <w:t>市级医院优质发展</w:t>
      </w:r>
      <w:r w:rsidRPr="00B27A28">
        <w:rPr>
          <w:rFonts w:hint="eastAsia"/>
          <w:b/>
        </w:rPr>
        <w:t>。</w:t>
      </w:r>
      <w:r w:rsidRPr="00B27A28">
        <w:rPr>
          <w:rFonts w:hint="eastAsia"/>
          <w:bCs/>
        </w:rPr>
        <w:t>加快市级医院的能力建设。</w:t>
      </w:r>
      <w:r w:rsidRPr="00B27A28">
        <w:rPr>
          <w:rFonts w:hint="eastAsia"/>
        </w:rPr>
        <w:t>重点</w:t>
      </w:r>
      <w:r w:rsidRPr="00B27A28">
        <w:t>推进</w:t>
      </w:r>
      <w:r w:rsidRPr="00B27A28">
        <w:rPr>
          <w:rFonts w:hint="eastAsia"/>
        </w:rPr>
        <w:t>长春市妇产医院西部院区、长春市中医院中医特色医院、长春市中心医院旧楼改扩建、长春市传染病医院改建等工程建设</w:t>
      </w:r>
      <w:r w:rsidRPr="00B27A28">
        <w:t>，</w:t>
      </w:r>
      <w:r w:rsidRPr="00B27A28">
        <w:rPr>
          <w:rFonts w:hint="eastAsia"/>
        </w:rPr>
        <w:t>提升应急医疗救治储备能力及综合医院传染病防治设施建设标准。创新</w:t>
      </w:r>
      <w:r w:rsidRPr="00B27A28">
        <w:t>开展预约诊疗、互联网复诊、远程医疗、互联网健康咨询等模式</w:t>
      </w:r>
      <w:r w:rsidRPr="00B27A28">
        <w:rPr>
          <w:rFonts w:hint="eastAsia"/>
        </w:rPr>
        <w:t>，</w:t>
      </w:r>
      <w:r w:rsidRPr="00B27A28">
        <w:t>实现医疗机构管理服务流程现代化，方便居民就医需求。</w:t>
      </w:r>
      <w:r w:rsidRPr="00B27A28">
        <w:rPr>
          <w:rFonts w:hint="eastAsia"/>
        </w:rPr>
        <w:t>积极发展名医、技术骨干、重点学科、特色学科，巩固和强化专科优势，重点提升肿瘤、心脑血管、创伤、精神、妇产、儿童、老年等专科服务能力，增强专病诊疗的影响力。支持市办医院以转诊、会诊、学科建设、人才培养、医学研究、管理创新等为纽带，加强与县办医院的分工协作。</w:t>
      </w:r>
      <w:r w:rsidR="00807BC0" w:rsidRPr="00B27A28">
        <w:rPr>
          <w:rFonts w:hint="eastAsia"/>
        </w:rPr>
        <w:t>按照网格化布局建设城市医疗集团，由</w:t>
      </w:r>
      <w:r w:rsidR="00807BC0" w:rsidRPr="00B27A28">
        <w:rPr>
          <w:rFonts w:hint="eastAsia"/>
        </w:rPr>
        <w:lastRenderedPageBreak/>
        <w:t>综合实力强的市办医院牵头，社区卫生服务机构、护理院、康复医院、安宁疗护机构等组成，统筹网格内医疗资源协同发展。</w:t>
      </w:r>
    </w:p>
    <w:p w:rsidR="00F54D80" w:rsidRPr="00B27A28" w:rsidRDefault="00E76DFA">
      <w:pPr>
        <w:ind w:firstLine="643"/>
      </w:pPr>
      <w:r w:rsidRPr="00B27A28">
        <w:rPr>
          <w:b/>
        </w:rPr>
        <w:t>3</w:t>
      </w:r>
      <w:r w:rsidRPr="00B27A28">
        <w:rPr>
          <w:rFonts w:hint="eastAsia"/>
          <w:b/>
        </w:rPr>
        <w:t>.推进县办</w:t>
      </w:r>
      <w:r w:rsidRPr="00B27A28">
        <w:rPr>
          <w:b/>
        </w:rPr>
        <w:t>医</w:t>
      </w:r>
      <w:r w:rsidRPr="00B27A28">
        <w:rPr>
          <w:rFonts w:hint="eastAsia"/>
          <w:b/>
        </w:rPr>
        <w:t>院</w:t>
      </w:r>
      <w:r w:rsidRPr="00B27A28">
        <w:rPr>
          <w:b/>
        </w:rPr>
        <w:t>综合服务能力提升</w:t>
      </w:r>
      <w:r w:rsidRPr="00B27A28">
        <w:rPr>
          <w:rFonts w:hint="eastAsia"/>
          <w:b/>
        </w:rPr>
        <w:t>。</w:t>
      </w:r>
      <w:r w:rsidRPr="00B27A28">
        <w:rPr>
          <w:rFonts w:hint="eastAsia"/>
        </w:rPr>
        <w:t>县级区域原则上设置</w:t>
      </w:r>
      <w:r w:rsidRPr="00B27A28">
        <w:t>1个县办综合医院、1个县办中医医院和1个县办妇幼保健机构，人口超过100万的，可适当增加县办医院数量。</w:t>
      </w:r>
      <w:r w:rsidRPr="00B27A28">
        <w:rPr>
          <w:rFonts w:hint="eastAsia"/>
          <w:bCs/>
        </w:rPr>
        <w:t>实施</w:t>
      </w:r>
      <w:r w:rsidRPr="00B27A28">
        <w:rPr>
          <w:rFonts w:hint="eastAsia"/>
        </w:rPr>
        <w:t>县医院综合能力提升工程，改善县医院基础设施条件和诊疗环境，加强专科建设，提高常见病、多发病和慢性病诊疗能力，提升感染性疾病、精神疾病、呼吸、创伤、重症等救治水平。完善公共卫生和基本医疗功能，全面提高县级医院综合服务能力。加强县级公立医院临床专科建设，依托医联体临床重点专科，提高县（市）区公立医院专科疾病诊治水平，降低区域患者外转率，基本实现大病不出县。提升远程医疗服务能力，鼓励二、三级医院向基层医疗卫生机构提供远程会诊、远程病理诊断、远程影像诊断、远程心电图诊断、远程培训等服务。</w:t>
      </w:r>
    </w:p>
    <w:p w:rsidR="00F54D80" w:rsidRPr="00B27A28" w:rsidRDefault="00E76DFA">
      <w:pPr>
        <w:ind w:firstLine="643"/>
        <w:jc w:val="left"/>
        <w:outlineLvl w:val="1"/>
        <w:rPr>
          <w:rFonts w:ascii="楷体" w:eastAsia="楷体" w:hAnsi="楷体"/>
          <w:b/>
        </w:rPr>
      </w:pPr>
      <w:bookmarkStart w:id="41" w:name="_Toc108780221"/>
      <w:r w:rsidRPr="00B27A28">
        <w:rPr>
          <w:rFonts w:ascii="楷体" w:eastAsia="楷体" w:hAnsi="楷体" w:hint="eastAsia"/>
          <w:b/>
        </w:rPr>
        <w:t>（二）促进非公立医疗机构有序发展</w:t>
      </w:r>
      <w:bookmarkEnd w:id="41"/>
    </w:p>
    <w:p w:rsidR="00F54D80" w:rsidRPr="00B27A28" w:rsidRDefault="00E76DFA">
      <w:pPr>
        <w:ind w:firstLine="643"/>
      </w:pPr>
      <w:r w:rsidRPr="00B27A28">
        <w:rPr>
          <w:rFonts w:hint="eastAsia"/>
          <w:b/>
        </w:rPr>
        <w:t>1.推动非公立</w:t>
      </w:r>
      <w:r w:rsidR="00A93698" w:rsidRPr="00B27A28">
        <w:rPr>
          <w:rFonts w:hint="eastAsia"/>
          <w:b/>
        </w:rPr>
        <w:t>医院</w:t>
      </w:r>
      <w:r w:rsidRPr="00B27A28">
        <w:rPr>
          <w:rFonts w:hint="eastAsia"/>
          <w:b/>
        </w:rPr>
        <w:t>规范化、差异化发展</w:t>
      </w:r>
      <w:r w:rsidRPr="00B27A28">
        <w:rPr>
          <w:rFonts w:hint="eastAsia"/>
        </w:rPr>
        <w:t>。支持鼓励社会力量在医疗资源薄弱区域以及短缺专科领域举办非营利性医疗机构，引导建成一批有一定规模、有一定社会影响、有一定品牌特色的非公立医院。支持社会力量举办医学检验、病理诊断、医学影像、安宁疗护等独立设置医疗机构。发挥</w:t>
      </w:r>
      <w:r w:rsidRPr="00B27A28">
        <w:rPr>
          <w:rFonts w:hint="eastAsia"/>
        </w:rPr>
        <w:lastRenderedPageBreak/>
        <w:t>三级公立医院带动作用，鼓励社会办医参与市医联体建设</w:t>
      </w:r>
      <w:r w:rsidRPr="00B27A28">
        <w:t>，</w:t>
      </w:r>
      <w:r w:rsidRPr="00B27A28">
        <w:rPr>
          <w:rFonts w:hint="eastAsia"/>
        </w:rPr>
        <w:t>提高非公医疗与公立医疗的互动性。加强社会办医与公立医院开展医疗业务、学科建设、人才培养等合作，组建专科联盟，提高医疗卫生服务能力。支持和鼓励社会办医参加医院等级评审，将社会办医纳入医疗服务和医疗质量管理控制及评价体系。支持符合条件的社会办医提出</w:t>
      </w:r>
      <w:r w:rsidRPr="00B27A28">
        <w:t>医保</w:t>
      </w:r>
      <w:r w:rsidRPr="00B27A28">
        <w:rPr>
          <w:rFonts w:hint="eastAsia"/>
        </w:rPr>
        <w:t>定点申请，扩大社会办医纳入医保定点的覆盖面。推动市县</w:t>
      </w:r>
      <w:r w:rsidRPr="00B27A28">
        <w:t>乡各级</w:t>
      </w:r>
      <w:r w:rsidRPr="00B27A28">
        <w:rPr>
          <w:rFonts w:hint="eastAsia"/>
        </w:rPr>
        <w:t>卫生健康相关部门做好对社会办医的行业监管工作与服务，促进社会办医健康规范发展。</w:t>
      </w:r>
    </w:p>
    <w:p w:rsidR="00F54D80" w:rsidRPr="00B27A28" w:rsidRDefault="00E76DFA">
      <w:pPr>
        <w:ind w:firstLine="643"/>
        <w:rPr>
          <w:b/>
        </w:rPr>
      </w:pPr>
      <w:r w:rsidRPr="00B27A28">
        <w:rPr>
          <w:rFonts w:hint="eastAsia"/>
          <w:b/>
        </w:rPr>
        <w:t>2.促进诊所发展。</w:t>
      </w:r>
      <w:r w:rsidRPr="00B27A28">
        <w:t>诊所设置不受规划布局限制，实行备案</w:t>
      </w:r>
      <w:r w:rsidRPr="00B27A28">
        <w:rPr>
          <w:rFonts w:hint="eastAsia"/>
        </w:rPr>
        <w:t>制管理，加强事前事中事后监管。鼓励取得执业医师资格，经注册后在医疗卫生机构中从事同一专业临床工作满</w:t>
      </w:r>
      <w:r w:rsidRPr="00B27A28">
        <w:t>5年的医师按规定全职或兼职开办诊所。</w:t>
      </w:r>
      <w:r w:rsidRPr="00B27A28">
        <w:rPr>
          <w:rFonts w:hint="eastAsia"/>
        </w:rPr>
        <w:t>鼓励符合条件的全科医师或加注全科医师执业范围的专科医师全职或兼职开办全科诊所。鼓励将诊所纳入医疗联合体建设。鼓励以政府购买服务的方式引导诊所提供基本医疗卫生服务。</w:t>
      </w:r>
    </w:p>
    <w:p w:rsidR="00F54D80" w:rsidRPr="00B27A28" w:rsidRDefault="00E76DFA">
      <w:pPr>
        <w:ind w:firstLine="643"/>
        <w:jc w:val="left"/>
        <w:outlineLvl w:val="1"/>
        <w:rPr>
          <w:rFonts w:ascii="楷体" w:eastAsia="楷体" w:hAnsi="楷体"/>
          <w:b/>
        </w:rPr>
      </w:pPr>
      <w:bookmarkStart w:id="42" w:name="_Toc108780222"/>
      <w:r w:rsidRPr="00B27A28">
        <w:rPr>
          <w:rFonts w:ascii="楷体" w:eastAsia="楷体" w:hAnsi="楷体" w:hint="eastAsia"/>
          <w:b/>
        </w:rPr>
        <w:t>（三）夯实基层医疗卫生服务网底</w:t>
      </w:r>
      <w:bookmarkEnd w:id="42"/>
    </w:p>
    <w:p w:rsidR="00F54D80" w:rsidRPr="00B27A28" w:rsidRDefault="00E76DFA">
      <w:pPr>
        <w:ind w:firstLine="643"/>
        <w:rPr>
          <w:b/>
        </w:rPr>
      </w:pPr>
      <w:r w:rsidRPr="00B27A28">
        <w:rPr>
          <w:b/>
        </w:rPr>
        <w:t>1.</w:t>
      </w:r>
      <w:r w:rsidRPr="00B27A28">
        <w:rPr>
          <w:rFonts w:hint="eastAsia"/>
          <w:b/>
        </w:rPr>
        <w:t>完善城市社区医疗卫生服务网络。</w:t>
      </w:r>
      <w:r w:rsidRPr="00B27A28">
        <w:rPr>
          <w:rFonts w:hint="eastAsia"/>
        </w:rPr>
        <w:t>加快社区预防、保健、健康教育、医疗、康复等工作的基本设备以及通讯、信息、交通设备更新升级，提升社区专科专病服务能力。根据社区卫生服务功能、居民需求、社区资源等增设适宜种类与数量的床位，强化预检分诊与发热患者的筛查管理，合理配</w:t>
      </w:r>
      <w:r w:rsidRPr="00B27A28">
        <w:rPr>
          <w:rFonts w:hint="eastAsia"/>
        </w:rPr>
        <w:lastRenderedPageBreak/>
        <w:t>置人力资源，充分发挥基层“哨点”作用，提高社区卫生服务的可及性。深入推进家庭医生签约服务活动，建立完善的居民健康电子档案，推进医养结合深化发展。</w:t>
      </w:r>
    </w:p>
    <w:p w:rsidR="00F54D80" w:rsidRPr="00B27A28" w:rsidRDefault="00E76DFA">
      <w:pPr>
        <w:ind w:firstLine="643"/>
        <w:rPr>
          <w:b/>
        </w:rPr>
      </w:pPr>
      <w:r w:rsidRPr="00B27A28">
        <w:rPr>
          <w:b/>
        </w:rPr>
        <w:t>2</w:t>
      </w:r>
      <w:r w:rsidRPr="00B27A28">
        <w:rPr>
          <w:rFonts w:hint="eastAsia"/>
          <w:b/>
        </w:rPr>
        <w:t>.健全</w:t>
      </w:r>
      <w:r w:rsidRPr="00B27A28">
        <w:rPr>
          <w:b/>
        </w:rPr>
        <w:t>乡村</w:t>
      </w:r>
      <w:r w:rsidRPr="00B27A28">
        <w:rPr>
          <w:rFonts w:hint="eastAsia"/>
          <w:b/>
        </w:rPr>
        <w:t>医疗卫生</w:t>
      </w:r>
      <w:r w:rsidRPr="00B27A28">
        <w:rPr>
          <w:b/>
        </w:rPr>
        <w:t>服务</w:t>
      </w:r>
      <w:r w:rsidRPr="00B27A28">
        <w:rPr>
          <w:rFonts w:hint="eastAsia"/>
          <w:b/>
        </w:rPr>
        <w:t>体系。</w:t>
      </w:r>
      <w:r w:rsidRPr="00B27A28">
        <w:rPr>
          <w:rFonts w:hint="eastAsia"/>
        </w:rPr>
        <w:t>以</w:t>
      </w:r>
      <w:r w:rsidRPr="00B27A28">
        <w:t>“医共体”建设为契机，切实加强县乡医疗机构的双向转诊</w:t>
      </w:r>
      <w:r w:rsidRPr="00B27A28">
        <w:rPr>
          <w:rFonts w:hint="eastAsia"/>
        </w:rPr>
        <w:t>。加强“县乡一体化”、“乡村一体化”管理，提高乡镇卫生院、村卫生所的规范管理和服务水平。健全全科医疗（含内科、外科、儿科）、急诊室、妇科、中医科、康复医疗、发热呼吸道疾病门诊（预检接诊点）、护理、放射、化验等科室以及诊疗环节的质量管理制度，实现诊疗工作的规范化。加快</w:t>
      </w:r>
      <w:r w:rsidRPr="00B27A28">
        <w:t>卫</w:t>
      </w:r>
      <w:r w:rsidRPr="00B27A28">
        <w:rPr>
          <w:rFonts w:hint="eastAsia"/>
        </w:rPr>
        <w:t>生院信息管理系统建设。加强</w:t>
      </w:r>
      <w:r w:rsidRPr="00B27A28">
        <w:t>乡镇卫生院卫生技术人员</w:t>
      </w:r>
      <w:r w:rsidRPr="00B27A28">
        <w:rPr>
          <w:rFonts w:hint="eastAsia"/>
        </w:rPr>
        <w:t>队伍</w:t>
      </w:r>
      <w:r w:rsidRPr="00B27A28">
        <w:t>建设</w:t>
      </w:r>
      <w:r w:rsidRPr="00B27A28">
        <w:rPr>
          <w:rFonts w:hint="eastAsia"/>
        </w:rPr>
        <w:t>，</w:t>
      </w:r>
      <w:r w:rsidRPr="00B27A28">
        <w:t>执业医师至少有</w:t>
      </w:r>
      <w:r w:rsidRPr="00B27A28">
        <w:rPr>
          <w:rFonts w:hint="eastAsia"/>
        </w:rPr>
        <w:t>8</w:t>
      </w:r>
      <w:r w:rsidRPr="00B27A28">
        <w:t>名以上</w:t>
      </w:r>
      <w:r w:rsidRPr="00B27A28">
        <w:rPr>
          <w:rFonts w:hint="eastAsia"/>
        </w:rPr>
        <w:t>，</w:t>
      </w:r>
      <w:r w:rsidRPr="00B27A28">
        <w:t>预防保健人员按</w:t>
      </w:r>
      <w:r w:rsidRPr="00B27A28">
        <w:rPr>
          <w:rFonts w:hint="eastAsia"/>
        </w:rPr>
        <w:t>照</w:t>
      </w:r>
      <w:r w:rsidRPr="00B27A28">
        <w:t>乡镇服务人口3名/万人配备</w:t>
      </w:r>
      <w:r w:rsidRPr="00B27A28">
        <w:rPr>
          <w:rFonts w:hint="eastAsia"/>
        </w:rPr>
        <w:t>，</w:t>
      </w:r>
      <w:r w:rsidRPr="00B27A28">
        <w:t>村卫生室人员</w:t>
      </w:r>
      <w:r w:rsidRPr="00B27A28">
        <w:rPr>
          <w:rFonts w:hint="eastAsia"/>
        </w:rPr>
        <w:t>按照每千服务人口不低于</w:t>
      </w:r>
      <w:r w:rsidRPr="00B27A28">
        <w:t>1名的比例配备。</w:t>
      </w:r>
      <w:r w:rsidRPr="00B27A28">
        <w:rPr>
          <w:rFonts w:hint="eastAsia"/>
        </w:rPr>
        <w:t>健全村卫生室诊室、治疗室、公共卫生室和药房等</w:t>
      </w:r>
      <w:r w:rsidRPr="00B27A28">
        <w:t>基础设施</w:t>
      </w:r>
      <w:r w:rsidRPr="00B27A28">
        <w:rPr>
          <w:rFonts w:hint="eastAsia"/>
        </w:rPr>
        <w:t>，鼓励有条件的设立康复室。</w:t>
      </w:r>
    </w:p>
    <w:p w:rsidR="00F54D80" w:rsidRPr="00B27A28" w:rsidRDefault="00E76DFA">
      <w:pPr>
        <w:tabs>
          <w:tab w:val="left" w:pos="4820"/>
        </w:tabs>
        <w:ind w:firstLineChars="150" w:firstLine="482"/>
        <w:outlineLvl w:val="1"/>
        <w:rPr>
          <w:rFonts w:ascii="楷体" w:eastAsia="楷体" w:hAnsi="楷体" w:cstheme="majorBidi"/>
          <w:b/>
          <w:bCs/>
          <w:szCs w:val="32"/>
        </w:rPr>
      </w:pPr>
      <w:bookmarkStart w:id="43" w:name="_Toc108780223"/>
      <w:r w:rsidRPr="00B27A28">
        <w:rPr>
          <w:rFonts w:ascii="楷体" w:eastAsia="楷体" w:hAnsi="楷体" w:cstheme="majorBidi" w:hint="eastAsia"/>
          <w:b/>
          <w:bCs/>
          <w:szCs w:val="32"/>
        </w:rPr>
        <w:t>（四）推动医疗服务模式创新</w:t>
      </w:r>
      <w:bookmarkEnd w:id="43"/>
    </w:p>
    <w:p w:rsidR="00F54D80" w:rsidRPr="00B27A28" w:rsidRDefault="00E76DFA">
      <w:pPr>
        <w:ind w:firstLine="643"/>
      </w:pPr>
      <w:r w:rsidRPr="00B27A28">
        <w:rPr>
          <w:rFonts w:hint="eastAsia"/>
          <w:b/>
        </w:rPr>
        <w:t>1.强化</w:t>
      </w:r>
      <w:r w:rsidRPr="00B27A28">
        <w:rPr>
          <w:b/>
        </w:rPr>
        <w:t>平急转换</w:t>
      </w:r>
      <w:r w:rsidRPr="00B27A28">
        <w:rPr>
          <w:rFonts w:hint="eastAsia"/>
        </w:rPr>
        <w:t>。</w:t>
      </w:r>
      <w:r w:rsidRPr="00B27A28">
        <w:t>完</w:t>
      </w:r>
      <w:r w:rsidRPr="00B27A28">
        <w:rPr>
          <w:rFonts w:hint="eastAsia"/>
        </w:rPr>
        <w:t>善综合医院传染病防治设施建设标准</w:t>
      </w:r>
      <w:r w:rsidRPr="00B27A28">
        <w:t>,</w:t>
      </w:r>
      <w:r w:rsidRPr="00B27A28">
        <w:rPr>
          <w:rFonts w:hint="eastAsia"/>
        </w:rPr>
        <w:t>强化医院呼吸、创伤、感染、急诊、重症、检验、麻醉等专科建设，提高设施、设备、人员平急转</w:t>
      </w:r>
      <w:r w:rsidR="00D3045D" w:rsidRPr="00B27A28">
        <w:rPr>
          <w:rFonts w:hint="eastAsia"/>
        </w:rPr>
        <w:t>换</w:t>
      </w:r>
      <w:r w:rsidRPr="00B27A28">
        <w:rPr>
          <w:rFonts w:hint="eastAsia"/>
        </w:rPr>
        <w:t>能力。建立应急培训、演练、征用机制，完善应急状态下医疗卫生机构动员响应、区域联动和人员调集机制。健全应急</w:t>
      </w:r>
      <w:r w:rsidRPr="00B27A28">
        <w:t>腾空机制，制定</w:t>
      </w:r>
      <w:r w:rsidRPr="00B27A28">
        <w:rPr>
          <w:rFonts w:hint="eastAsia"/>
        </w:rPr>
        <w:t>整体腾空方案，</w:t>
      </w:r>
      <w:r w:rsidRPr="00B27A28">
        <w:t>完善方舱医院改造预案。</w:t>
      </w:r>
      <w:r w:rsidRPr="00B27A28">
        <w:rPr>
          <w:rFonts w:hint="eastAsia"/>
        </w:rPr>
        <w:t>建立应急状态下基</w:t>
      </w:r>
      <w:r w:rsidRPr="00B27A28">
        <w:rPr>
          <w:rFonts w:hint="eastAsia"/>
        </w:rPr>
        <w:lastRenderedPageBreak/>
        <w:t>本医疗卫生服务保障机制，保证危急重症患者、定期治疗患者以及孕产妇、儿童等重点人群基本医疗服务供给。加强医疗机构相关救治设备和应急物资配置。</w:t>
      </w:r>
    </w:p>
    <w:p w:rsidR="00F54D80" w:rsidRPr="00B27A28" w:rsidRDefault="00E76DFA">
      <w:pPr>
        <w:ind w:firstLine="643"/>
        <w:rPr>
          <w:b/>
        </w:rPr>
      </w:pPr>
      <w:r w:rsidRPr="00B27A28">
        <w:rPr>
          <w:rFonts w:hint="eastAsia"/>
          <w:b/>
        </w:rPr>
        <w:t>2.加强</w:t>
      </w:r>
      <w:r w:rsidRPr="00B27A28">
        <w:rPr>
          <w:b/>
        </w:rPr>
        <w:t>防治结合</w:t>
      </w:r>
      <w:r w:rsidRPr="00B27A28">
        <w:rPr>
          <w:rFonts w:hint="eastAsia"/>
          <w:b/>
        </w:rPr>
        <w:t>。</w:t>
      </w:r>
      <w:r w:rsidRPr="00B27A28">
        <w:rPr>
          <w:rFonts w:hint="eastAsia"/>
        </w:rPr>
        <w:t>加强基本公共卫生服务与家庭医生签约服务的衔接，以高血压、</w:t>
      </w:r>
      <w:r w:rsidRPr="00B27A28">
        <w:rPr>
          <w:rFonts w:ascii="仿宋_GB2312" w:eastAsia="仿宋_GB2312" w:hAnsi="仿宋_GB2312" w:cs="仿宋_GB2312" w:hint="eastAsia"/>
          <w:szCs w:val="32"/>
        </w:rPr>
        <w:t>Ⅱ</w:t>
      </w:r>
      <w:r w:rsidRPr="00B27A28">
        <w:t>型糖尿病等慢性病管理为突破口，为每个乡镇</w:t>
      </w:r>
      <w:r w:rsidRPr="00B27A28">
        <w:rPr>
          <w:rFonts w:hint="eastAsia"/>
        </w:rPr>
        <w:t>卫生院和社区卫生服务中心</w:t>
      </w:r>
      <w:r w:rsidRPr="00B27A28">
        <w:t>(站)培养1</w:t>
      </w:r>
      <w:r w:rsidRPr="00B27A28">
        <w:rPr>
          <w:rFonts w:hint="eastAsia"/>
        </w:rPr>
        <w:t>-</w:t>
      </w:r>
      <w:r w:rsidRPr="00B27A28">
        <w:t>2名具备医、防、管</w:t>
      </w:r>
      <w:r w:rsidRPr="00B27A28">
        <w:rPr>
          <w:rFonts w:hint="eastAsia"/>
        </w:rPr>
        <w:t>等能力的复合型骨干人员。探索为基层医疗卫生机构配备人工智能辅助诊断系统和智能化健康信息采集等设备，提升慢性病医防融合能力。鼓励妇幼保健机构整合预防保健和临床医疗服务，提升防治结合水平。建立完善医疗机构和医务人员开展健康教育和健康促进的绩效考核机制。</w:t>
      </w:r>
    </w:p>
    <w:p w:rsidR="00F54D80" w:rsidRPr="00B27A28" w:rsidRDefault="00E76DFA">
      <w:pPr>
        <w:ind w:leftChars="50" w:left="160" w:firstLineChars="150" w:firstLine="482"/>
        <w:rPr>
          <w:b/>
        </w:rPr>
      </w:pPr>
      <w:r w:rsidRPr="00B27A28">
        <w:rPr>
          <w:b/>
        </w:rPr>
        <w:t>3.</w:t>
      </w:r>
      <w:r w:rsidRPr="00B27A28">
        <w:rPr>
          <w:rFonts w:hint="eastAsia"/>
          <w:b/>
        </w:rPr>
        <w:t>密切</w:t>
      </w:r>
      <w:r w:rsidRPr="00B27A28">
        <w:rPr>
          <w:b/>
        </w:rPr>
        <w:t>纵向联动</w:t>
      </w:r>
      <w:r w:rsidRPr="00B27A28">
        <w:rPr>
          <w:rFonts w:hint="eastAsia"/>
          <w:b/>
        </w:rPr>
        <w:t>。</w:t>
      </w:r>
      <w:r w:rsidRPr="00B27A28">
        <w:t>完善分级诊疗技术标准和工作机制，规范</w:t>
      </w:r>
      <w:r w:rsidRPr="00B27A28">
        <w:rPr>
          <w:rFonts w:hint="eastAsia"/>
        </w:rPr>
        <w:t>有序推进医疗联合体建设，构建网格化、一体化服务体系。健全完善双向转诊“绿色通道”，加强</w:t>
      </w:r>
      <w:r w:rsidRPr="00B27A28">
        <w:t>转诊质量管理</w:t>
      </w:r>
      <w:r w:rsidRPr="00B27A28">
        <w:rPr>
          <w:rFonts w:hint="eastAsia"/>
        </w:rPr>
        <w:t>。建立以基层医疗卫生机构为平台、以全科医生为核心、全科专科有效联动的家庭医生签约服务模式。</w:t>
      </w:r>
    </w:p>
    <w:p w:rsidR="00F54D80" w:rsidRPr="00B27A28" w:rsidRDefault="00E76DFA">
      <w:pPr>
        <w:ind w:firstLine="643"/>
        <w:rPr>
          <w:b/>
        </w:rPr>
      </w:pPr>
      <w:r w:rsidRPr="00B27A28">
        <w:rPr>
          <w:b/>
        </w:rPr>
        <w:t>4.强化学科协作</w:t>
      </w:r>
      <w:r w:rsidRPr="00B27A28">
        <w:rPr>
          <w:rFonts w:hint="eastAsia"/>
          <w:b/>
        </w:rPr>
        <w:t>。</w:t>
      </w:r>
      <w:r w:rsidRPr="00B27A28">
        <w:t>针对肿瘤、疑难复杂疾病、多系统多器</w:t>
      </w:r>
      <w:r w:rsidRPr="00B27A28">
        <w:rPr>
          <w:rFonts w:hint="eastAsia"/>
        </w:rPr>
        <w:t>官疾病等，推动多学科联合诊疗。鼓励将麻醉、检验、影像、病理、药学等专业技术人员纳入多学科诊疗团队，探索心脏中心、神经中心、肿瘤中心等综合学科发展模式。继续推进胸痛中心、卒中中心、创伤中心、危重孕产妇救治中心、</w:t>
      </w:r>
      <w:r w:rsidRPr="00B27A28">
        <w:rPr>
          <w:rFonts w:hint="eastAsia"/>
        </w:rPr>
        <w:lastRenderedPageBreak/>
        <w:t>危重儿童和新生儿救治中心等急诊急救领域新型服务模式建设，为患者提供医疗救治绿色通道和一体化综合救治服务。鼓励医疗机构设置服务协调员，在患者诊疗过程中予以指导协助和跟踪管理，推行“一站式”服务。</w:t>
      </w:r>
    </w:p>
    <w:p w:rsidR="00F54D80" w:rsidRPr="00B27A28" w:rsidRDefault="00E76DFA">
      <w:pPr>
        <w:ind w:firstLineChars="0" w:firstLine="0"/>
        <w:jc w:val="center"/>
        <w:rPr>
          <w:rFonts w:ascii="黑体" w:eastAsia="黑体" w:hAnsi="黑体"/>
          <w:b/>
          <w:bCs/>
          <w:sz w:val="28"/>
          <w:szCs w:val="28"/>
        </w:rPr>
      </w:pPr>
      <w:r w:rsidRPr="00B27A28">
        <w:rPr>
          <w:rFonts w:ascii="黑体" w:eastAsia="黑体" w:hAnsi="黑体" w:hint="eastAsia"/>
          <w:b/>
          <w:bCs/>
          <w:sz w:val="28"/>
          <w:szCs w:val="28"/>
        </w:rPr>
        <w:t>专栏</w:t>
      </w:r>
      <w:r w:rsidRPr="00B27A28">
        <w:rPr>
          <w:rFonts w:ascii="Times New Roman" w:eastAsia="黑体" w:hAnsi="Times New Roman"/>
          <w:b/>
          <w:bCs/>
          <w:sz w:val="28"/>
          <w:szCs w:val="28"/>
        </w:rPr>
        <w:t xml:space="preserve">2  </w:t>
      </w:r>
      <w:r w:rsidRPr="00B27A28">
        <w:rPr>
          <w:rFonts w:ascii="黑体" w:eastAsia="黑体" w:hAnsi="黑体" w:hint="eastAsia"/>
          <w:b/>
          <w:bCs/>
          <w:sz w:val="28"/>
          <w:szCs w:val="28"/>
        </w:rPr>
        <w:t>优质均衡医疗服务体系</w:t>
      </w:r>
      <w:r w:rsidRPr="00B27A28">
        <w:rPr>
          <w:rFonts w:ascii="黑体" w:eastAsia="黑体" w:hAnsi="黑体"/>
          <w:b/>
          <w:bCs/>
          <w:sz w:val="28"/>
          <w:szCs w:val="28"/>
        </w:rPr>
        <w:t>建设工程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54D80" w:rsidRPr="00B27A28">
        <w:trPr>
          <w:jc w:val="center"/>
        </w:trPr>
        <w:tc>
          <w:tcPr>
            <w:tcW w:w="8296" w:type="dxa"/>
            <w:tcBorders>
              <w:top w:val="single" w:sz="4" w:space="0" w:color="auto"/>
              <w:left w:val="single" w:sz="4" w:space="0" w:color="auto"/>
              <w:bottom w:val="single" w:sz="4" w:space="0" w:color="auto"/>
              <w:right w:val="single" w:sz="4" w:space="0" w:color="auto"/>
            </w:tcBorders>
          </w:tcPr>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w:t>
            </w:r>
            <w:r w:rsidRPr="00B27A28">
              <w:rPr>
                <w:rFonts w:ascii="楷体" w:eastAsia="楷体" w:hAnsi="楷体"/>
                <w:b/>
                <w:bCs/>
                <w:sz w:val="24"/>
                <w:szCs w:val="24"/>
              </w:rPr>
              <w:t>一</w:t>
            </w:r>
            <w:r w:rsidRPr="00B27A28">
              <w:rPr>
                <w:rFonts w:ascii="楷体" w:eastAsia="楷体" w:hAnsi="楷体" w:hint="eastAsia"/>
                <w:b/>
                <w:bCs/>
                <w:sz w:val="24"/>
                <w:szCs w:val="24"/>
              </w:rPr>
              <w:t>）公立医院</w:t>
            </w:r>
            <w:r w:rsidRPr="00B27A28">
              <w:rPr>
                <w:rFonts w:ascii="楷体" w:eastAsia="楷体" w:hAnsi="楷体"/>
                <w:b/>
                <w:bCs/>
                <w:sz w:val="24"/>
                <w:szCs w:val="24"/>
              </w:rPr>
              <w:t>高质量发展工程。</w:t>
            </w:r>
            <w:r w:rsidRPr="00B27A28">
              <w:rPr>
                <w:rFonts w:ascii="楷体" w:eastAsia="楷体" w:hAnsi="楷体" w:hint="eastAsia"/>
                <w:sz w:val="24"/>
                <w:szCs w:val="24"/>
              </w:rPr>
              <w:t>加快推进长春市中心医院旧楼改扩建工程、长春市传染病医院改建工程、朝阳区人民医院新院、宽城区医院异地建设、德惠市人民医院提标扩能、公主岭市中心医院异地建设、公主岭市第三人民医院异地建设等项目，</w:t>
            </w:r>
            <w:r w:rsidRPr="00B27A28">
              <w:rPr>
                <w:rFonts w:ascii="楷体" w:eastAsia="楷体" w:hAnsi="楷体" w:hint="eastAsia"/>
                <w:bCs/>
                <w:sz w:val="24"/>
                <w:szCs w:val="24"/>
              </w:rPr>
              <w:t>完善公立医院基础设施及</w:t>
            </w:r>
            <w:r w:rsidRPr="00B27A28">
              <w:rPr>
                <w:rFonts w:ascii="楷体" w:eastAsia="楷体" w:hAnsi="楷体"/>
                <w:bCs/>
                <w:sz w:val="24"/>
                <w:szCs w:val="24"/>
              </w:rPr>
              <w:t>设备条件</w:t>
            </w:r>
            <w:r w:rsidRPr="00B27A28">
              <w:rPr>
                <w:rFonts w:ascii="楷体" w:eastAsia="楷体" w:hAnsi="楷体" w:hint="eastAsia"/>
                <w:sz w:val="24"/>
                <w:szCs w:val="24"/>
              </w:rPr>
              <w:t>。</w:t>
            </w:r>
          </w:p>
          <w:p w:rsidR="00F54D80" w:rsidRPr="00B27A28" w:rsidRDefault="00E76DFA">
            <w:pPr>
              <w:ind w:firstLine="482"/>
            </w:pPr>
            <w:r w:rsidRPr="00B27A28">
              <w:rPr>
                <w:rFonts w:ascii="楷体" w:eastAsia="楷体" w:hAnsi="楷体" w:hint="eastAsia"/>
                <w:b/>
                <w:bCs/>
                <w:sz w:val="24"/>
                <w:szCs w:val="24"/>
              </w:rPr>
              <w:t>（二）基层医疗卫生筑网底工程。</w:t>
            </w:r>
            <w:r w:rsidRPr="00B27A28">
              <w:rPr>
                <w:rFonts w:ascii="楷体" w:eastAsia="楷体" w:hAnsi="楷体" w:hint="eastAsia"/>
                <w:sz w:val="24"/>
                <w:szCs w:val="24"/>
              </w:rPr>
              <w:t>重点实施朝阳区红旗社区卫生服务中心、宽城区欣园社区卫生服务中心</w:t>
            </w:r>
            <w:r w:rsidRPr="00B27A28">
              <w:rPr>
                <w:rFonts w:ascii="楷体" w:eastAsia="楷体" w:hAnsi="楷体"/>
                <w:sz w:val="24"/>
                <w:szCs w:val="24"/>
              </w:rPr>
              <w:t>、空港经济开发区兴港街道社区卫生服务中心、</w:t>
            </w:r>
            <w:r w:rsidRPr="00B27A28">
              <w:rPr>
                <w:rFonts w:ascii="楷体" w:eastAsia="楷体" w:hAnsi="楷体" w:hint="eastAsia"/>
                <w:sz w:val="24"/>
                <w:szCs w:val="24"/>
              </w:rPr>
              <w:t>净月永兴街道社区卫生服务中心、彩织街道社区卫生服务中心、德正街道社区卫生服务中心、福祉街道社区卫生服务中心、博硕街道社区卫生服务中心、净月街道社区卫生服务中心等改造项目，全面推进社区医院建设。</w:t>
            </w:r>
          </w:p>
        </w:tc>
      </w:tr>
    </w:tbl>
    <w:p w:rsidR="00F54D80" w:rsidRPr="00B27A28" w:rsidRDefault="00F54D80">
      <w:pPr>
        <w:ind w:firstLine="643"/>
        <w:jc w:val="left"/>
        <w:rPr>
          <w:rFonts w:ascii="黑体" w:eastAsia="黑体" w:hAnsi="黑体"/>
          <w:b/>
        </w:rPr>
      </w:pPr>
    </w:p>
    <w:p w:rsidR="00F54D80" w:rsidRPr="00B27A28" w:rsidRDefault="00E76DFA">
      <w:pPr>
        <w:ind w:firstLine="643"/>
        <w:jc w:val="left"/>
        <w:outlineLvl w:val="0"/>
        <w:rPr>
          <w:rFonts w:ascii="黑体" w:eastAsia="黑体" w:hAnsi="黑体"/>
          <w:b/>
        </w:rPr>
      </w:pPr>
      <w:bookmarkStart w:id="44" w:name="_Toc108780224"/>
      <w:r w:rsidRPr="00B27A28">
        <w:rPr>
          <w:rFonts w:ascii="黑体" w:eastAsia="黑体" w:hAnsi="黑体" w:hint="eastAsia"/>
          <w:b/>
        </w:rPr>
        <w:t>五</w:t>
      </w:r>
      <w:r w:rsidRPr="00B27A28">
        <w:rPr>
          <w:rFonts w:ascii="黑体" w:eastAsia="黑体" w:hAnsi="黑体"/>
          <w:b/>
        </w:rPr>
        <w:t>、</w:t>
      </w:r>
      <w:r w:rsidRPr="00B27A28">
        <w:rPr>
          <w:rFonts w:ascii="黑体" w:eastAsia="黑体" w:hAnsi="黑体" w:hint="eastAsia"/>
          <w:b/>
        </w:rPr>
        <w:t>打造特色鲜明</w:t>
      </w:r>
      <w:r w:rsidRPr="00B27A28">
        <w:rPr>
          <w:rFonts w:ascii="黑体" w:eastAsia="黑体" w:hAnsi="黑体"/>
          <w:b/>
        </w:rPr>
        <w:t>的中医药服务体系</w:t>
      </w:r>
      <w:bookmarkEnd w:id="44"/>
    </w:p>
    <w:p w:rsidR="00F54D80" w:rsidRPr="00B27A28" w:rsidRDefault="00E76DFA">
      <w:pPr>
        <w:ind w:firstLine="640"/>
      </w:pPr>
      <w:r w:rsidRPr="00B27A28">
        <w:rPr>
          <w:rFonts w:hint="eastAsia"/>
        </w:rPr>
        <w:t>坚持中西医并重和优势互补,加快发展中医药事业,健全融预防保健、疾病治疗和康复于一体的中医药服务体系，夯实基层中医药服务基础，加大中医药科研平台投入和人才队伍建设，加强多学科前沿技术与中医药的深度交叉融合，</w:t>
      </w:r>
      <w:r w:rsidRPr="00B27A28">
        <w:t>提升中医临床诊疗、</w:t>
      </w:r>
      <w:r w:rsidRPr="00B27A28">
        <w:rPr>
          <w:rFonts w:hint="eastAsia"/>
        </w:rPr>
        <w:t>养生保健与康复服务水平，广泛传播中医药技术</w:t>
      </w:r>
      <w:r w:rsidRPr="00B27A28">
        <w:t>、</w:t>
      </w:r>
      <w:r w:rsidRPr="00B27A28">
        <w:rPr>
          <w:rFonts w:hint="eastAsia"/>
        </w:rPr>
        <w:t>文化和理念。</w:t>
      </w:r>
    </w:p>
    <w:p w:rsidR="00F54D80" w:rsidRPr="00B27A28" w:rsidRDefault="00E76DFA">
      <w:pPr>
        <w:pStyle w:val="2"/>
        <w:ind w:firstLine="643"/>
      </w:pPr>
      <w:bookmarkStart w:id="45" w:name="_Toc108780225"/>
      <w:r w:rsidRPr="00B27A28">
        <w:rPr>
          <w:rFonts w:hint="eastAsia"/>
        </w:rPr>
        <w:t>（一）加快优质中医资源扩容</w:t>
      </w:r>
      <w:bookmarkEnd w:id="45"/>
    </w:p>
    <w:p w:rsidR="00F54D80" w:rsidRPr="00B27A28" w:rsidRDefault="00E76DFA">
      <w:pPr>
        <w:ind w:firstLine="643"/>
      </w:pPr>
      <w:r w:rsidRPr="00B27A28">
        <w:rPr>
          <w:rFonts w:hint="eastAsia"/>
          <w:b/>
          <w:bCs/>
        </w:rPr>
        <w:t>1</w:t>
      </w:r>
      <w:r w:rsidRPr="00B27A28">
        <w:rPr>
          <w:b/>
          <w:bCs/>
        </w:rPr>
        <w:t>.</w:t>
      </w:r>
      <w:r w:rsidRPr="00B27A28">
        <w:rPr>
          <w:rFonts w:hint="eastAsia"/>
          <w:b/>
          <w:bCs/>
        </w:rPr>
        <w:t>优化中医发展格局。</w:t>
      </w:r>
      <w:r w:rsidRPr="00B27A28">
        <w:rPr>
          <w:rFonts w:hint="eastAsia"/>
        </w:rPr>
        <w:t>提升全市中医药基础研究、优势病种诊疗、高层次人才培养、中医药装备和中药新药研发、</w:t>
      </w:r>
      <w:r w:rsidRPr="00B27A28">
        <w:rPr>
          <w:rFonts w:hint="eastAsia"/>
        </w:rPr>
        <w:lastRenderedPageBreak/>
        <w:t>科技成果转化等能力，打造“医产学研用”紧密结合的中医药传承创新高地。优化市级中医医疗机构设置，推动市域优质中医资源扩容和均衡布局，打造名院、名科、名医、名药。依托长春市中医院等高水平中医医院，加强区域治未病中心以及感染性疾病科、急诊科、肺病科、重症医学科等重点专科建设，完善多学科诊疗制度，加强药事管理，推动中医特色护理技术的开展，做强一批中医优势科室。</w:t>
      </w:r>
    </w:p>
    <w:p w:rsidR="00F54D80" w:rsidRPr="00B27A28" w:rsidRDefault="00E76DFA">
      <w:pPr>
        <w:ind w:firstLine="643"/>
      </w:pPr>
      <w:r w:rsidRPr="00B27A28">
        <w:rPr>
          <w:rFonts w:hint="eastAsia"/>
          <w:b/>
          <w:bCs/>
        </w:rPr>
        <w:t>2</w:t>
      </w:r>
      <w:r w:rsidRPr="00B27A28">
        <w:rPr>
          <w:b/>
          <w:bCs/>
        </w:rPr>
        <w:t>.</w:t>
      </w:r>
      <w:r w:rsidRPr="00B27A28">
        <w:rPr>
          <w:rFonts w:hint="eastAsia"/>
          <w:b/>
          <w:bCs/>
        </w:rPr>
        <w:t>实施培养中医人才计划。</w:t>
      </w:r>
      <w:r w:rsidR="00926BC0" w:rsidRPr="00B27A28">
        <w:rPr>
          <w:rFonts w:hint="eastAsia"/>
        </w:rPr>
        <w:t>在省中医药管理局组织下，</w:t>
      </w:r>
      <w:r w:rsidRPr="00B27A28">
        <w:rPr>
          <w:rFonts w:hint="eastAsia"/>
        </w:rPr>
        <w:t>培养</w:t>
      </w:r>
      <w:r w:rsidRPr="00B27A28">
        <w:t>中西医结合的专业人才，</w:t>
      </w:r>
      <w:r w:rsidRPr="00B27A28">
        <w:rPr>
          <w:rFonts w:hint="eastAsia"/>
        </w:rPr>
        <w:t>深入推进中医药传承与创新“百千万”人才工程（岐黄工程），鼓励医疗</w:t>
      </w:r>
      <w:r w:rsidRPr="00B27A28">
        <w:t>机构</w:t>
      </w:r>
      <w:r w:rsidRPr="00B27A28">
        <w:rPr>
          <w:rFonts w:hint="eastAsia"/>
        </w:rPr>
        <w:t>与长春中医药大学等高等学校联合培养高层次中医药人才，打造区域中医医疗中心。</w:t>
      </w:r>
    </w:p>
    <w:p w:rsidR="00F54D80" w:rsidRPr="00B27A28" w:rsidRDefault="00E76DFA">
      <w:pPr>
        <w:pStyle w:val="2"/>
        <w:ind w:firstLine="643"/>
        <w:rPr>
          <w:sz w:val="22"/>
        </w:rPr>
      </w:pPr>
      <w:bookmarkStart w:id="46" w:name="_Toc108780226"/>
      <w:r w:rsidRPr="00B27A28">
        <w:rPr>
          <w:rFonts w:hint="eastAsia"/>
        </w:rPr>
        <w:t>（二）强化中医药综合服务功能</w:t>
      </w:r>
      <w:bookmarkEnd w:id="46"/>
    </w:p>
    <w:p w:rsidR="00F54D80" w:rsidRPr="00B27A28" w:rsidRDefault="00E76DFA">
      <w:pPr>
        <w:ind w:firstLine="643"/>
      </w:pPr>
      <w:r w:rsidRPr="00B27A28">
        <w:rPr>
          <w:rFonts w:hint="eastAsia"/>
          <w:b/>
          <w:bCs/>
        </w:rPr>
        <w:t>1</w:t>
      </w:r>
      <w:r w:rsidRPr="00B27A28">
        <w:rPr>
          <w:b/>
          <w:bCs/>
        </w:rPr>
        <w:t>.</w:t>
      </w:r>
      <w:r w:rsidRPr="00B27A28">
        <w:rPr>
          <w:rFonts w:hint="eastAsia"/>
          <w:b/>
          <w:bCs/>
        </w:rPr>
        <w:t>推进中医多专业联合诊疗和中医综合治疗。</w:t>
      </w:r>
      <w:r w:rsidRPr="00B27A28">
        <w:rPr>
          <w:rFonts w:hint="eastAsia"/>
        </w:rPr>
        <w:t>发挥中医药临床诊疗优势，推动中医药专科联盟建设，遴选骨伤、儿科、皮科、妇科、针灸、推拿等中医优势专科专病，建立市、县专科专病诊疗临床协作机制。强化中医治未病和康复能力建设，支持二级以上中医医院设置治未病科和康复科，推动治未病与临床有机融合。</w:t>
      </w:r>
      <w:r w:rsidR="00926BC0" w:rsidRPr="00B27A28">
        <w:rPr>
          <w:rFonts w:hint="eastAsia"/>
        </w:rPr>
        <w:t>在省中医药管理局统一组织下，</w:t>
      </w:r>
      <w:r w:rsidRPr="00B27A28">
        <w:rPr>
          <w:rFonts w:hint="eastAsia"/>
        </w:rPr>
        <w:t>探索建立中医药特色康复医学体系及康复服务质量控制体系，针对心脑血管病、糖尿病等慢性病和伤残等，制定推广一批中医康复方案。</w:t>
      </w:r>
    </w:p>
    <w:p w:rsidR="00F54D80" w:rsidRPr="00B27A28" w:rsidRDefault="00E76DFA">
      <w:pPr>
        <w:ind w:firstLine="643"/>
      </w:pPr>
      <w:r w:rsidRPr="00B27A28">
        <w:rPr>
          <w:rFonts w:hint="eastAsia"/>
          <w:b/>
          <w:bCs/>
        </w:rPr>
        <w:lastRenderedPageBreak/>
        <w:t>2</w:t>
      </w:r>
      <w:r w:rsidRPr="00B27A28">
        <w:rPr>
          <w:b/>
          <w:bCs/>
        </w:rPr>
        <w:t>.</w:t>
      </w:r>
      <w:r w:rsidRPr="00B27A28">
        <w:rPr>
          <w:rFonts w:hint="eastAsia"/>
          <w:b/>
          <w:bCs/>
        </w:rPr>
        <w:t>提高中医药特色康复服务能力和水平。</w:t>
      </w:r>
      <w:r w:rsidRPr="00B27A28">
        <w:rPr>
          <w:rFonts w:hint="eastAsia"/>
        </w:rPr>
        <w:t>实施中医药康复服务能力提升工程，开展市级、县级中医院“治未病”服务能力建设。推动中医康复技术进社区、进家庭、进机构。</w:t>
      </w:r>
      <w:r w:rsidR="00531669" w:rsidRPr="00B27A28">
        <w:rPr>
          <w:rFonts w:hint="eastAsia"/>
        </w:rPr>
        <w:t>提升中医药装备和中药新药研发、科技成果转化等能力，打造“医产学研用”紧密结合的中医药传承创新高地。</w:t>
      </w:r>
    </w:p>
    <w:p w:rsidR="00F54D80" w:rsidRPr="00B27A28" w:rsidRDefault="00E76DFA">
      <w:pPr>
        <w:pStyle w:val="2"/>
        <w:ind w:firstLine="643"/>
      </w:pPr>
      <w:bookmarkStart w:id="47" w:name="_Toc108780227"/>
      <w:r w:rsidRPr="00B27A28">
        <w:rPr>
          <w:rFonts w:hint="eastAsia"/>
        </w:rPr>
        <w:t>（三）筑牢基层中医药服务阵地</w:t>
      </w:r>
      <w:bookmarkEnd w:id="47"/>
    </w:p>
    <w:p w:rsidR="00F54D80" w:rsidRPr="00B27A28" w:rsidRDefault="00E76DFA">
      <w:pPr>
        <w:ind w:firstLine="643"/>
      </w:pPr>
      <w:r w:rsidRPr="00B27A28">
        <w:rPr>
          <w:rFonts w:hint="eastAsia"/>
          <w:b/>
          <w:bCs/>
        </w:rPr>
        <w:t>1</w:t>
      </w:r>
      <w:r w:rsidRPr="00B27A28">
        <w:rPr>
          <w:b/>
          <w:bCs/>
        </w:rPr>
        <w:t>.推广中医药综合服务模式</w:t>
      </w:r>
      <w:r w:rsidRPr="00B27A28">
        <w:rPr>
          <w:rFonts w:hint="eastAsia"/>
          <w:b/>
          <w:bCs/>
        </w:rPr>
        <w:t>。</w:t>
      </w:r>
      <w:r w:rsidRPr="00B27A28">
        <w:rPr>
          <w:rFonts w:hint="eastAsia"/>
        </w:rPr>
        <w:t>社区卫生服务中心和乡镇卫生院建立中医馆</w:t>
      </w:r>
      <w:r w:rsidRPr="00B27A28">
        <w:t>，提高服务能力。</w:t>
      </w:r>
      <w:r w:rsidRPr="00B27A28">
        <w:rPr>
          <w:rFonts w:hint="eastAsia"/>
        </w:rPr>
        <w:t>持续推进中医医疗联合体、医共体和中医专科联盟建设，加强各级中医医院对基层中医药服务的指导，健全全科医生和乡村医生中医药知识与技能培训机制。</w:t>
      </w:r>
    </w:p>
    <w:p w:rsidR="00F54D80" w:rsidRPr="00B27A28" w:rsidRDefault="00E76DFA">
      <w:pPr>
        <w:ind w:firstLine="643"/>
      </w:pPr>
      <w:r w:rsidRPr="00B27A28">
        <w:rPr>
          <w:b/>
          <w:bCs/>
        </w:rPr>
        <w:t>2.实施名医堂工程</w:t>
      </w:r>
      <w:r w:rsidRPr="00B27A28">
        <w:rPr>
          <w:rFonts w:hint="eastAsia"/>
          <w:b/>
          <w:bCs/>
        </w:rPr>
        <w:t>。</w:t>
      </w:r>
      <w:r w:rsidR="00531669" w:rsidRPr="00B27A28">
        <w:rPr>
          <w:rFonts w:hint="eastAsia"/>
        </w:rPr>
        <w:t>在省中医药局的组织下，探索建立名医堂运营模式，实现品牌化、集团化发展，为广大基层群众提供更便捷的高质量中医药服务。</w:t>
      </w:r>
      <w:r w:rsidRPr="00B27A28">
        <w:rPr>
          <w:rFonts w:hint="eastAsia"/>
        </w:rPr>
        <w:t>鼓励和支持有经验的社会力量兴办连锁经营的名医堂。</w:t>
      </w:r>
    </w:p>
    <w:p w:rsidR="00F54D80" w:rsidRPr="00B27A28" w:rsidRDefault="00E76DFA">
      <w:pPr>
        <w:pStyle w:val="2"/>
        <w:ind w:firstLine="643"/>
      </w:pPr>
      <w:bookmarkStart w:id="48" w:name="_Toc108780228"/>
      <w:r w:rsidRPr="00B27A28">
        <w:rPr>
          <w:rFonts w:hint="eastAsia"/>
        </w:rPr>
        <w:t>（四）探索中西医结合诊疗机制</w:t>
      </w:r>
      <w:bookmarkEnd w:id="48"/>
    </w:p>
    <w:p w:rsidR="00F54D80" w:rsidRPr="00B27A28" w:rsidRDefault="00E76DFA">
      <w:pPr>
        <w:ind w:firstLine="643"/>
        <w:rPr>
          <w:szCs w:val="32"/>
        </w:rPr>
      </w:pPr>
      <w:r w:rsidRPr="00B27A28">
        <w:rPr>
          <w:rFonts w:hint="eastAsia"/>
          <w:b/>
          <w:bCs/>
          <w:szCs w:val="32"/>
        </w:rPr>
        <w:t>1</w:t>
      </w:r>
      <w:r w:rsidRPr="00B27A28">
        <w:rPr>
          <w:b/>
          <w:bCs/>
          <w:szCs w:val="32"/>
        </w:rPr>
        <w:t>.</w:t>
      </w:r>
      <w:r w:rsidRPr="00B27A28">
        <w:rPr>
          <w:rFonts w:hint="eastAsia"/>
          <w:b/>
          <w:bCs/>
          <w:szCs w:val="32"/>
        </w:rPr>
        <w:t>创新中西医结合医疗模式</w:t>
      </w:r>
      <w:r w:rsidRPr="00B27A28">
        <w:rPr>
          <w:rFonts w:hint="eastAsia"/>
          <w:szCs w:val="32"/>
        </w:rPr>
        <w:t>。推动综合医院、传染病医院、专科医院、妇幼保健机构建立中西医会诊制度，开展中西医联合诊疗，逐步建立中西医多学科诊疗体系。提高中西医结合临床研究水平，开展中西医结合学（专）科建设，加强中西医结合诊疗标准化和规范化建设，开展重大疑难疾病、传染病、慢性病等中西医联合攻关，组建中西医临床协作组，</w:t>
      </w:r>
      <w:r w:rsidRPr="00B27A28">
        <w:rPr>
          <w:rFonts w:hint="eastAsia"/>
          <w:szCs w:val="32"/>
        </w:rPr>
        <w:lastRenderedPageBreak/>
        <w:t>遴选形成优势病种目录，为患者提供中西医一体化综合诊疗服务。完善西医学习制度，对医院临床医师开展中医药专业知识培训。</w:t>
      </w:r>
    </w:p>
    <w:p w:rsidR="00F54D80" w:rsidRPr="00B27A28" w:rsidRDefault="00E76DFA">
      <w:pPr>
        <w:ind w:firstLine="643"/>
        <w:rPr>
          <w:szCs w:val="32"/>
        </w:rPr>
      </w:pPr>
      <w:r w:rsidRPr="00B27A28">
        <w:rPr>
          <w:rFonts w:hint="eastAsia"/>
          <w:b/>
          <w:bCs/>
          <w:szCs w:val="32"/>
        </w:rPr>
        <w:t>2</w:t>
      </w:r>
      <w:r w:rsidRPr="00B27A28">
        <w:rPr>
          <w:b/>
          <w:bCs/>
          <w:szCs w:val="32"/>
        </w:rPr>
        <w:t>.</w:t>
      </w:r>
      <w:r w:rsidRPr="00B27A28">
        <w:rPr>
          <w:rFonts w:hint="eastAsia"/>
          <w:b/>
          <w:bCs/>
          <w:szCs w:val="32"/>
        </w:rPr>
        <w:t>打造中西医结合团队。</w:t>
      </w:r>
      <w:r w:rsidRPr="00B27A28">
        <w:rPr>
          <w:rFonts w:hint="eastAsia"/>
          <w:szCs w:val="32"/>
        </w:rPr>
        <w:t>强化临床科室中医医师配置，建立以中西医双方骨干成员为主的常态化中西医协作诊疗团队，以学术联合、交叉进修学习培养等形式培养中西医结合人才。建立科室间、院间和医联体内部中西医协作机制，组织开展会诊、联合门诊、联合查房、联合病历讨论等，形成独具特色的中西医结合诊疗方案，提高重大疑难疾病、急危重症的临床疗效。打造一批中西医协同“旗舰”医院、科室、基层医疗卫生机构。</w:t>
      </w:r>
    </w:p>
    <w:p w:rsidR="0048111A" w:rsidRPr="00B27A28" w:rsidRDefault="0048111A">
      <w:pPr>
        <w:ind w:firstLineChars="0" w:firstLine="0"/>
        <w:jc w:val="center"/>
        <w:rPr>
          <w:rFonts w:ascii="黑体" w:eastAsia="黑体" w:hAnsi="黑体"/>
          <w:b/>
          <w:bCs/>
          <w:sz w:val="28"/>
          <w:szCs w:val="28"/>
        </w:rPr>
      </w:pPr>
    </w:p>
    <w:p w:rsidR="00F54D80" w:rsidRPr="00B27A28" w:rsidRDefault="00E76DFA">
      <w:pPr>
        <w:ind w:firstLineChars="0" w:firstLine="0"/>
        <w:jc w:val="center"/>
        <w:rPr>
          <w:rFonts w:ascii="黑体" w:eastAsia="黑体" w:hAnsi="黑体"/>
          <w:b/>
          <w:bCs/>
          <w:sz w:val="28"/>
          <w:szCs w:val="28"/>
        </w:rPr>
      </w:pPr>
      <w:r w:rsidRPr="00B27A28">
        <w:rPr>
          <w:rFonts w:ascii="黑体" w:eastAsia="黑体" w:hAnsi="黑体" w:hint="eastAsia"/>
          <w:b/>
          <w:bCs/>
          <w:sz w:val="28"/>
          <w:szCs w:val="28"/>
        </w:rPr>
        <w:t>专栏</w:t>
      </w:r>
      <w:r w:rsidRPr="00B27A28">
        <w:rPr>
          <w:rFonts w:ascii="Times New Roman" w:eastAsia="黑体" w:hAnsi="Times New Roman"/>
          <w:b/>
          <w:bCs/>
          <w:sz w:val="28"/>
          <w:szCs w:val="28"/>
        </w:rPr>
        <w:t>3</w:t>
      </w:r>
      <w:r w:rsidRPr="00B27A28">
        <w:rPr>
          <w:rFonts w:ascii="黑体" w:eastAsia="黑体" w:hAnsi="黑体" w:hint="eastAsia"/>
          <w:b/>
          <w:bCs/>
          <w:sz w:val="28"/>
          <w:szCs w:val="28"/>
        </w:rPr>
        <w:t xml:space="preserve"> </w:t>
      </w:r>
      <w:r w:rsidRPr="00B27A28">
        <w:rPr>
          <w:rFonts w:ascii="黑体" w:eastAsia="黑体" w:hAnsi="黑体"/>
          <w:b/>
          <w:bCs/>
          <w:sz w:val="28"/>
          <w:szCs w:val="28"/>
        </w:rPr>
        <w:t xml:space="preserve"> </w:t>
      </w:r>
      <w:r w:rsidRPr="00B27A28">
        <w:rPr>
          <w:rFonts w:ascii="黑体" w:eastAsia="黑体" w:hAnsi="黑体" w:hint="eastAsia"/>
          <w:b/>
          <w:bCs/>
          <w:sz w:val="28"/>
          <w:szCs w:val="28"/>
        </w:rPr>
        <w:t>中医药传承与创新工程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54D80" w:rsidRPr="00B27A28">
        <w:trPr>
          <w:jc w:val="center"/>
        </w:trPr>
        <w:tc>
          <w:tcPr>
            <w:tcW w:w="8296" w:type="dxa"/>
            <w:tcBorders>
              <w:top w:val="single" w:sz="4" w:space="0" w:color="auto"/>
              <w:left w:val="single" w:sz="4" w:space="0" w:color="auto"/>
              <w:bottom w:val="single" w:sz="4" w:space="0" w:color="auto"/>
              <w:right w:val="single" w:sz="4" w:space="0" w:color="auto"/>
            </w:tcBorders>
          </w:tcPr>
          <w:p w:rsidR="00F54D80" w:rsidRPr="00B27A28" w:rsidRDefault="00E76DFA">
            <w:pPr>
              <w:ind w:firstLine="482"/>
              <w:rPr>
                <w:rFonts w:ascii="楷体" w:eastAsia="楷体" w:hAnsi="楷体"/>
                <w:b/>
                <w:bCs/>
                <w:sz w:val="24"/>
                <w:szCs w:val="24"/>
              </w:rPr>
            </w:pPr>
            <w:r w:rsidRPr="00B27A28">
              <w:rPr>
                <w:rFonts w:ascii="楷体" w:eastAsia="楷体" w:hAnsi="楷体" w:hint="eastAsia"/>
                <w:b/>
                <w:bCs/>
                <w:sz w:val="24"/>
                <w:szCs w:val="24"/>
              </w:rPr>
              <w:t>（一）中医资源扩容工程。</w:t>
            </w:r>
            <w:r w:rsidRPr="00B27A28">
              <w:rPr>
                <w:rFonts w:ascii="楷体" w:eastAsia="楷体" w:hAnsi="楷体" w:hint="eastAsia"/>
                <w:sz w:val="24"/>
                <w:szCs w:val="24"/>
              </w:rPr>
              <w:t>重点推进长春市中医院中医特色重点医院改建、德惠市中医院改建、德惠市中医院公共卫生防控救治能力提升、九台区中医院异地新建、二道区中医院迁建等项目建设。</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（二）中医药服务提升工程。</w:t>
            </w:r>
            <w:r w:rsidR="004501BD" w:rsidRPr="00B27A28">
              <w:rPr>
                <w:rFonts w:ascii="楷体" w:eastAsia="楷体" w:hAnsi="楷体" w:hint="eastAsia"/>
                <w:sz w:val="24"/>
                <w:szCs w:val="24"/>
              </w:rPr>
              <w:t>在省中医药管理局统一组织下，</w:t>
            </w:r>
            <w:r w:rsidRPr="00B27A28">
              <w:rPr>
                <w:rFonts w:ascii="楷体" w:eastAsia="楷体" w:hAnsi="楷体" w:hint="eastAsia"/>
                <w:sz w:val="24"/>
                <w:szCs w:val="24"/>
              </w:rPr>
              <w:t>推动名医堂、名老中医专家传承工作室建设。</w:t>
            </w:r>
            <w:r w:rsidR="004501BD" w:rsidRPr="00B27A28">
              <w:rPr>
                <w:rFonts w:ascii="楷体" w:eastAsia="楷体" w:hAnsi="楷体" w:hint="eastAsia"/>
                <w:sz w:val="24"/>
                <w:szCs w:val="24"/>
              </w:rPr>
              <w:t>按照省中医药管理局要求，开展</w:t>
            </w:r>
            <w:r w:rsidRPr="00B27A28">
              <w:rPr>
                <w:rFonts w:ascii="楷体" w:eastAsia="楷体" w:hAnsi="楷体" w:hint="eastAsia"/>
                <w:sz w:val="24"/>
                <w:szCs w:val="24"/>
              </w:rPr>
              <w:t>长春中医药国家综合试验区、国家中医药临床基地和研究型中医院建设，打造中医药科技创新平台。</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（三）中西医协同发展工程。</w:t>
            </w:r>
            <w:r w:rsidRPr="00B27A28">
              <w:rPr>
                <w:rFonts w:ascii="楷体" w:eastAsia="楷体" w:hAnsi="楷体" w:hint="eastAsia"/>
                <w:sz w:val="24"/>
                <w:szCs w:val="24"/>
              </w:rPr>
              <w:t>重点推进长春市中心医院中西医临床协作试点项目建设、长春市人民医院中西医临床协作试点项目建设。推动建设中西医协同“旗舰”科室。</w:t>
            </w:r>
          </w:p>
        </w:tc>
      </w:tr>
    </w:tbl>
    <w:p w:rsidR="00F54D80" w:rsidRPr="00B27A28" w:rsidRDefault="00F54D80">
      <w:pPr>
        <w:ind w:firstLine="640"/>
      </w:pPr>
    </w:p>
    <w:p w:rsidR="00F54D80" w:rsidRPr="00B27A28" w:rsidRDefault="00E76DFA">
      <w:pPr>
        <w:pStyle w:val="1"/>
        <w:ind w:firstLine="643"/>
      </w:pPr>
      <w:bookmarkStart w:id="49" w:name="_Toc108780229"/>
      <w:r w:rsidRPr="00B27A28">
        <w:rPr>
          <w:rFonts w:hint="eastAsia"/>
        </w:rPr>
        <w:lastRenderedPageBreak/>
        <w:t>六、</w:t>
      </w:r>
      <w:r w:rsidRPr="00B27A28">
        <w:t>构筑全方位全生命周期健康</w:t>
      </w:r>
      <w:r w:rsidRPr="00B27A28">
        <w:rPr>
          <w:rFonts w:hint="eastAsia"/>
        </w:rPr>
        <w:t>服务体系</w:t>
      </w:r>
      <w:bookmarkEnd w:id="49"/>
    </w:p>
    <w:p w:rsidR="00F54D80" w:rsidRPr="00B27A28" w:rsidRDefault="00E76DFA">
      <w:pPr>
        <w:ind w:firstLine="640"/>
      </w:pPr>
      <w:r w:rsidRPr="00B27A28">
        <w:rPr>
          <w:rFonts w:hint="eastAsia"/>
        </w:rPr>
        <w:t>围绕生命全周期和健康全过程服务，</w:t>
      </w:r>
      <w:r w:rsidRPr="00B27A28">
        <w:t>完善</w:t>
      </w:r>
      <w:r w:rsidRPr="00B27A28">
        <w:rPr>
          <w:rFonts w:hint="eastAsia"/>
        </w:rPr>
        <w:t>妇幼健康</w:t>
      </w:r>
      <w:r w:rsidRPr="00B27A28">
        <w:t>、老年健康</w:t>
      </w:r>
      <w:r w:rsidRPr="00B27A28">
        <w:rPr>
          <w:rFonts w:hint="eastAsia"/>
        </w:rPr>
        <w:t>、</w:t>
      </w:r>
      <w:r w:rsidRPr="00B27A28">
        <w:t>职业健康、</w:t>
      </w:r>
      <w:r w:rsidRPr="00B27A28">
        <w:rPr>
          <w:rFonts w:hint="eastAsia"/>
        </w:rPr>
        <w:t>精神卫生服务</w:t>
      </w:r>
      <w:r w:rsidRPr="00B27A28">
        <w:t>体系，</w:t>
      </w:r>
      <w:r w:rsidRPr="00B27A28">
        <w:rPr>
          <w:rFonts w:hint="eastAsia"/>
        </w:rPr>
        <w:t>加快</w:t>
      </w:r>
      <w:r w:rsidRPr="00B27A28">
        <w:t>建设</w:t>
      </w:r>
      <w:r w:rsidRPr="00B27A28">
        <w:rPr>
          <w:rFonts w:hint="eastAsia"/>
        </w:rPr>
        <w:t>普惠托育服务体系，</w:t>
      </w:r>
      <w:r w:rsidRPr="00B27A28">
        <w:t>补齐康复医疗、</w:t>
      </w:r>
      <w:r w:rsidRPr="00B27A28">
        <w:rPr>
          <w:rFonts w:hint="eastAsia"/>
        </w:rPr>
        <w:t>健康教育、</w:t>
      </w:r>
      <w:r w:rsidRPr="00B27A28">
        <w:t>老年</w:t>
      </w:r>
      <w:r w:rsidRPr="00B27A28">
        <w:rPr>
          <w:rFonts w:hint="eastAsia"/>
        </w:rPr>
        <w:t>长期</w:t>
      </w:r>
      <w:r w:rsidRPr="00B27A28">
        <w:t>照护</w:t>
      </w:r>
      <w:r w:rsidRPr="00B27A28">
        <w:rPr>
          <w:rFonts w:hint="eastAsia"/>
        </w:rPr>
        <w:t>等</w:t>
      </w:r>
      <w:r w:rsidRPr="00B27A28">
        <w:t>领域短板，</w:t>
      </w:r>
      <w:r w:rsidRPr="00B27A28">
        <w:rPr>
          <w:rFonts w:hint="eastAsia"/>
        </w:rPr>
        <w:t>建设</w:t>
      </w:r>
      <w:r w:rsidRPr="00B27A28">
        <w:t>全方位全生命周期</w:t>
      </w:r>
      <w:r w:rsidRPr="00B27A28">
        <w:rPr>
          <w:rFonts w:hint="eastAsia"/>
        </w:rPr>
        <w:t>健康保障网络，提升全方位全生命周期健康服务能力</w:t>
      </w:r>
      <w:r w:rsidRPr="00B27A28">
        <w:t>。</w:t>
      </w:r>
    </w:p>
    <w:p w:rsidR="00F54D80" w:rsidRPr="00B27A28" w:rsidRDefault="00E76DFA">
      <w:pPr>
        <w:ind w:firstLine="643"/>
        <w:jc w:val="left"/>
        <w:outlineLvl w:val="1"/>
        <w:rPr>
          <w:rFonts w:ascii="楷体" w:eastAsia="楷体" w:hAnsi="楷体"/>
          <w:b/>
        </w:rPr>
      </w:pPr>
      <w:bookmarkStart w:id="50" w:name="_Toc108780230"/>
      <w:r w:rsidRPr="00B27A28">
        <w:rPr>
          <w:rFonts w:ascii="楷体" w:eastAsia="楷体" w:hAnsi="楷体" w:hint="eastAsia"/>
          <w:b/>
        </w:rPr>
        <w:t>（一）完善老年健康服务体系</w:t>
      </w:r>
      <w:bookmarkEnd w:id="50"/>
    </w:p>
    <w:p w:rsidR="00B25F66" w:rsidRPr="00B27A28" w:rsidRDefault="00B25F66" w:rsidP="00B25F66">
      <w:pPr>
        <w:ind w:firstLine="643"/>
        <w:rPr>
          <w:b/>
        </w:rPr>
      </w:pPr>
      <w:r w:rsidRPr="00B27A28">
        <w:rPr>
          <w:b/>
        </w:rPr>
        <w:t>1.加强老年健康教育。</w:t>
      </w:r>
      <w:r w:rsidRPr="00B27A28">
        <w:t xml:space="preserve">利用老年健康宣传周、敬老月、重阳节、世界阿尔茨海默病日等契机，组织开展老年健康知识和服务政策的宣传教育。持续打造和发挥“长春市银龄健康教育实践基地”示范带动作用，面向老年人及其照护者广泛传播营养膳食、运动健身、心理健康、伤害预防、疾病预防、合理用药、康复护理、生命教育和中医养生保健等科普知识，组织实施老年健康促进项目，提升老年人健康素养。 </w:t>
      </w:r>
    </w:p>
    <w:p w:rsidR="00B25F66" w:rsidRPr="00B27A28" w:rsidRDefault="00B25F66" w:rsidP="00B25F66">
      <w:pPr>
        <w:ind w:firstLine="643"/>
        <w:rPr>
          <w:b/>
        </w:rPr>
      </w:pPr>
      <w:r w:rsidRPr="00B27A28">
        <w:rPr>
          <w:b/>
        </w:rPr>
        <w:t>2.加强老年健康管理和预防保健。</w:t>
      </w:r>
      <w:r w:rsidRPr="00B27A28">
        <w:t>建立健全老年健康危险因素干预、疾病早发现早诊断早治疗、失能预防三级预防体系。落实国家基本公共卫生服务老年人健康管理项目，到2025年，65岁及以上老年人城乡社区规范健康管理服务率达到65%以上。积极开展老年健康与医养结合服务项目，重点为失能老年人提供健康评估和健康服务，为居家老年人提供医养结合服务。提高失能、高龄、残疾等特殊困难老年人家庭医生签约覆盖率，到2025年，家庭医生签约率不低于</w:t>
      </w:r>
      <w:r w:rsidRPr="00B27A28">
        <w:lastRenderedPageBreak/>
        <w:t>80%。加强老年人群重大传染病、重点慢性病的早期筛查、干预及分类指导。组织开展老年口腔健康</w:t>
      </w:r>
      <w:r w:rsidRPr="00B27A28">
        <w:rPr>
          <w:rFonts w:hint="eastAsia"/>
        </w:rPr>
        <w:t>、老年营养改善、老年痴呆防治、老年心理关爱行动，</w:t>
      </w:r>
      <w:r w:rsidRPr="00B27A28">
        <w:t>到2025年，老年心理关爱项目点覆盖全市所有县（市、区）、开发区。</w:t>
      </w:r>
    </w:p>
    <w:p w:rsidR="00B25F66" w:rsidRPr="00B27A28" w:rsidRDefault="00B25F66" w:rsidP="00B25F66">
      <w:pPr>
        <w:ind w:firstLine="643"/>
        <w:rPr>
          <w:b/>
        </w:rPr>
      </w:pPr>
      <w:r w:rsidRPr="00B27A28">
        <w:rPr>
          <w:b/>
        </w:rPr>
        <w:t>3.加强疾病诊治。</w:t>
      </w:r>
      <w:r w:rsidRPr="00B27A28">
        <w:t>提高老年医疗多病共治能力，加强综合性医院老年医学科及老年医院、康复医院、护理院、安宁疗护机构建设，到2025年，60%以上二级及以上综合性医院开设老年医学科。加强基层医疗卫生机构老年健康服务科室建设。加强老年人用药保障，落实慢性病长期处方制度的有关要求，为患有多种疾病的老年患者提供“一站式”长期处方服务。鼓励开展老年人用药监测，提高老年人安全用药、合理用药水平。加强老年中医药健康服务。二级及以上中医医院设置“治未病”科室，鼓励开设老年医学科，开展老年常见病、慢性病防治和康复护理。到2025</w:t>
      </w:r>
      <w:r w:rsidRPr="00B27A28">
        <w:rPr>
          <w:rFonts w:hint="eastAsia"/>
        </w:rPr>
        <w:t>年，三级中医医院设置康复科比例达到</w:t>
      </w:r>
      <w:r w:rsidRPr="00B27A28">
        <w:t>85%。推进社区和居家中医药健康服务，促进优质中医药资源向社区、家庭延伸，到2025年，65岁及以上老年人中医药健康管理率达到75%以上。积极开展中医药膳食疗科普等活动，推广太极拳、五禽戏、八段锦等中医传统运动项目，加强中医药健康养生养老文化宣传。推动老年友善医疗机构建设，方便老年人就医，到2025年，85%以上的综合性医院、康复医院、护理院和基层医疗卫生机构成为老年友善医疗机构。</w:t>
      </w:r>
    </w:p>
    <w:p w:rsidR="00B25F66" w:rsidRPr="00B27A28" w:rsidRDefault="00B25F66" w:rsidP="00B25F66">
      <w:pPr>
        <w:ind w:firstLine="643"/>
      </w:pPr>
      <w:r w:rsidRPr="00B27A28">
        <w:rPr>
          <w:b/>
        </w:rPr>
        <w:lastRenderedPageBreak/>
        <w:t>4.加强康复护理和长期照护服务。</w:t>
      </w:r>
      <w:r w:rsidRPr="00B27A28">
        <w:t>充分发挥康复医疗在老年医疗服务中的作用，为老年患者提供早期、系统、专业、连续的康复医疗服务，促进老年患者功能恢复。加强接续性医疗机构建设，畅通双向转诊通道。提高老年护理服务供给水平。逐步开展老年护理需求评估和规范服务工作。完善从专业机构到社区、居家的失能（含失智，下同）老年人健康照护服务模式。鼓励建设以失能老年人为主要服务对象的护理院（中心）。鼓励二级及以下医院、基层医疗卫生机构与护理站建立签约合作关系，共同为居家失能老年人提供健康照护服务。面向居家失能老年人照护者开展照护</w:t>
      </w:r>
      <w:r w:rsidRPr="00B27A28">
        <w:rPr>
          <w:rFonts w:hint="eastAsia"/>
        </w:rPr>
        <w:t>技能培训，提高家庭照护者的照护能力和水平。借助信息化手段，对失能低收入老年人的医疗保障、健康照护等情况以及因病返贫风险进行动态监测，维护失能低收入老年人身心健康。</w:t>
      </w:r>
    </w:p>
    <w:p w:rsidR="00B25F66" w:rsidRPr="00B27A28" w:rsidRDefault="00B25F66" w:rsidP="00B25F66">
      <w:pPr>
        <w:ind w:firstLine="643"/>
      </w:pPr>
      <w:r w:rsidRPr="00B27A28">
        <w:rPr>
          <w:b/>
        </w:rPr>
        <w:t>5.加快发展安宁疗护服务。</w:t>
      </w:r>
      <w:r w:rsidRPr="00B27A28">
        <w:t>推动医疗卫生机构、医养结合机构按照“充分知情、自愿选择”的原则开展安宁疗护服务，有条件县（市）区至少设立1个安宁疗护病区，鼓励有条件的社区卫生服务中心和乡镇卫生院设立安宁疗护病床，有条件的医养结合机构开设安宁疗护病区或床位。探索建立安宁疗护地图，总结安宁疗护试点经验，稳步扩大安宁疗护试点范围，推动安宁疗护机构标准化、规范化建设。</w:t>
      </w:r>
    </w:p>
    <w:p w:rsidR="00B25F66" w:rsidRPr="00B27A28" w:rsidRDefault="00B25F66" w:rsidP="00B25F66">
      <w:pPr>
        <w:ind w:firstLine="643"/>
        <w:rPr>
          <w:b/>
        </w:rPr>
      </w:pPr>
      <w:r w:rsidRPr="00B27A28">
        <w:rPr>
          <w:b/>
        </w:rPr>
        <w:t>6.加强老年人传染病防控。</w:t>
      </w:r>
      <w:r w:rsidRPr="00B27A28">
        <w:t>医疗卫生机构要按照传染病防控部署，及时为老年人接种相关疫苗。加强老年人结核病</w:t>
      </w:r>
      <w:r w:rsidRPr="00B27A28">
        <w:lastRenderedPageBreak/>
        <w:t>防治工作，积极开展老年人艾滋病预防知识宣传教育，建立老年人突发公共卫生事件应急处置机制和预案，在突发传染病等重大公共卫生事件中，充分考虑老年人特点，保障老年人应急物资和医疗卫生服务供给。</w:t>
      </w:r>
    </w:p>
    <w:p w:rsidR="00F54D80" w:rsidRPr="00B27A28" w:rsidRDefault="00B25F66" w:rsidP="00B25F66">
      <w:pPr>
        <w:ind w:firstLine="643"/>
        <w:rPr>
          <w:b/>
        </w:rPr>
      </w:pPr>
      <w:r w:rsidRPr="00B27A28">
        <w:rPr>
          <w:b/>
        </w:rPr>
        <w:t>7</w:t>
      </w:r>
      <w:r w:rsidR="00E76DFA" w:rsidRPr="00B27A28">
        <w:rPr>
          <w:rFonts w:hint="eastAsia"/>
          <w:b/>
        </w:rPr>
        <w:t>.提升医养结合服务能力。</w:t>
      </w:r>
      <w:r w:rsidR="00E76DFA" w:rsidRPr="00B27A28">
        <w:rPr>
          <w:rFonts w:hint="eastAsia"/>
        </w:rPr>
        <w:t>建立健全老年医疗服务网络，逐步建立以机构为支撑、社区为平台、居家为基础的接续性服务体系，到</w:t>
      </w:r>
      <w:r w:rsidR="00E76DFA" w:rsidRPr="00B27A28">
        <w:t>2022年，市、县（市）至少建成1所医养结合机构。合理布局接续性医疗机构与养老机构，</w:t>
      </w:r>
      <w:r w:rsidR="00E76DFA" w:rsidRPr="00B27A28">
        <w:rPr>
          <w:rFonts w:hint="eastAsia"/>
        </w:rPr>
        <w:t>健全医疗卫生机构和养老服务机构合作机制，开通双向转诊绿色通道。鼓励医疗卫生机构、养老机构等服务主体开办康复医院、护理院、安宁疗护机构，支持养老机构开展医疗服务、康复护理、老年病和临终关怀服务。进一步增加居家、社区等医养结合服务供给，推动医疗照护、家庭病床、居家护理等服务，鼓励农村地区通过毗邻建设、签约合作等多种方式实现医养资源共享。加强医养结合人才培训，开展医养结合机构服务质量提升行动和医养结合示范创建活动。</w:t>
      </w:r>
    </w:p>
    <w:p w:rsidR="00F54D80" w:rsidRPr="00B27A28" w:rsidRDefault="00E76DFA">
      <w:pPr>
        <w:ind w:firstLine="643"/>
        <w:jc w:val="left"/>
        <w:outlineLvl w:val="1"/>
        <w:rPr>
          <w:rFonts w:ascii="楷体" w:eastAsia="楷体" w:hAnsi="楷体"/>
          <w:b/>
        </w:rPr>
      </w:pPr>
      <w:bookmarkStart w:id="51" w:name="_Toc108780231"/>
      <w:r w:rsidRPr="00B27A28">
        <w:rPr>
          <w:rFonts w:ascii="楷体" w:eastAsia="楷体" w:hAnsi="楷体" w:hint="eastAsia"/>
          <w:b/>
        </w:rPr>
        <w:t>（二）强化妇幼健康服务体系</w:t>
      </w:r>
      <w:bookmarkEnd w:id="51"/>
    </w:p>
    <w:p w:rsidR="00F54D80" w:rsidRPr="00B27A28" w:rsidRDefault="00E76DFA">
      <w:pPr>
        <w:ind w:firstLine="643"/>
        <w:rPr>
          <w:b/>
        </w:rPr>
      </w:pPr>
      <w:r w:rsidRPr="00B27A28">
        <w:rPr>
          <w:rFonts w:hint="eastAsia"/>
          <w:b/>
        </w:rPr>
        <w:t>1.加强妇幼保健机构建设。</w:t>
      </w:r>
      <w:r w:rsidRPr="00B27A28">
        <w:rPr>
          <w:rFonts w:hint="eastAsia"/>
        </w:rPr>
        <w:t>加快推进妇幼保健机构标准化建设，优化产科诊疗环境和设施条件，推动市、县妇幼保健计划生育服务中心提档升级。加快推进长春市妇产医院西部院区建设工程，提高设备配置标准，适当新增床位，完善服务环境。全面加强市妇幼保健计划生育服务中心预检分诊</w:t>
      </w:r>
      <w:r w:rsidRPr="00B27A28">
        <w:rPr>
          <w:rFonts w:hint="eastAsia"/>
        </w:rPr>
        <w:lastRenderedPageBreak/>
        <w:t>防控工作，加快专科业务建设</w:t>
      </w:r>
      <w:r w:rsidRPr="00B27A28">
        <w:t>,提升医护人员业务技能。</w:t>
      </w:r>
      <w:r w:rsidRPr="00B27A28">
        <w:rPr>
          <w:rFonts w:hint="eastAsia"/>
        </w:rPr>
        <w:t>创新爱婴医院管理，推动爱婴医院适应新时期母婴健康需求。</w:t>
      </w:r>
      <w:r w:rsidRPr="00B27A28">
        <w:t>加强区域内妇幼保健机构协作，通过妇幼保健计划生育服务中心与市妇产医院、儿童医院等建立专科联盟、对口支援等方式，促进优质妇幼健康服务资源和工作重心“双下沉”，提高服务能力和服务效能。</w:t>
      </w:r>
    </w:p>
    <w:p w:rsidR="00F54D80" w:rsidRPr="00B27A28" w:rsidRDefault="00E76DFA">
      <w:pPr>
        <w:ind w:firstLine="643"/>
        <w:rPr>
          <w:b/>
        </w:rPr>
      </w:pPr>
      <w:r w:rsidRPr="00B27A28">
        <w:rPr>
          <w:rFonts w:hint="eastAsia"/>
          <w:b/>
        </w:rPr>
        <w:t>2.巩固危重孕产妇和新生儿救治服务体系。</w:t>
      </w:r>
      <w:r w:rsidRPr="00B27A28">
        <w:rPr>
          <w:rFonts w:hint="eastAsia"/>
        </w:rPr>
        <w:t>加强各级危重孕产妇和新生儿救治中心建设与管理，推动市、县两级至少建有</w:t>
      </w:r>
      <w:r w:rsidRPr="00B27A28">
        <w:t>1个危重孕产妇救治中心和1个危重新生儿救治中心，全面提升孕产妇和新生儿救治能力，推动全</w:t>
      </w:r>
      <w:r w:rsidRPr="00B27A28">
        <w:rPr>
          <w:rFonts w:hint="eastAsia"/>
        </w:rPr>
        <w:t>市</w:t>
      </w:r>
      <w:r w:rsidRPr="00B27A28">
        <w:t>孕产妇死亡率持续稳中有降</w:t>
      </w:r>
      <w:r w:rsidRPr="00B27A28">
        <w:rPr>
          <w:rFonts w:hint="eastAsia"/>
        </w:rPr>
        <w:t>。增加妇产、新生儿科优质医疗资源供给，完善救治网络，增加急救和转运设施设备配置，强化急救、转运、用血等重点环节保障，提升救治能力。推动孕产妇健康服务管理联动机制，加强协同配合，进一步做好危重孕产妇早期识别、全程管理、有效干预和成功救治，降低孕产妇死亡率。加强新生儿危重症救治、新生儿访视工作，对早产儿进行专案管理，推广新生儿早期基本保健等适宜技术，提高新生儿保健工作水平。</w:t>
      </w:r>
    </w:p>
    <w:p w:rsidR="00F54D80" w:rsidRPr="00B27A28" w:rsidRDefault="00E76DFA">
      <w:pPr>
        <w:ind w:firstLine="643"/>
        <w:rPr>
          <w:b/>
        </w:rPr>
      </w:pPr>
      <w:r w:rsidRPr="00B27A28">
        <w:rPr>
          <w:rFonts w:hint="eastAsia"/>
          <w:b/>
        </w:rPr>
        <w:t>3.完善出生缺陷防治网络。</w:t>
      </w:r>
      <w:r w:rsidRPr="00B27A28">
        <w:rPr>
          <w:rFonts w:hint="eastAsia"/>
        </w:rPr>
        <w:t>健全覆盖市、县、乡、村</w:t>
      </w:r>
      <w:r w:rsidRPr="00B27A28">
        <w:t>四级</w:t>
      </w:r>
      <w:r w:rsidRPr="00B27A28">
        <w:rPr>
          <w:rFonts w:hint="eastAsia"/>
        </w:rPr>
        <w:t>的出生缺陷综合防治体系，构建涵盖婚前、孕前、孕期、新生儿和儿童各阶段的出生缺陷防治网络，加强产前筛查和诊断能力建设，提高健康</w:t>
      </w:r>
      <w:r w:rsidRPr="00B27A28">
        <w:t>儿童</w:t>
      </w:r>
      <w:r w:rsidRPr="00B27A28">
        <w:rPr>
          <w:rFonts w:hint="eastAsia"/>
        </w:rPr>
        <w:t>能力</w:t>
      </w:r>
      <w:r w:rsidRPr="00B27A28">
        <w:t>。</w:t>
      </w:r>
      <w:r w:rsidRPr="00B27A28">
        <w:rPr>
          <w:rFonts w:hint="eastAsia"/>
        </w:rPr>
        <w:t>加强出生缺陷防治管理</w:t>
      </w:r>
      <w:r w:rsidRPr="00B27A28">
        <w:rPr>
          <w:rFonts w:hint="eastAsia"/>
        </w:rPr>
        <w:lastRenderedPageBreak/>
        <w:t>中心建设，加快市级产前诊断机构、新生儿遗传代谢病筛查中心和听力障碍诊断中心建设，推进县级产前筛查中心建设，提升救治能力。推动</w:t>
      </w:r>
      <w:r w:rsidRPr="00B27A28">
        <w:t>县（市、区）开展婚前保健、孕前保健、产前筛查、新生儿遗传代谢病筛查、新生儿听力障碍筛查和新生儿先天性心脏病筛查，</w:t>
      </w:r>
      <w:r w:rsidRPr="00B27A28">
        <w:rPr>
          <w:rFonts w:hint="eastAsia"/>
        </w:rPr>
        <w:t>应</w:t>
      </w:r>
      <w:r w:rsidRPr="00B27A28">
        <w:t>设有至少1个独立开展产前生化免疫实验室检测的产前筛查机构。</w:t>
      </w:r>
    </w:p>
    <w:p w:rsidR="00F54D80" w:rsidRPr="00B27A28" w:rsidRDefault="00E76DFA">
      <w:pPr>
        <w:ind w:firstLine="643"/>
        <w:rPr>
          <w:b/>
        </w:rPr>
      </w:pPr>
      <w:r w:rsidRPr="00B27A28">
        <w:rPr>
          <w:b/>
        </w:rPr>
        <w:t>4.强化儿童健康服务网络</w:t>
      </w:r>
      <w:r w:rsidRPr="00B27A28">
        <w:rPr>
          <w:rFonts w:hint="eastAsia"/>
          <w:b/>
        </w:rPr>
        <w:t>。</w:t>
      </w:r>
      <w:r w:rsidRPr="00B27A28">
        <w:rPr>
          <w:rFonts w:hint="eastAsia"/>
        </w:rPr>
        <w:t>加强儿童医疗卫生服务资源统筹利用，</w:t>
      </w:r>
      <w:r w:rsidRPr="00B27A28">
        <w:t>完善市、县</w:t>
      </w:r>
      <w:r w:rsidRPr="00B27A28">
        <w:rPr>
          <w:rFonts w:hint="eastAsia"/>
        </w:rPr>
        <w:t>两级儿童医疗服务网络，到</w:t>
      </w:r>
      <w:r w:rsidRPr="00B27A28">
        <w:t>2025年，每千名儿童拥有儿科执业(助理)医生数达到0.87人、床位数增加到2.50张。以</w:t>
      </w:r>
      <w:r w:rsidRPr="00B27A28">
        <w:rPr>
          <w:rFonts w:hint="eastAsia"/>
        </w:rPr>
        <w:t>市</w:t>
      </w:r>
      <w:r w:rsidRPr="00B27A28">
        <w:t>、县妇幼保健机构为龙头，乡镇卫生院、社区卫生服务中心(站)为枢纽，村卫生室为基础，夯实基层儿童保健服务网络，</w:t>
      </w:r>
      <w:r w:rsidRPr="00B27A28">
        <w:rPr>
          <w:rFonts w:hint="eastAsia"/>
        </w:rPr>
        <w:t>提升基层医疗卫生机构儿童医疗服务能力，每个乡镇卫生院和社区卫生服务中心</w:t>
      </w:r>
      <w:r w:rsidRPr="00B27A28">
        <w:t>(站)配备全科医生提供规范的儿童基本医疗服</w:t>
      </w:r>
      <w:r w:rsidRPr="00B27A28">
        <w:rPr>
          <w:rFonts w:hint="eastAsia"/>
        </w:rPr>
        <w:t>务，配备医师从事儿童保健服务。到</w:t>
      </w:r>
      <w:r w:rsidRPr="00B27A28">
        <w:t>2030年，每个乡镇卫生院和社区卫生服务中心（站）至少配备1名提供规范儿童基本医疗服务的全科医生，至少配备2名专业从事儿童保健的医生。</w:t>
      </w:r>
    </w:p>
    <w:p w:rsidR="00F54D80" w:rsidRPr="00B27A28" w:rsidRDefault="00E76DFA">
      <w:pPr>
        <w:ind w:firstLine="643"/>
        <w:jc w:val="left"/>
        <w:outlineLvl w:val="1"/>
        <w:rPr>
          <w:rFonts w:ascii="楷体" w:eastAsia="楷体" w:hAnsi="楷体"/>
          <w:b/>
        </w:rPr>
      </w:pPr>
      <w:bookmarkStart w:id="52" w:name="_Toc108780232"/>
      <w:r w:rsidRPr="00B27A28">
        <w:rPr>
          <w:rFonts w:ascii="楷体" w:eastAsia="楷体" w:hAnsi="楷体" w:hint="eastAsia"/>
          <w:b/>
        </w:rPr>
        <w:t>（三）发展普惠托育服务体系</w:t>
      </w:r>
      <w:bookmarkEnd w:id="52"/>
    </w:p>
    <w:p w:rsidR="00F54D80" w:rsidRPr="00B27A28" w:rsidRDefault="00E76DFA">
      <w:pPr>
        <w:ind w:firstLine="643"/>
        <w:rPr>
          <w:b/>
        </w:rPr>
      </w:pPr>
      <w:r w:rsidRPr="00B27A28">
        <w:rPr>
          <w:rFonts w:hint="eastAsia"/>
          <w:b/>
        </w:rPr>
        <w:t>1.构建多样化育托服务供给模式。</w:t>
      </w:r>
      <w:r w:rsidRPr="00B27A28">
        <w:t>支持公办托育机构建设，</w:t>
      </w:r>
      <w:r w:rsidRPr="00B27A28">
        <w:rPr>
          <w:rFonts w:hint="eastAsia"/>
        </w:rPr>
        <w:t>鼓励采取公建民营、购买服务等方式运营。制定托育服务综合指导中心建设标准，支持市级</w:t>
      </w:r>
      <w:r w:rsidRPr="00B27A28">
        <w:t>承担指导功能的示范</w:t>
      </w:r>
      <w:r w:rsidRPr="00B27A28">
        <w:rPr>
          <w:rFonts w:hint="eastAsia"/>
        </w:rPr>
        <w:t>性、综合性托育服务中心建设。</w:t>
      </w:r>
      <w:r w:rsidRPr="00B27A28">
        <w:t>支持社会力量发展社区托育服务</w:t>
      </w:r>
      <w:r w:rsidRPr="00B27A28">
        <w:lastRenderedPageBreak/>
        <w:t>设施和综合托育机构。鼓励各类婴幼儿照护服务机构提供全日托、半日托、计时托、临时托等多样化的普惠托育服务。</w:t>
      </w:r>
      <w:r w:rsidRPr="00B27A28">
        <w:rPr>
          <w:rFonts w:hint="eastAsia"/>
        </w:rPr>
        <w:t>积极推进社区托育服务建设，建设一批具有示范带动效应的婴幼儿照护服务试点，优先支持普惠性托幼服务机构，增加普惠制托育服务供给。</w:t>
      </w:r>
      <w:r w:rsidRPr="00B27A28">
        <w:t>支持用人单位以单独或联合相关单位共同举办的方式，在工作场所为职工提供福利性婴幼儿照护服务，有条件的可向附近居民开放。规范公共场所和用人单位母婴设施建设和管理。</w:t>
      </w:r>
      <w:r w:rsidRPr="00B27A28">
        <w:rPr>
          <w:rFonts w:hint="eastAsia"/>
        </w:rPr>
        <w:t>支持幼儿园开设托班，发展多种形式的婴幼儿照护服务机构。到2025年，每</w:t>
      </w:r>
      <w:r w:rsidRPr="00B27A28">
        <w:t>千人拥有3岁</w:t>
      </w:r>
      <w:r w:rsidRPr="00B27A28">
        <w:rPr>
          <w:rFonts w:hint="eastAsia"/>
        </w:rPr>
        <w:t>以下</w:t>
      </w:r>
      <w:r w:rsidRPr="00B27A28">
        <w:t>婴幼儿</w:t>
      </w:r>
      <w:r w:rsidRPr="00B27A28">
        <w:rPr>
          <w:rFonts w:hint="eastAsia"/>
        </w:rPr>
        <w:t>托位数4.5个。</w:t>
      </w:r>
    </w:p>
    <w:p w:rsidR="00F54D80" w:rsidRPr="00B27A28" w:rsidRDefault="00E76DFA">
      <w:pPr>
        <w:ind w:firstLine="643"/>
        <w:rPr>
          <w:b/>
        </w:rPr>
      </w:pPr>
      <w:r w:rsidRPr="00B27A28">
        <w:rPr>
          <w:b/>
        </w:rPr>
        <w:t>2.</w:t>
      </w:r>
      <w:r w:rsidRPr="00B27A28">
        <w:rPr>
          <w:rFonts w:hint="eastAsia"/>
          <w:b/>
        </w:rPr>
        <w:t>提升婴幼儿照护服务质量。</w:t>
      </w:r>
      <w:r w:rsidRPr="00B27A28">
        <w:rPr>
          <w:rFonts w:hint="eastAsia"/>
        </w:rPr>
        <w:t>建立完善促进婴幼儿照护服务发展的政策标准和服务供给体系，开展多种形式婴幼儿照护服务，逐步满足人民群众对婴幼儿照护服务的需求。扶持推动婴幼儿照护服务，加强对家庭婴幼儿照护的支持和指导，强化社区婴幼儿照护服务设施与公共服务设施的功能衔接，发挥综合效益。鼓励行业协会和社会组织研制从业人员培训课程指导标准，实行托育机构负责人、教师定期培训，推动建立专业化、职业化托育服务队伍。</w:t>
      </w:r>
    </w:p>
    <w:p w:rsidR="00F54D80" w:rsidRPr="00B27A28" w:rsidRDefault="00E76DFA">
      <w:pPr>
        <w:ind w:firstLine="643"/>
        <w:jc w:val="left"/>
        <w:outlineLvl w:val="1"/>
        <w:rPr>
          <w:rFonts w:ascii="楷体" w:eastAsia="楷体" w:hAnsi="楷体"/>
          <w:b/>
        </w:rPr>
      </w:pPr>
      <w:bookmarkStart w:id="53" w:name="_Toc108780233"/>
      <w:r w:rsidRPr="00B27A28">
        <w:rPr>
          <w:rFonts w:ascii="楷体" w:eastAsia="楷体" w:hAnsi="楷体" w:hint="eastAsia"/>
          <w:b/>
        </w:rPr>
        <w:t>（四）完善职业健康技术支撑体系</w:t>
      </w:r>
      <w:bookmarkEnd w:id="53"/>
    </w:p>
    <w:p w:rsidR="00B25F66" w:rsidRPr="00B27A28" w:rsidRDefault="00E76DFA">
      <w:pPr>
        <w:ind w:firstLine="643"/>
      </w:pPr>
      <w:r w:rsidRPr="00B27A28">
        <w:rPr>
          <w:rFonts w:hint="eastAsia"/>
          <w:b/>
        </w:rPr>
        <w:t>1.提升</w:t>
      </w:r>
      <w:r w:rsidRPr="00B27A28">
        <w:rPr>
          <w:b/>
        </w:rPr>
        <w:t>职业病监测评估技术支撑能力</w:t>
      </w:r>
      <w:r w:rsidRPr="00B27A28">
        <w:rPr>
          <w:rFonts w:hint="eastAsia"/>
          <w:b/>
        </w:rPr>
        <w:t>。</w:t>
      </w:r>
      <w:r w:rsidR="00B25F66" w:rsidRPr="00B27A28">
        <w:rPr>
          <w:rFonts w:hint="eastAsia"/>
        </w:rPr>
        <w:t>依托长春市职业危害检测检验中心、各级疾病预防控制中心、综合性医院和第三方机构，建立职业病监测评估、职业病危害工程防护、</w:t>
      </w:r>
      <w:r w:rsidR="00B25F66" w:rsidRPr="00B27A28">
        <w:rPr>
          <w:rFonts w:hint="eastAsia"/>
        </w:rPr>
        <w:lastRenderedPageBreak/>
        <w:t>职业病诊断救治等技术支撑网络，承担重点职业病和职业病危害因素监测、职业健康风险评估、职业健康检查、调查分析、职业病报告、应急处置、宣传教育与健康促进等技术支撑任务。扩大重点职业病主动监测范围，提高应急反应能力速度，增强防治工作的科学性。</w:t>
      </w:r>
    </w:p>
    <w:p w:rsidR="00F54D80" w:rsidRPr="00B27A28" w:rsidRDefault="00E76DFA">
      <w:pPr>
        <w:ind w:firstLine="643"/>
        <w:rPr>
          <w:b/>
        </w:rPr>
      </w:pPr>
      <w:r w:rsidRPr="00B27A28">
        <w:rPr>
          <w:b/>
        </w:rPr>
        <w:t>2.</w:t>
      </w:r>
      <w:r w:rsidRPr="00B27A28">
        <w:rPr>
          <w:rFonts w:hint="eastAsia"/>
          <w:b/>
        </w:rPr>
        <w:t>强化</w:t>
      </w:r>
      <w:r w:rsidRPr="00B27A28">
        <w:rPr>
          <w:b/>
        </w:rPr>
        <w:t>职业病危害工程</w:t>
      </w:r>
      <w:r w:rsidRPr="00B27A28">
        <w:rPr>
          <w:rFonts w:hint="eastAsia"/>
          <w:b/>
        </w:rPr>
        <w:t>防护</w:t>
      </w:r>
      <w:r w:rsidRPr="00B27A28">
        <w:rPr>
          <w:b/>
        </w:rPr>
        <w:t>技术</w:t>
      </w:r>
      <w:r w:rsidRPr="00B27A28">
        <w:rPr>
          <w:rFonts w:hint="eastAsia"/>
          <w:b/>
        </w:rPr>
        <w:t>支撑</w:t>
      </w:r>
      <w:r w:rsidRPr="00B27A28">
        <w:rPr>
          <w:b/>
        </w:rPr>
        <w:t>能力</w:t>
      </w:r>
      <w:r w:rsidRPr="00B27A28">
        <w:rPr>
          <w:rFonts w:hint="eastAsia"/>
          <w:b/>
        </w:rPr>
        <w:t>。</w:t>
      </w:r>
      <w:r w:rsidRPr="00B27A28">
        <w:rPr>
          <w:rFonts w:hint="eastAsia"/>
        </w:rPr>
        <w:t>建立长春工程防护技术指导中心，设置粉尘、毒物、噪声、生物因素、电离辐射等危害工程防护技术及个体防护用品性能研究场所，开展职业病危害工程防护及个体防护等标准研究和技术研发、筛选、推广、应用。加强职业病危害因素现场识别、职业病诊断鉴定技术保障、职业病综合治疗和康复能力建设。</w:t>
      </w:r>
    </w:p>
    <w:p w:rsidR="00F54D80" w:rsidRPr="00B27A28" w:rsidRDefault="00E76DFA">
      <w:pPr>
        <w:ind w:firstLine="643"/>
        <w:rPr>
          <w:b/>
        </w:rPr>
      </w:pPr>
      <w:r w:rsidRPr="00B27A28">
        <w:rPr>
          <w:b/>
        </w:rPr>
        <w:t>3.</w:t>
      </w:r>
      <w:r w:rsidRPr="00B27A28">
        <w:rPr>
          <w:rFonts w:hint="eastAsia"/>
          <w:b/>
        </w:rPr>
        <w:t>提高</w:t>
      </w:r>
      <w:r w:rsidRPr="00B27A28">
        <w:rPr>
          <w:b/>
        </w:rPr>
        <w:t>职业病诊断救治技术支撑能力</w:t>
      </w:r>
      <w:r w:rsidRPr="00B27A28">
        <w:rPr>
          <w:rFonts w:hint="eastAsia"/>
          <w:b/>
        </w:rPr>
        <w:t>。</w:t>
      </w:r>
      <w:r w:rsidR="00B25F66" w:rsidRPr="00B27A28">
        <w:rPr>
          <w:rFonts w:hint="eastAsia"/>
        </w:rPr>
        <w:t>推进全市职业病诊断救治技术支撑能力提升，建立以职业病专科医院、综合医院为骨干，不断向重点县区、乡镇延伸的职业病诊断救治与康复技术支撑网络。推进各级各类技术支撑机构基础设施、技术装备、人才队伍和信息化等达标建设，强化质量控制，提升技术支撑能力。尘肺病患者超过</w:t>
      </w:r>
      <w:r w:rsidR="00B25F66" w:rsidRPr="00B27A28">
        <w:t>100人的乡镇（街道）依托乡镇卫生院（社区卫生服务中心）、村卫生室建设尘肺病康复站、点，开展尘肺病患者康复工作。</w:t>
      </w:r>
    </w:p>
    <w:p w:rsidR="00F54D80" w:rsidRPr="00B27A28" w:rsidRDefault="00E76DFA">
      <w:pPr>
        <w:ind w:firstLine="643"/>
        <w:jc w:val="left"/>
        <w:outlineLvl w:val="1"/>
        <w:rPr>
          <w:rFonts w:ascii="楷体" w:eastAsia="楷体" w:hAnsi="楷体"/>
          <w:b/>
        </w:rPr>
      </w:pPr>
      <w:bookmarkStart w:id="54" w:name="_Toc108780234"/>
      <w:r w:rsidRPr="00B27A28">
        <w:rPr>
          <w:rFonts w:ascii="楷体" w:eastAsia="楷体" w:hAnsi="楷体" w:hint="eastAsia"/>
          <w:b/>
        </w:rPr>
        <w:t>（五）健全健康教育体系</w:t>
      </w:r>
      <w:bookmarkEnd w:id="54"/>
    </w:p>
    <w:p w:rsidR="00F54D80" w:rsidRPr="00B27A28" w:rsidRDefault="00E76DFA">
      <w:pPr>
        <w:ind w:firstLine="643"/>
        <w:rPr>
          <w:b/>
        </w:rPr>
      </w:pPr>
      <w:r w:rsidRPr="00B27A28">
        <w:rPr>
          <w:b/>
        </w:rPr>
        <w:t>1</w:t>
      </w:r>
      <w:r w:rsidRPr="00B27A28">
        <w:rPr>
          <w:rFonts w:hint="eastAsia"/>
          <w:b/>
        </w:rPr>
        <w:t>.完善健康教育专业机构设置。</w:t>
      </w:r>
      <w:r w:rsidRPr="00B27A28">
        <w:rPr>
          <w:rFonts w:hint="eastAsia"/>
        </w:rPr>
        <w:t>推动</w:t>
      </w:r>
      <w:r w:rsidRPr="00B27A28">
        <w:t>健康教育专业机构</w:t>
      </w:r>
      <w:r w:rsidRPr="00B27A28">
        <w:rPr>
          <w:rFonts w:hint="eastAsia"/>
        </w:rPr>
        <w:t>及健康教育服务基地建设。</w:t>
      </w:r>
      <w:r w:rsidRPr="00B27A28">
        <w:t>健康教育专业机构承担健</w:t>
      </w:r>
      <w:r w:rsidRPr="00B27A28">
        <w:rPr>
          <w:rFonts w:hint="eastAsia"/>
        </w:rPr>
        <w:t>康科普，</w:t>
      </w:r>
      <w:r w:rsidRPr="00B27A28">
        <w:rPr>
          <w:rFonts w:hint="eastAsia"/>
        </w:rPr>
        <w:lastRenderedPageBreak/>
        <w:t>健康传播规范、标准、技术指南制定，健康促进与教育的理论、方法和政策研究等任务。健康教育服务基地由同级健康教育专业机构管理，向公众提供科学规范的健康展览展示、互动体验、健康知识普及、健康自评自测等服务。依托长春市</w:t>
      </w:r>
      <w:r w:rsidRPr="00B27A28">
        <w:t>健康教育中心，</w:t>
      </w:r>
      <w:r w:rsidRPr="00B27A28">
        <w:rPr>
          <w:rFonts w:hint="eastAsia"/>
        </w:rPr>
        <w:t>加强健康教育力量建设，配备满足工作需要的人员，其中专业技术岗位原则上不低于岗位总量的</w:t>
      </w:r>
      <w:r w:rsidRPr="00B27A28">
        <w:t>80%。</w:t>
      </w:r>
    </w:p>
    <w:p w:rsidR="00F54D80" w:rsidRPr="00B27A28" w:rsidRDefault="00E76DFA">
      <w:pPr>
        <w:ind w:firstLine="643"/>
        <w:rPr>
          <w:b/>
        </w:rPr>
      </w:pPr>
      <w:r w:rsidRPr="00B27A28">
        <w:rPr>
          <w:b/>
        </w:rPr>
        <w:t>2.</w:t>
      </w:r>
      <w:r w:rsidRPr="00B27A28">
        <w:rPr>
          <w:rFonts w:hint="eastAsia"/>
          <w:b/>
        </w:rPr>
        <w:t>强化医疗卫生机构健康教育职能。</w:t>
      </w:r>
      <w:r w:rsidRPr="00B27A28">
        <w:rPr>
          <w:rFonts w:hint="eastAsia"/>
        </w:rPr>
        <w:t>推动全市各级各类医院、专业公共卫生机构和基层医疗卫生机构</w:t>
      </w:r>
      <w:r w:rsidR="00805067" w:rsidRPr="00B27A28">
        <w:rPr>
          <w:rFonts w:hint="eastAsia"/>
        </w:rPr>
        <w:t>强化</w:t>
      </w:r>
      <w:r w:rsidR="00805067" w:rsidRPr="00B27A28">
        <w:t>健康教育责任</w:t>
      </w:r>
      <w:r w:rsidRPr="00B27A28">
        <w:rPr>
          <w:rFonts w:hint="eastAsia"/>
        </w:rPr>
        <w:t>，开展医学教育、医疗卫生人员培训、医学科学研究和对基层医疗卫生机构的业务指导等工作，每个机构至少配备</w:t>
      </w:r>
      <w:r w:rsidRPr="00B27A28">
        <w:t>2名从事健康</w:t>
      </w:r>
      <w:r w:rsidRPr="00B27A28">
        <w:rPr>
          <w:rFonts w:hint="eastAsia"/>
        </w:rPr>
        <w:t>教育的专兼职人员。其中，医疗机构负责向患者及其家属传播健康知识，针对患者开展个体化的健康教育服务；疾病预防控制机构等专业公共卫生机构负责对社会公众和各类疾病防控重点人群进行健康指导；基层医疗卫生机构负责向辖区居民普及健康知识。</w:t>
      </w:r>
    </w:p>
    <w:p w:rsidR="00F54D80" w:rsidRPr="00B27A28" w:rsidRDefault="00E76DFA">
      <w:pPr>
        <w:ind w:firstLine="643"/>
        <w:jc w:val="left"/>
        <w:outlineLvl w:val="1"/>
        <w:rPr>
          <w:rFonts w:ascii="楷体" w:eastAsia="楷体" w:hAnsi="楷体"/>
          <w:b/>
        </w:rPr>
      </w:pPr>
      <w:bookmarkStart w:id="55" w:name="_Toc108780235"/>
      <w:r w:rsidRPr="00B27A28">
        <w:rPr>
          <w:rFonts w:ascii="楷体" w:eastAsia="楷体" w:hAnsi="楷体" w:hint="eastAsia"/>
          <w:b/>
        </w:rPr>
        <w:t>（六）强化心理健康</w:t>
      </w:r>
      <w:r w:rsidRPr="00B27A28">
        <w:rPr>
          <w:rFonts w:ascii="楷体" w:eastAsia="楷体" w:hAnsi="楷体"/>
          <w:b/>
        </w:rPr>
        <w:t>和</w:t>
      </w:r>
      <w:r w:rsidRPr="00B27A28">
        <w:rPr>
          <w:rFonts w:ascii="楷体" w:eastAsia="楷体" w:hAnsi="楷体" w:hint="eastAsia"/>
          <w:b/>
        </w:rPr>
        <w:t>精神卫生服务体系</w:t>
      </w:r>
      <w:bookmarkEnd w:id="55"/>
    </w:p>
    <w:p w:rsidR="00F54D80" w:rsidRPr="00B27A28" w:rsidRDefault="00E76DFA">
      <w:pPr>
        <w:ind w:firstLine="643"/>
        <w:rPr>
          <w:b/>
        </w:rPr>
      </w:pPr>
      <w:r w:rsidRPr="00B27A28">
        <w:rPr>
          <w:b/>
        </w:rPr>
        <w:t>1.健全精神疾病防治体系</w:t>
      </w:r>
      <w:r w:rsidRPr="00B27A28">
        <w:rPr>
          <w:rFonts w:hint="eastAsia"/>
          <w:b/>
        </w:rPr>
        <w:t>。</w:t>
      </w:r>
      <w:r w:rsidRPr="00B27A28">
        <w:rPr>
          <w:rFonts w:hint="eastAsia"/>
        </w:rPr>
        <w:t>以长春市第六医院等精神专科医院和有精神专科特长的综合性医院为主体，基层医疗卫生机构和精神疾病康复机构等为依托，疾病预防控制机构等为补充，建设完善精神卫生服务体系。重点支持各级精神专科医院、县办医院精神科建设，有条件的基层医疗卫生机构开设精神卫生服务门诊，鼓励符合条件的精神科医师，全职</w:t>
      </w:r>
      <w:r w:rsidRPr="00B27A28">
        <w:rPr>
          <w:rFonts w:hint="eastAsia"/>
        </w:rPr>
        <w:lastRenderedPageBreak/>
        <w:t>或者兼职开办精神专科诊所，举办精神科医师联合诊所，增加基层优质医疗资源。探索将精神专科医院医共体网格统一管理，形成精神专科医院、综合性医院、基层医疗卫生机构等不同级别类别医疗机构间分工协作机制，为精神疾病患者提供连续型服务。</w:t>
      </w:r>
    </w:p>
    <w:p w:rsidR="00F54D80" w:rsidRPr="00B27A28" w:rsidRDefault="00E76DFA">
      <w:pPr>
        <w:ind w:firstLine="643"/>
        <w:rPr>
          <w:b/>
        </w:rPr>
      </w:pPr>
      <w:r w:rsidRPr="00B27A28">
        <w:rPr>
          <w:rFonts w:hint="eastAsia"/>
          <w:b/>
        </w:rPr>
        <w:t>2</w:t>
      </w:r>
      <w:r w:rsidRPr="00B27A28">
        <w:rPr>
          <w:b/>
        </w:rPr>
        <w:t>.</w:t>
      </w:r>
      <w:r w:rsidRPr="00B27A28">
        <w:rPr>
          <w:rFonts w:hint="eastAsia"/>
          <w:b/>
        </w:rPr>
        <w:t>完善基层心理健康和精神卫生服务网络。</w:t>
      </w:r>
      <w:r w:rsidRPr="00B27A28">
        <w:rPr>
          <w:rFonts w:hint="eastAsia"/>
        </w:rPr>
        <w:t>推进社区卫生服务中心（站）、乡镇卫生院设立精神（心理</w:t>
      </w:r>
      <w:r w:rsidRPr="00B27A28">
        <w:t>)科门诊，配备至少1名专兼职心理健康服务工作人员。精神障碍社区康复机构承担康复训练期和非急性期的精神疾病患者生活和康复训练、生活照料等任务。建立精神卫生专业机构、社区康复机构及社会组织、家庭相互支持的精神障碍社区康复服务体系，到2025年，70%以上的县（市、区）设有精神障碍社区康复机构或通过政府购买服务等方式开展康复工作。</w:t>
      </w:r>
    </w:p>
    <w:p w:rsidR="00F54D80" w:rsidRPr="00B27A28" w:rsidRDefault="00E76DFA">
      <w:pPr>
        <w:ind w:firstLine="643"/>
        <w:rPr>
          <w:b/>
        </w:rPr>
      </w:pPr>
      <w:r w:rsidRPr="00B27A28">
        <w:rPr>
          <w:rFonts w:hint="eastAsia"/>
          <w:b/>
        </w:rPr>
        <w:t>3</w:t>
      </w:r>
      <w:r w:rsidRPr="00B27A28">
        <w:rPr>
          <w:b/>
        </w:rPr>
        <w:t>.建立覆盖城乡的心理健康服务网络</w:t>
      </w:r>
      <w:r w:rsidRPr="00B27A28">
        <w:rPr>
          <w:rFonts w:hint="eastAsia"/>
          <w:b/>
        </w:rPr>
        <w:t>。</w:t>
      </w:r>
      <w:r w:rsidRPr="00B27A28">
        <w:t>建立健全各部门各行业心理健康服务网络，机关、学校和企事业单位通过设立心理健康辅导室，县、乡、村三级综治中心或社区综合服务设施规范设置心理咨询室或社会工作室。培育专业化、规范化社会心理健康服务机构，承担公众心理健康教育和心理咨询等任务。充分发挥精神卫生专业机构作用，对医疗机构临床科室医务人员开展心理健康知识和技能培训</w:t>
      </w:r>
      <w:r w:rsidRPr="00B27A28">
        <w:rPr>
          <w:rFonts w:hint="eastAsia"/>
        </w:rPr>
        <w:t>，提高医疗机构心理健康服务能力，探索建立心理和身体疾病多学科联络会诊制度。依托心理健康和精神卫生防治中心、有条件的</w:t>
      </w:r>
      <w:r w:rsidRPr="00B27A28">
        <w:rPr>
          <w:rFonts w:hint="eastAsia"/>
        </w:rPr>
        <w:lastRenderedPageBreak/>
        <w:t>精神专科医院和综合性医院精神专科组建心理救援专业队伍，提升精神专科领域突发公共卫生事件应急处置、心理康复与心理疏导能力。</w:t>
      </w:r>
    </w:p>
    <w:p w:rsidR="00F54D80" w:rsidRPr="00B27A28" w:rsidRDefault="00E76DFA">
      <w:pPr>
        <w:ind w:firstLine="643"/>
        <w:jc w:val="left"/>
        <w:outlineLvl w:val="1"/>
        <w:rPr>
          <w:rFonts w:ascii="楷体" w:eastAsia="楷体" w:hAnsi="楷体"/>
          <w:b/>
        </w:rPr>
      </w:pPr>
      <w:bookmarkStart w:id="56" w:name="_Toc108780236"/>
      <w:r w:rsidRPr="00B27A28">
        <w:rPr>
          <w:rFonts w:ascii="楷体" w:eastAsia="楷体" w:hAnsi="楷体" w:hint="eastAsia"/>
          <w:b/>
        </w:rPr>
        <w:t>（七）发展</w:t>
      </w:r>
      <w:r w:rsidRPr="00B27A28">
        <w:rPr>
          <w:rFonts w:ascii="楷体" w:eastAsia="楷体" w:hAnsi="楷体"/>
          <w:b/>
        </w:rPr>
        <w:t>康复医疗卫生服务体系</w:t>
      </w:r>
      <w:bookmarkEnd w:id="56"/>
    </w:p>
    <w:p w:rsidR="00F54D80" w:rsidRPr="00B27A28" w:rsidRDefault="00E76DFA">
      <w:pPr>
        <w:ind w:firstLine="643"/>
        <w:rPr>
          <w:b/>
        </w:rPr>
      </w:pPr>
      <w:r w:rsidRPr="00B27A28">
        <w:rPr>
          <w:b/>
        </w:rPr>
        <w:t>1.完善康复医疗功能定位</w:t>
      </w:r>
      <w:r w:rsidRPr="00B27A28">
        <w:rPr>
          <w:rFonts w:hint="eastAsia"/>
          <w:b/>
        </w:rPr>
        <w:t>。</w:t>
      </w:r>
      <w:r w:rsidRPr="00B27A28">
        <w:rPr>
          <w:rFonts w:hint="eastAsia"/>
        </w:rPr>
        <w:t>推动建设市级专科康复诊疗机构为主体，基层康复机构及康复医联体为纽带，社会办医为补充，公立和非公立康复医疗机构共同发展，各类康复医疗机构互通互联及分工合作，分层级、分阶段、急慢分治的康复服务体系。</w:t>
      </w:r>
      <w:r w:rsidRPr="00B27A28">
        <w:t>三级综合医院康复医学科和三</w:t>
      </w:r>
      <w:r w:rsidRPr="00B27A28">
        <w:rPr>
          <w:rFonts w:hint="eastAsia"/>
        </w:rPr>
        <w:t>级康复医院重点为急危重症和疑难复杂疾病患者提供康复医疗服务，承担辖区内康复医疗学科建设、人才培训、技术支持、研究成果推广等任务。二级综合医院康复医学科、二级康复医院、康复医疗中心、基层医疗机构等重点为诊断明确、病情稳定或者需要长期康复的患者提供康复医疗服务。以基层医疗机构为依托，鼓励开展社区和居家康复医疗服务。</w:t>
      </w:r>
    </w:p>
    <w:p w:rsidR="00F54D80" w:rsidRPr="00B27A28" w:rsidRDefault="00E76DFA">
      <w:pPr>
        <w:ind w:firstLine="643"/>
        <w:rPr>
          <w:b/>
        </w:rPr>
      </w:pPr>
      <w:r w:rsidRPr="00B27A28">
        <w:rPr>
          <w:b/>
        </w:rPr>
        <w:t>2.增加康复医疗资源供给</w:t>
      </w:r>
      <w:r w:rsidRPr="00B27A28">
        <w:rPr>
          <w:rFonts w:hint="eastAsia"/>
          <w:b/>
        </w:rPr>
        <w:t>。</w:t>
      </w:r>
      <w:r w:rsidRPr="00B27A28">
        <w:t>统筹</w:t>
      </w:r>
      <w:r w:rsidRPr="00B27A28">
        <w:rPr>
          <w:rFonts w:hint="eastAsia"/>
        </w:rPr>
        <w:t>全市</w:t>
      </w:r>
      <w:r w:rsidRPr="00B27A28">
        <w:t>医疗机构，合理增</w:t>
      </w:r>
      <w:r w:rsidRPr="00B27A28">
        <w:rPr>
          <w:rFonts w:hint="eastAsia"/>
        </w:rPr>
        <w:t>加康复医院数量，重点支持市级康复医院、县级综合医院康复医学科建设。到2025年</w:t>
      </w:r>
      <w:r w:rsidRPr="00B27A28">
        <w:t>，全市至少设置1所二级以上康复医院，</w:t>
      </w:r>
      <w:r w:rsidRPr="00B27A28">
        <w:rPr>
          <w:rFonts w:hint="eastAsia"/>
        </w:rPr>
        <w:t>人口超过</w:t>
      </w:r>
      <w:r w:rsidRPr="00B27A28">
        <w:t>30万</w:t>
      </w:r>
      <w:r w:rsidRPr="00B27A28">
        <w:rPr>
          <w:rFonts w:hint="eastAsia"/>
        </w:rPr>
        <w:t>的县</w:t>
      </w:r>
      <w:r w:rsidRPr="00B27A28">
        <w:t>(市</w:t>
      </w:r>
      <w:r w:rsidRPr="00B27A28">
        <w:rPr>
          <w:rFonts w:hint="eastAsia"/>
        </w:rPr>
        <w:t>、</w:t>
      </w:r>
      <w:r w:rsidRPr="00B27A28">
        <w:t>区)至少有1所县级公立医院设置康复医学科，</w:t>
      </w:r>
      <w:r w:rsidRPr="00B27A28">
        <w:rPr>
          <w:rFonts w:hint="eastAsia"/>
        </w:rPr>
        <w:t>人口</w:t>
      </w:r>
      <w:r w:rsidRPr="00B27A28">
        <w:t>30万以下的至少有1所县级公立医院设置康复医学门诊。</w:t>
      </w:r>
      <w:r w:rsidRPr="00B27A28">
        <w:rPr>
          <w:rFonts w:hint="eastAsia"/>
        </w:rPr>
        <w:t>支持和引导社会力量举办规模化、连锁化的康复医疗中心。鼓励有条件的基层医疗机构根据需</w:t>
      </w:r>
      <w:r w:rsidRPr="00B27A28">
        <w:rPr>
          <w:rFonts w:hint="eastAsia"/>
        </w:rPr>
        <w:lastRenderedPageBreak/>
        <w:t>要设置和增加提供康复医疗服务的床位。妇幼保健机构、儿童医院等应具备为妇女儿童提供康复医疗服务的能力。支持有条件的医疗机构与残疾人专业康复机构等加强合作，提高康复水平。加强康复医疗专业能力建设，力争到</w:t>
      </w:r>
      <w:r w:rsidRPr="00B27A28">
        <w:t>2025年，每10万人口康复医师达到8人、康复治疗师达到12人。</w:t>
      </w:r>
    </w:p>
    <w:p w:rsidR="00F54D80" w:rsidRPr="00B27A28" w:rsidRDefault="00E76DFA">
      <w:pPr>
        <w:ind w:firstLine="643"/>
        <w:jc w:val="left"/>
        <w:outlineLvl w:val="1"/>
        <w:rPr>
          <w:rFonts w:ascii="楷体" w:eastAsia="楷体" w:hAnsi="楷体"/>
          <w:b/>
        </w:rPr>
      </w:pPr>
      <w:bookmarkStart w:id="57" w:name="_Toc108780237"/>
      <w:r w:rsidRPr="00B27A28">
        <w:rPr>
          <w:rFonts w:ascii="楷体" w:eastAsia="楷体" w:hAnsi="楷体" w:hint="eastAsia"/>
          <w:b/>
        </w:rPr>
        <w:t>（八）完善采供血服务体系</w:t>
      </w:r>
      <w:bookmarkEnd w:id="57"/>
    </w:p>
    <w:p w:rsidR="00F54D80" w:rsidRPr="00B27A28" w:rsidRDefault="00E76DFA">
      <w:pPr>
        <w:ind w:firstLine="643"/>
        <w:rPr>
          <w:b/>
        </w:rPr>
      </w:pPr>
      <w:r w:rsidRPr="00B27A28">
        <w:rPr>
          <w:rFonts w:hint="eastAsia"/>
          <w:b/>
        </w:rPr>
        <w:t>1.完善血站资源配置。</w:t>
      </w:r>
      <w:r w:rsidRPr="00B27A28">
        <w:rPr>
          <w:rFonts w:hint="eastAsia"/>
        </w:rPr>
        <w:t>强化各级血站、采血车、采血点基础设施建设，县办综合医院规划设置</w:t>
      </w:r>
      <w:r w:rsidRPr="00B27A28">
        <w:t>1个中心血库</w:t>
      </w:r>
      <w:r w:rsidRPr="00B27A28">
        <w:rPr>
          <w:rFonts w:hint="eastAsia"/>
        </w:rPr>
        <w:t>。科学布局流动采血点，将献血屋建设纳入国土空间规划，对流动采血车停放提供支持。到2</w:t>
      </w:r>
      <w:r w:rsidRPr="00B27A28">
        <w:t>025</w:t>
      </w:r>
      <w:r w:rsidRPr="00B27A28">
        <w:rPr>
          <w:rFonts w:hint="eastAsia"/>
        </w:rPr>
        <w:t>年，全市全血采集量稳定在</w:t>
      </w:r>
      <w:r w:rsidRPr="00B27A28">
        <w:t>45吨左右，血小板采集量稳定在2.5万单位左右，至少有2个科室在全国处于领先地位。</w:t>
      </w:r>
    </w:p>
    <w:p w:rsidR="00F54D80" w:rsidRPr="00B27A28" w:rsidRDefault="00E76DFA">
      <w:pPr>
        <w:ind w:firstLine="643"/>
        <w:rPr>
          <w:b/>
        </w:rPr>
      </w:pPr>
      <w:r w:rsidRPr="00B27A28">
        <w:rPr>
          <w:rFonts w:hint="eastAsia"/>
          <w:b/>
        </w:rPr>
        <w:t>2.提升采供血服务能力。</w:t>
      </w:r>
      <w:r w:rsidRPr="00B27A28">
        <w:rPr>
          <w:rFonts w:hint="eastAsia"/>
        </w:rPr>
        <w:t>加强各级各类血站设施改善、现代化设备配备、送血车辆配备和信息化建设。建立完善统一的血液管理信息系统，实现血液管理与服务的精细化、标准化、规范化和专业化，精准开展血液供应保障和应急调配。加大血液监测核酸检测能力建设投入力度，巩固血液核酸检测全覆盖成果。建设血液集中化检测实验室，提升血液质量安全，降低检测成本。</w:t>
      </w:r>
    </w:p>
    <w:p w:rsidR="00F54D80" w:rsidRPr="00B27A28" w:rsidRDefault="00E76DFA">
      <w:pPr>
        <w:ind w:firstLineChars="0" w:firstLine="0"/>
        <w:jc w:val="center"/>
        <w:rPr>
          <w:rFonts w:ascii="黑体" w:eastAsia="黑体" w:hAnsi="黑体"/>
          <w:b/>
          <w:bCs/>
          <w:sz w:val="28"/>
          <w:szCs w:val="28"/>
        </w:rPr>
      </w:pPr>
      <w:r w:rsidRPr="00B27A28">
        <w:rPr>
          <w:rFonts w:ascii="黑体" w:eastAsia="黑体" w:hAnsi="黑体" w:hint="eastAsia"/>
          <w:b/>
          <w:bCs/>
          <w:sz w:val="28"/>
          <w:szCs w:val="28"/>
        </w:rPr>
        <w:t>专栏</w:t>
      </w:r>
      <w:r w:rsidRPr="00B27A28">
        <w:rPr>
          <w:rFonts w:ascii="Times New Roman" w:eastAsia="黑体" w:hAnsi="Times New Roman"/>
          <w:b/>
          <w:bCs/>
          <w:sz w:val="28"/>
          <w:szCs w:val="28"/>
        </w:rPr>
        <w:t>4</w:t>
      </w:r>
      <w:r w:rsidRPr="00B27A28">
        <w:rPr>
          <w:rFonts w:ascii="黑体" w:eastAsia="黑体" w:hAnsi="黑体" w:hint="eastAsia"/>
          <w:b/>
          <w:bCs/>
          <w:sz w:val="28"/>
          <w:szCs w:val="28"/>
        </w:rPr>
        <w:t xml:space="preserve"> </w:t>
      </w:r>
      <w:r w:rsidRPr="00B27A28">
        <w:rPr>
          <w:rFonts w:ascii="黑体" w:eastAsia="黑体" w:hAnsi="黑体"/>
          <w:b/>
          <w:bCs/>
          <w:sz w:val="28"/>
          <w:szCs w:val="28"/>
        </w:rPr>
        <w:t xml:space="preserve"> </w:t>
      </w:r>
      <w:r w:rsidRPr="00B27A28">
        <w:rPr>
          <w:rFonts w:ascii="黑体" w:eastAsia="黑体" w:hAnsi="黑体" w:hint="eastAsia"/>
          <w:b/>
          <w:bCs/>
          <w:sz w:val="28"/>
          <w:szCs w:val="28"/>
        </w:rPr>
        <w:t>全方位全周期健康服务补短板工程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54D80" w:rsidRPr="00B27A28">
        <w:trPr>
          <w:jc w:val="center"/>
        </w:trPr>
        <w:tc>
          <w:tcPr>
            <w:tcW w:w="8296" w:type="dxa"/>
            <w:tcBorders>
              <w:top w:val="single" w:sz="4" w:space="0" w:color="auto"/>
              <w:left w:val="single" w:sz="4" w:space="0" w:color="auto"/>
              <w:bottom w:val="single" w:sz="4" w:space="0" w:color="auto"/>
              <w:right w:val="single" w:sz="4" w:space="0" w:color="auto"/>
            </w:tcBorders>
          </w:tcPr>
          <w:p w:rsidR="00F54D80" w:rsidRPr="00B27A28" w:rsidRDefault="00E76DFA">
            <w:pPr>
              <w:ind w:firstLine="482"/>
              <w:rPr>
                <w:rFonts w:ascii="楷体" w:eastAsia="楷体" w:hAnsi="楷体"/>
                <w:b/>
                <w:bCs/>
                <w:sz w:val="24"/>
                <w:szCs w:val="24"/>
              </w:rPr>
            </w:pPr>
            <w:r w:rsidRPr="00B27A28">
              <w:rPr>
                <w:rFonts w:ascii="楷体" w:eastAsia="楷体" w:hAnsi="楷体" w:hint="eastAsia"/>
                <w:b/>
                <w:bCs/>
                <w:sz w:val="24"/>
                <w:szCs w:val="24"/>
              </w:rPr>
              <w:t>（一）妇女儿童健康服务能力提升工程。</w:t>
            </w:r>
            <w:r w:rsidRPr="00B27A28">
              <w:rPr>
                <w:rFonts w:ascii="楷体" w:eastAsia="楷体" w:hAnsi="楷体" w:hint="eastAsia"/>
                <w:sz w:val="24"/>
                <w:szCs w:val="24"/>
              </w:rPr>
              <w:t>加快推进长春市妇产医院西部院区建设工程，提高妇幼保健机构设备配置标准，提升妇女儿童保健能力。</w:t>
            </w:r>
          </w:p>
          <w:p w:rsidR="00F54D80" w:rsidRPr="00B27A28" w:rsidRDefault="00E76DFA">
            <w:pPr>
              <w:ind w:firstLine="482"/>
              <w:rPr>
                <w:rFonts w:ascii="楷体" w:eastAsia="楷体" w:hAnsi="楷体"/>
                <w:b/>
                <w:bCs/>
                <w:sz w:val="24"/>
                <w:szCs w:val="24"/>
              </w:rPr>
            </w:pPr>
            <w:r w:rsidRPr="00B27A28">
              <w:rPr>
                <w:rFonts w:ascii="楷体" w:eastAsia="楷体" w:hAnsi="楷体" w:hint="eastAsia"/>
                <w:b/>
                <w:bCs/>
                <w:sz w:val="24"/>
                <w:szCs w:val="24"/>
              </w:rPr>
              <w:t>（二）普惠托育服务扩容工程。</w:t>
            </w:r>
            <w:r w:rsidRPr="00B27A28">
              <w:rPr>
                <w:rFonts w:ascii="楷体" w:eastAsia="楷体" w:hAnsi="楷体" w:hint="eastAsia"/>
                <w:sz w:val="24"/>
                <w:szCs w:val="24"/>
              </w:rPr>
              <w:t>重点推进社会力量发展综合托育服务机构</w:t>
            </w:r>
            <w:r w:rsidRPr="00B27A28">
              <w:rPr>
                <w:rFonts w:ascii="楷体" w:eastAsia="楷体" w:hAnsi="楷体" w:hint="eastAsia"/>
                <w:sz w:val="24"/>
                <w:szCs w:val="24"/>
              </w:rPr>
              <w:lastRenderedPageBreak/>
              <w:t>和社区托育服务设施建设，推动新增示范性普惠托位1000个以上。</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（三）老年健康服务体系建设工程。</w:t>
            </w:r>
            <w:r w:rsidRPr="00B27A28">
              <w:rPr>
                <w:rFonts w:ascii="楷体" w:eastAsia="楷体" w:hAnsi="楷体" w:hint="eastAsia"/>
                <w:sz w:val="24"/>
                <w:szCs w:val="24"/>
              </w:rPr>
              <w:t>加强老年医学科综合性医院和老年医院。增加老年护理服务建设，全市新增护理院、康复医院等接续性医疗机构</w:t>
            </w:r>
            <w:r w:rsidRPr="00B27A28">
              <w:rPr>
                <w:rFonts w:ascii="楷体" w:eastAsia="楷体" w:hAnsi="楷体"/>
                <w:sz w:val="24"/>
                <w:szCs w:val="24"/>
              </w:rPr>
              <w:t>5家以上。</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（四）职业病防治能力提升工程。</w:t>
            </w:r>
            <w:r w:rsidRPr="00B27A28">
              <w:rPr>
                <w:rFonts w:ascii="楷体" w:eastAsia="楷体" w:hAnsi="楷体" w:hint="eastAsia"/>
                <w:sz w:val="24"/>
                <w:szCs w:val="24"/>
              </w:rPr>
              <w:t xml:space="preserve">实施职业病诊疗服务提升工程，推进职业病防治医院及职业健康质量控制中心建设。 </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（五）健康教育体系建设工程。</w:t>
            </w:r>
            <w:r w:rsidRPr="00B27A28">
              <w:rPr>
                <w:rFonts w:ascii="楷体" w:eastAsia="楷体" w:hAnsi="楷体" w:hint="eastAsia"/>
                <w:sz w:val="24"/>
                <w:szCs w:val="24"/>
              </w:rPr>
              <w:t>推动健康教育专业机构及健康教育服务基地建设，打造健康科普专家库和资源库。</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（六）血站服务体系建设工程。</w:t>
            </w:r>
            <w:r w:rsidRPr="00B27A28">
              <w:rPr>
                <w:rFonts w:ascii="楷体" w:eastAsia="楷体" w:hAnsi="楷体" w:hint="eastAsia"/>
                <w:sz w:val="24"/>
                <w:szCs w:val="24"/>
              </w:rPr>
              <w:t xml:space="preserve">重点推进长春血液安全中心建设项目、长春市血站扩建工程，强化全市各级血站、采血车、采血点基础设施建设。 </w:t>
            </w:r>
          </w:p>
        </w:tc>
      </w:tr>
    </w:tbl>
    <w:p w:rsidR="00F54D80" w:rsidRPr="00B27A28" w:rsidRDefault="00F54D80">
      <w:pPr>
        <w:ind w:firstLine="640"/>
      </w:pPr>
    </w:p>
    <w:p w:rsidR="00F54D80" w:rsidRPr="00B27A28" w:rsidRDefault="0021109E">
      <w:pPr>
        <w:pStyle w:val="1"/>
        <w:ind w:firstLine="643"/>
      </w:pPr>
      <w:bookmarkStart w:id="58" w:name="_Toc108780238"/>
      <w:r w:rsidRPr="00B27A28">
        <w:rPr>
          <w:rFonts w:hint="eastAsia"/>
        </w:rPr>
        <w:t>七</w:t>
      </w:r>
      <w:r w:rsidR="00E76DFA" w:rsidRPr="00B27A28">
        <w:t>、</w:t>
      </w:r>
      <w:r w:rsidR="00E76DFA" w:rsidRPr="00B27A28">
        <w:rPr>
          <w:rFonts w:hint="eastAsia"/>
        </w:rPr>
        <w:t>强化</w:t>
      </w:r>
      <w:r w:rsidR="00E76DFA" w:rsidRPr="00B27A28">
        <w:t>体制机制保障和</w:t>
      </w:r>
      <w:r w:rsidR="00E76DFA" w:rsidRPr="00B27A28">
        <w:rPr>
          <w:rFonts w:hint="eastAsia"/>
        </w:rPr>
        <w:t>要素支撑</w:t>
      </w:r>
      <w:bookmarkEnd w:id="58"/>
    </w:p>
    <w:p w:rsidR="00F54D80" w:rsidRPr="00B27A28" w:rsidRDefault="00E76DFA">
      <w:pPr>
        <w:ind w:firstLine="640"/>
      </w:pPr>
      <w:r w:rsidRPr="00B27A28">
        <w:rPr>
          <w:rFonts w:hint="eastAsia"/>
        </w:rPr>
        <w:t>深入实施医疗、医保、医药联动改革，加强卫生健康人才</w:t>
      </w:r>
      <w:r w:rsidRPr="00B27A28">
        <w:t>队</w:t>
      </w:r>
      <w:r w:rsidRPr="00B27A28">
        <w:rPr>
          <w:rFonts w:hint="eastAsia"/>
        </w:rPr>
        <w:t>建设，强化</w:t>
      </w:r>
      <w:r w:rsidRPr="00B27A28">
        <w:t>科技创新</w:t>
      </w:r>
      <w:r w:rsidRPr="00B27A28">
        <w:rPr>
          <w:rFonts w:hint="eastAsia"/>
        </w:rPr>
        <w:t>，</w:t>
      </w:r>
      <w:r w:rsidRPr="00B27A28">
        <w:t>不断提升卫生健康数字化发展水平，健全</w:t>
      </w:r>
      <w:r w:rsidRPr="00B27A28">
        <w:rPr>
          <w:rFonts w:hint="eastAsia"/>
        </w:rPr>
        <w:t>卫生健康监督</w:t>
      </w:r>
      <w:r w:rsidRPr="00B27A28">
        <w:t>管理体系，充分发挥卫生健康高质量发展的支撑和保障作用。</w:t>
      </w:r>
    </w:p>
    <w:p w:rsidR="00F54D80" w:rsidRPr="00B27A28" w:rsidRDefault="00E76DFA">
      <w:pPr>
        <w:ind w:firstLine="643"/>
        <w:jc w:val="left"/>
        <w:outlineLvl w:val="1"/>
        <w:rPr>
          <w:rFonts w:ascii="楷体" w:eastAsia="楷体" w:hAnsi="楷体"/>
          <w:b/>
        </w:rPr>
      </w:pPr>
      <w:bookmarkStart w:id="59" w:name="_Toc108780239"/>
      <w:r w:rsidRPr="00B27A28">
        <w:rPr>
          <w:rFonts w:ascii="楷体" w:eastAsia="楷体" w:hAnsi="楷体" w:hint="eastAsia"/>
          <w:b/>
        </w:rPr>
        <w:t>（一）深化</w:t>
      </w:r>
      <w:r w:rsidRPr="00B27A28">
        <w:rPr>
          <w:rFonts w:ascii="楷体" w:eastAsia="楷体" w:hAnsi="楷体"/>
          <w:b/>
        </w:rPr>
        <w:t>医疗医保医药联动改革</w:t>
      </w:r>
      <w:bookmarkEnd w:id="59"/>
    </w:p>
    <w:p w:rsidR="00F54D80" w:rsidRPr="00B27A28" w:rsidRDefault="00E76DFA">
      <w:pPr>
        <w:ind w:firstLine="643"/>
      </w:pPr>
      <w:r w:rsidRPr="00B27A28">
        <w:rPr>
          <w:b/>
        </w:rPr>
        <w:t>1.健全管理考核机制</w:t>
      </w:r>
      <w:r w:rsidRPr="00B27A28">
        <w:rPr>
          <w:rFonts w:hint="eastAsia"/>
          <w:b/>
        </w:rPr>
        <w:t>。</w:t>
      </w:r>
      <w:r w:rsidRPr="00B27A28">
        <w:t>加强党对公立医院的全面领导，落</w:t>
      </w:r>
      <w:r w:rsidRPr="00B27A28">
        <w:rPr>
          <w:rFonts w:hint="eastAsia"/>
        </w:rPr>
        <w:t>实党委领导下的院长负责制，健全完善党委会和院长办公会议事决策规则，落实公立医院内部人事管理、内部</w:t>
      </w:r>
      <w:r w:rsidR="007E3F75" w:rsidRPr="00B27A28">
        <w:rPr>
          <w:rFonts w:hint="eastAsia"/>
        </w:rPr>
        <w:t>业务</w:t>
      </w:r>
      <w:r w:rsidRPr="00B27A28">
        <w:rPr>
          <w:rFonts w:hint="eastAsia"/>
        </w:rPr>
        <w:t>机构设置、中层干部聘任、人员招聘</w:t>
      </w:r>
      <w:r w:rsidRPr="00B27A28">
        <w:t>(人才引进)、内部绩效考核与薪酬分配等自</w:t>
      </w:r>
      <w:r w:rsidRPr="00B27A28">
        <w:rPr>
          <w:rFonts w:hint="eastAsia"/>
        </w:rPr>
        <w:t>主权。持续优化公立医院绩效考核，重点考核医疗质量、运营效率、持续发展、满意度评价等。完善城市医疗集团和县域医共体综合绩效考核制度，突出医疗资源下沉、基层服务能力提升、有序就医和居民健康改善等。</w:t>
      </w:r>
      <w:r w:rsidRPr="00B27A28">
        <w:rPr>
          <w:rFonts w:hint="eastAsia"/>
        </w:rPr>
        <w:lastRenderedPageBreak/>
        <w:t>以提高积极性为重点深化基层医疗卫生机构运行机制改革，健全绩效考核机制。选优配强专业公共卫生机构领导班子，实施岗位分级分类管理，提高专业技术人员比例。妇幼保健机构、专科疾病防治机构等可按规定获得预防保健和基本医疗服务收入。</w:t>
      </w:r>
    </w:p>
    <w:p w:rsidR="00F54D80" w:rsidRPr="00B27A28" w:rsidRDefault="00E76DFA">
      <w:pPr>
        <w:ind w:firstLine="643"/>
        <w:rPr>
          <w:b/>
        </w:rPr>
      </w:pPr>
      <w:r w:rsidRPr="00B27A28">
        <w:rPr>
          <w:b/>
        </w:rPr>
        <w:t>2.加快人事薪酬制度改革</w:t>
      </w:r>
      <w:r w:rsidRPr="00B27A28">
        <w:rPr>
          <w:rFonts w:hint="eastAsia"/>
          <w:b/>
        </w:rPr>
        <w:t>。</w:t>
      </w:r>
      <w:r w:rsidRPr="00B27A28">
        <w:rPr>
          <w:rFonts w:hint="eastAsia"/>
        </w:rPr>
        <w:t>推动在公立医院、专业公共卫生机构和基层医疗卫生机构落实“两个允许”</w:t>
      </w:r>
      <w:r w:rsidRPr="00B27A28">
        <w:t>(允许医疗卫生机构</w:t>
      </w:r>
      <w:r w:rsidRPr="00B27A28">
        <w:rPr>
          <w:rFonts w:hint="eastAsia"/>
        </w:rPr>
        <w:t>突破现行事业单位工资调控水平，允许医疗服务收入扣除成本并按规定提取各项基金后主要用于人员奖励</w:t>
      </w:r>
      <w:r w:rsidRPr="00B27A28">
        <w:t>)要求，完善薪酬分配</w:t>
      </w:r>
      <w:r w:rsidRPr="00B27A28">
        <w:rPr>
          <w:rFonts w:hint="eastAsia"/>
        </w:rPr>
        <w:t>制度。建立健全符合医疗卫生特点的人才评价机制。改革完善医务人员职称评价机制，突出实践能力业绩导向，鼓励医疗卫生专业技术人员扎根防病治病一线。</w:t>
      </w:r>
    </w:p>
    <w:p w:rsidR="00F54D80" w:rsidRPr="00B27A28" w:rsidRDefault="00E76DFA">
      <w:pPr>
        <w:ind w:firstLine="643"/>
        <w:rPr>
          <w:b/>
        </w:rPr>
      </w:pPr>
      <w:r w:rsidRPr="00B27A28">
        <w:rPr>
          <w:b/>
        </w:rPr>
        <w:t>3.完善医疗服务价格</w:t>
      </w:r>
      <w:r w:rsidR="00F17362" w:rsidRPr="00B27A28">
        <w:rPr>
          <w:rFonts w:hint="eastAsia"/>
          <w:b/>
        </w:rPr>
        <w:t>形成机制</w:t>
      </w:r>
      <w:r w:rsidRPr="00B27A28">
        <w:rPr>
          <w:rFonts w:hint="eastAsia"/>
          <w:b/>
        </w:rPr>
        <w:t>。</w:t>
      </w:r>
      <w:r w:rsidR="00F17362" w:rsidRPr="00B27A28">
        <w:rPr>
          <w:rFonts w:hint="eastAsia"/>
        </w:rPr>
        <w:t>坚持“总量控制、结构调整、有升有降、逐步到位”原则，逐步理顺医疗服务比价关系，兼顾医疗事业发展需要、患者医药费用负担、医保基金运行安全等各方承受能力，合理确定医疗服务价格，形成政府指导、公立医疗机构参与、体现技术劳务价值的医疗服务价格形成机制，促进医疗服务结构优化，推进分级定价体系</w:t>
      </w:r>
    </w:p>
    <w:p w:rsidR="00F54D80" w:rsidRPr="00B27A28" w:rsidRDefault="00E76DFA">
      <w:pPr>
        <w:ind w:firstLine="643"/>
        <w:rPr>
          <w:b/>
        </w:rPr>
      </w:pPr>
      <w:r w:rsidRPr="00B27A28">
        <w:rPr>
          <w:rFonts w:hint="eastAsia"/>
          <w:b/>
        </w:rPr>
        <w:t>4.深化</w:t>
      </w:r>
      <w:r w:rsidRPr="00B27A28">
        <w:rPr>
          <w:b/>
        </w:rPr>
        <w:t>医保支付方式改革</w:t>
      </w:r>
      <w:r w:rsidRPr="00B27A28">
        <w:rPr>
          <w:rFonts w:hint="eastAsia"/>
          <w:b/>
        </w:rPr>
        <w:t>。</w:t>
      </w:r>
      <w:r w:rsidRPr="00B27A28">
        <w:rPr>
          <w:rFonts w:hint="eastAsia"/>
        </w:rPr>
        <w:t>持续推进医保支付方式改革，</w:t>
      </w:r>
      <w:r w:rsidR="00F17362" w:rsidRPr="00B27A28">
        <w:rPr>
          <w:rFonts w:hint="eastAsia"/>
        </w:rPr>
        <w:t>实施更有效率的医保支付</w:t>
      </w:r>
      <w:r w:rsidRPr="00B27A28">
        <w:rPr>
          <w:rFonts w:hint="eastAsia"/>
        </w:rPr>
        <w:t>。</w:t>
      </w:r>
      <w:r w:rsidR="00F17362" w:rsidRPr="00B27A28">
        <w:rPr>
          <w:rFonts w:hint="eastAsia"/>
        </w:rPr>
        <w:t>严格落实全国统一的国家基本医保药品目录和全省统一的基本医保诊疗项目及医疗服务设</w:t>
      </w:r>
      <w:r w:rsidR="00F17362" w:rsidRPr="00B27A28">
        <w:rPr>
          <w:rFonts w:hint="eastAsia"/>
        </w:rPr>
        <w:lastRenderedPageBreak/>
        <w:t>施项目、医用耗材目录，</w:t>
      </w:r>
      <w:r w:rsidRPr="00B27A28">
        <w:rPr>
          <w:rFonts w:hint="eastAsia"/>
        </w:rPr>
        <w:t>进一步完善市级基本医保诊疗项目及医疗服务设施项目、医用耗材目录，逐步实现与全国医保用药范围基本统一。推行多元复合式医保支付方式。</w:t>
      </w:r>
      <w:r w:rsidR="00F17362" w:rsidRPr="00B27A28">
        <w:rPr>
          <w:rFonts w:hint="eastAsia"/>
        </w:rPr>
        <w:t>持续完善医保基金总额预算机制，推进总额控制下按疾病诊断相关分组（</w:t>
      </w:r>
      <w:r w:rsidR="00F17362" w:rsidRPr="00B27A28">
        <w:t>DRG）付费试点</w:t>
      </w:r>
      <w:r w:rsidRPr="00B27A28">
        <w:rPr>
          <w:rFonts w:hint="eastAsia"/>
        </w:rPr>
        <w:t>。探索符合中医药服务特点的支付方式，</w:t>
      </w:r>
      <w:r w:rsidRPr="00B27A28">
        <w:t>鼓励实行中西医同病同效同价。</w:t>
      </w:r>
      <w:r w:rsidRPr="00B27A28">
        <w:rPr>
          <w:rFonts w:hint="eastAsia"/>
        </w:rPr>
        <w:t>探索医疗服务与药品分开支付，逐步建立与全市经济发展水平和医保支付能力相适应的医保支付方式。</w:t>
      </w:r>
      <w:r w:rsidRPr="00B27A28">
        <w:t>到2025年，</w:t>
      </w:r>
      <w:r w:rsidR="00F17362" w:rsidRPr="00B27A28">
        <w:rPr>
          <w:rFonts w:hint="eastAsia"/>
        </w:rPr>
        <w:t>长春市按疾病诊断相关分组（</w:t>
      </w:r>
      <w:r w:rsidR="00F17362" w:rsidRPr="00B27A28">
        <w:t>DRG）付费方式改革覆盖所有符合条件的开展住院服务的医疗机构</w:t>
      </w:r>
      <w:r w:rsidRPr="00B27A28">
        <w:t>。</w:t>
      </w:r>
    </w:p>
    <w:p w:rsidR="00F17362" w:rsidRPr="00B27A28" w:rsidRDefault="00E76DFA">
      <w:pPr>
        <w:ind w:firstLine="643"/>
      </w:pPr>
      <w:r w:rsidRPr="00B27A28">
        <w:rPr>
          <w:b/>
        </w:rPr>
        <w:t>5.增强医保保障功能</w:t>
      </w:r>
      <w:r w:rsidRPr="00B27A28">
        <w:rPr>
          <w:rFonts w:hint="eastAsia"/>
          <w:b/>
        </w:rPr>
        <w:t>。</w:t>
      </w:r>
      <w:r w:rsidRPr="00B27A28">
        <w:t>加强门诊共济保障，逐步将门诊医</w:t>
      </w:r>
      <w:r w:rsidRPr="00B27A28">
        <w:rPr>
          <w:rFonts w:hint="eastAsia"/>
        </w:rPr>
        <w:t>疗费用纳入基本医疗保险统筹基金支付范围。完善城乡居民高血压、糖尿病门诊用药保障机制。健全重特大疾病医疗保险和救助制度，</w:t>
      </w:r>
      <w:r w:rsidR="00F17362" w:rsidRPr="00B27A28">
        <w:rPr>
          <w:rFonts w:hint="eastAsia"/>
        </w:rPr>
        <w:t>完善重大疫情医疗救治费用保障机制，探索建立重大疫情特殊群体、特定疾病医药费豁免制度。落实异地就医直接结算制度。持续深入探索长期护理保险制度。</w:t>
      </w:r>
    </w:p>
    <w:p w:rsidR="00B25F66" w:rsidRPr="00B27A28" w:rsidRDefault="00E76DFA">
      <w:pPr>
        <w:ind w:firstLine="643"/>
      </w:pPr>
      <w:r w:rsidRPr="00B27A28">
        <w:rPr>
          <w:b/>
        </w:rPr>
        <w:t>6.</w:t>
      </w:r>
      <w:r w:rsidRPr="00B27A28">
        <w:rPr>
          <w:rFonts w:hint="eastAsia"/>
          <w:b/>
        </w:rPr>
        <w:t>健全药品供应保障</w:t>
      </w:r>
      <w:r w:rsidRPr="00B27A28">
        <w:rPr>
          <w:b/>
        </w:rPr>
        <w:t>体系</w:t>
      </w:r>
      <w:r w:rsidRPr="00B27A28">
        <w:rPr>
          <w:rFonts w:hint="eastAsia"/>
          <w:b/>
        </w:rPr>
        <w:t>。</w:t>
      </w:r>
      <w:r w:rsidR="00807BC0" w:rsidRPr="00B27A28">
        <w:rPr>
          <w:rFonts w:hint="eastAsia"/>
        </w:rPr>
        <w:t>落实国家和省际联盟药品、高值医用耗材集中带量采购常态化，推进相关激励约机制，落实集中带量采购医保资金结余留用政策</w:t>
      </w:r>
      <w:r w:rsidRPr="00B27A28">
        <w:rPr>
          <w:rFonts w:hint="eastAsia"/>
        </w:rPr>
        <w:t>。</w:t>
      </w:r>
      <w:r w:rsidR="00B25F66" w:rsidRPr="00B27A28">
        <w:rPr>
          <w:rFonts w:hint="eastAsia"/>
        </w:rPr>
        <w:t>巩固完善基本药物制度，促进基本药物优先合理使用，鼓励城市医疗联合体、县域医疗共同体等建立药品联动管理机制，促进上下级医疗机构用药衔接。对结核病、丙肝等需要长期服药治疗的重大</w:t>
      </w:r>
      <w:r w:rsidR="00B25F66" w:rsidRPr="00B27A28">
        <w:rPr>
          <w:rFonts w:hint="eastAsia"/>
        </w:rPr>
        <w:lastRenderedPageBreak/>
        <w:t>传染病和严重精神障碍等慢性病，探索进一步降低患者药费负担的有效方式。持续推进药品使用监测和药品临床综合评价工作。完善药品质量管理制度及追溯制度。推动医疗机构处方信息与药品零售消费信息互联互通。</w:t>
      </w:r>
    </w:p>
    <w:p w:rsidR="00F54D80" w:rsidRPr="00B27A28" w:rsidRDefault="00E76DFA">
      <w:pPr>
        <w:ind w:firstLine="643"/>
        <w:rPr>
          <w:b/>
        </w:rPr>
      </w:pPr>
      <w:r w:rsidRPr="00B27A28">
        <w:rPr>
          <w:b/>
        </w:rPr>
        <w:t>7.提升工伤保险保障水平</w:t>
      </w:r>
      <w:r w:rsidRPr="00B27A28">
        <w:rPr>
          <w:rFonts w:hint="eastAsia"/>
          <w:b/>
        </w:rPr>
        <w:t>。</w:t>
      </w:r>
      <w:r w:rsidRPr="00B27A28">
        <w:t>进一步提升工伤保险医疗管理</w:t>
      </w:r>
      <w:r w:rsidRPr="00B27A28">
        <w:rPr>
          <w:rFonts w:hint="eastAsia"/>
        </w:rPr>
        <w:t>服务质量，支持和促进工伤康复技术发展，</w:t>
      </w:r>
      <w:r w:rsidR="00F17362" w:rsidRPr="00B27A28">
        <w:rPr>
          <w:rFonts w:hint="eastAsia"/>
        </w:rPr>
        <w:t>鼓励探索工伤医疗和工伤康复支付制度改革和创新，完善监督考核</w:t>
      </w:r>
      <w:r w:rsidRPr="00B27A28">
        <w:rPr>
          <w:rFonts w:hint="eastAsia"/>
        </w:rPr>
        <w:t>。落实工伤医疗异地就医结算。</w:t>
      </w:r>
    </w:p>
    <w:p w:rsidR="00F54D80" w:rsidRPr="00B27A28" w:rsidRDefault="00E76DFA">
      <w:pPr>
        <w:ind w:firstLine="643"/>
        <w:jc w:val="left"/>
        <w:outlineLvl w:val="1"/>
        <w:rPr>
          <w:rFonts w:ascii="楷体" w:eastAsia="楷体" w:hAnsi="楷体"/>
          <w:b/>
        </w:rPr>
      </w:pPr>
      <w:bookmarkStart w:id="60" w:name="_Toc108780240"/>
      <w:r w:rsidRPr="00B27A28">
        <w:rPr>
          <w:rFonts w:ascii="楷体" w:eastAsia="楷体" w:hAnsi="楷体" w:hint="eastAsia"/>
          <w:b/>
        </w:rPr>
        <w:t>（二）强化卫生</w:t>
      </w:r>
      <w:r w:rsidRPr="00B27A28">
        <w:rPr>
          <w:rFonts w:ascii="楷体" w:eastAsia="楷体" w:hAnsi="楷体"/>
          <w:b/>
        </w:rPr>
        <w:t>健康人才队伍建设</w:t>
      </w:r>
      <w:bookmarkEnd w:id="60"/>
    </w:p>
    <w:p w:rsidR="00F54D80" w:rsidRPr="00B27A28" w:rsidRDefault="00E76DFA">
      <w:pPr>
        <w:ind w:firstLine="643"/>
        <w:rPr>
          <w:b/>
        </w:rPr>
      </w:pPr>
      <w:r w:rsidRPr="00B27A28">
        <w:rPr>
          <w:b/>
        </w:rPr>
        <w:t>1.</w:t>
      </w:r>
      <w:r w:rsidRPr="00B27A28">
        <w:rPr>
          <w:rFonts w:hint="eastAsia"/>
          <w:b/>
        </w:rPr>
        <w:t>加快公共卫生人才培养。</w:t>
      </w:r>
      <w:r w:rsidRPr="00B27A28">
        <w:rPr>
          <w:rFonts w:hint="eastAsia"/>
        </w:rPr>
        <w:t>培育壮大公共卫生医师队伍，加强医教协同，建立完善的医师人才培养供需平衡机制。积极推进医疗机构与上级医院、高等医学院校等组建住院医师与专科医师规范化培训教育基地，完善住院医师规范化培训制度，稳妥推进专科医师规范化培训制度试点工作，加强师资队伍建设。加强</w:t>
      </w:r>
      <w:r w:rsidRPr="00B27A28">
        <w:t>高端</w:t>
      </w:r>
      <w:r w:rsidRPr="00B27A28">
        <w:rPr>
          <w:rFonts w:hint="eastAsia"/>
        </w:rPr>
        <w:t>医学</w:t>
      </w:r>
      <w:r w:rsidRPr="00B27A28">
        <w:t>人才队伍建设，</w:t>
      </w:r>
      <w:r w:rsidRPr="00B27A28">
        <w:rPr>
          <w:rFonts w:hint="eastAsia"/>
        </w:rPr>
        <w:t>以培养骨干医师为主的“卓越医师计划”、以赴北京、上海等医院进修的“精英人才计划”，切实提升高端医学人才的综合能力和技能水平。加强疾病预防控制机构骨干人才培养，到</w:t>
      </w:r>
      <w:r w:rsidRPr="00B27A28">
        <w:t>2025年，为市、县级疾病预防控制中心培养不少于1名具有较高水平现场流行病学调查能力的骨干人才。建立公共卫生专业技术人员和医疗机构临床医生交叉培训制度，鼓励人员双向流动</w:t>
      </w:r>
      <w:r w:rsidRPr="00B27A28">
        <w:rPr>
          <w:rFonts w:hint="eastAsia"/>
        </w:rPr>
        <w:t>。以学科带头人培养和学科团队建设为重点，加强全科、儿科、</w:t>
      </w:r>
      <w:r w:rsidRPr="00B27A28">
        <w:rPr>
          <w:rFonts w:hint="eastAsia"/>
        </w:rPr>
        <w:lastRenderedPageBreak/>
        <w:t>产科、精神科、中医</w:t>
      </w:r>
      <w:r w:rsidRPr="00B27A28">
        <w:t>药健康、</w:t>
      </w:r>
      <w:r w:rsidRPr="00B27A28">
        <w:rPr>
          <w:rFonts w:hint="eastAsia"/>
        </w:rPr>
        <w:t>病理、护理、助产、康复、心理健康等急需紧缺专业人才培养培训。</w:t>
      </w:r>
    </w:p>
    <w:p w:rsidR="00F54D80" w:rsidRPr="00B27A28" w:rsidRDefault="00E76DFA">
      <w:pPr>
        <w:ind w:firstLine="643"/>
        <w:rPr>
          <w:b/>
        </w:rPr>
      </w:pPr>
      <w:r w:rsidRPr="00B27A28">
        <w:rPr>
          <w:rFonts w:hint="eastAsia"/>
          <w:b/>
        </w:rPr>
        <w:t>2.完善</w:t>
      </w:r>
      <w:r w:rsidRPr="00B27A28">
        <w:rPr>
          <w:b/>
        </w:rPr>
        <w:t>乡村</w:t>
      </w:r>
      <w:r w:rsidRPr="00B27A28">
        <w:rPr>
          <w:rFonts w:hint="eastAsia"/>
          <w:b/>
        </w:rPr>
        <w:t>卫生</w:t>
      </w:r>
      <w:r w:rsidRPr="00B27A28">
        <w:rPr>
          <w:b/>
        </w:rPr>
        <w:t>人才队伍建设</w:t>
      </w:r>
      <w:r w:rsidRPr="00B27A28">
        <w:rPr>
          <w:rFonts w:hint="eastAsia"/>
          <w:b/>
        </w:rPr>
        <w:t>。</w:t>
      </w:r>
      <w:r w:rsidRPr="00B27A28">
        <w:t>深入实施农村订单定向医</w:t>
      </w:r>
      <w:r w:rsidRPr="00B27A28">
        <w:rPr>
          <w:rFonts w:hint="eastAsia"/>
        </w:rPr>
        <w:t>学生免费培养和助理全科医生培训。加强农村基层卫生队伍建设，推进落实“县聘乡用，乡聘村用”，组织实施“一村一名大学生村医计划”，定向培养一批源于本乡本土的大学生乡村医生，推动乡村</w:t>
      </w:r>
      <w:r w:rsidRPr="00B27A28">
        <w:t>医生队伍</w:t>
      </w:r>
      <w:r w:rsidRPr="00B27A28">
        <w:rPr>
          <w:rFonts w:hint="eastAsia"/>
        </w:rPr>
        <w:t>向</w:t>
      </w:r>
      <w:r w:rsidRPr="00B27A28">
        <w:t>执业（</w:t>
      </w:r>
      <w:r w:rsidRPr="00B27A28">
        <w:rPr>
          <w:rFonts w:hint="eastAsia"/>
        </w:rPr>
        <w:t>助理</w:t>
      </w:r>
      <w:r w:rsidRPr="00B27A28">
        <w:t>）</w:t>
      </w:r>
      <w:r w:rsidRPr="00B27A28">
        <w:rPr>
          <w:rFonts w:hint="eastAsia"/>
        </w:rPr>
        <w:t>医师</w:t>
      </w:r>
      <w:r w:rsidRPr="00B27A28">
        <w:t>转化</w:t>
      </w:r>
      <w:r w:rsidRPr="00B27A28">
        <w:rPr>
          <w:rFonts w:hint="eastAsia"/>
        </w:rPr>
        <w:t>。力争</w:t>
      </w:r>
      <w:r w:rsidRPr="00B27A28">
        <w:t>到2025</w:t>
      </w:r>
      <w:r w:rsidRPr="00B27A28">
        <w:rPr>
          <w:rFonts w:hint="eastAsia"/>
        </w:rPr>
        <w:t>年，乡村医生中执业</w:t>
      </w:r>
      <w:r w:rsidRPr="00B27A28">
        <w:t>(助理)医师比例达到45%左右。</w:t>
      </w:r>
      <w:r w:rsidRPr="00B27A28">
        <w:rPr>
          <w:rFonts w:hint="eastAsia"/>
        </w:rPr>
        <w:t>实施定向培养中医人才计划，培养中西医结合的专业人才，健全乡村医生中医药知识与技能培训机制。依托医联（共）体，通过上级医院专家下基层、基层人才进入上级医院进修的双向交流机制，提高基层人才队伍专业素质与服务能力。</w:t>
      </w:r>
    </w:p>
    <w:p w:rsidR="00F54D80" w:rsidRPr="00B27A28" w:rsidRDefault="00E76DFA">
      <w:pPr>
        <w:ind w:firstLine="643"/>
        <w:rPr>
          <w:b/>
        </w:rPr>
      </w:pPr>
      <w:r w:rsidRPr="00B27A28">
        <w:rPr>
          <w:b/>
        </w:rPr>
        <w:t>3.强化住院医师规范化培训和继续医学教育</w:t>
      </w:r>
      <w:r w:rsidRPr="00B27A28">
        <w:rPr>
          <w:rFonts w:hint="eastAsia"/>
          <w:b/>
        </w:rPr>
        <w:t>。</w:t>
      </w:r>
      <w:r w:rsidRPr="00B27A28">
        <w:t>健全住院医</w:t>
      </w:r>
      <w:r w:rsidRPr="00B27A28">
        <w:rPr>
          <w:rFonts w:hint="eastAsia"/>
        </w:rPr>
        <w:t>师规范化培训制度，加强住院医师规范化培训示范基地、重点专业基地和标准化实践技能考核基地建设，遴选一批骨干师资培训中心</w:t>
      </w:r>
      <w:r w:rsidRPr="00B27A28">
        <w:t>。</w:t>
      </w:r>
      <w:r w:rsidRPr="00B27A28">
        <w:rPr>
          <w:rFonts w:hint="eastAsia"/>
        </w:rPr>
        <w:t>落实国家四部委《关于贯彻落实住院医师规范化培训“两个同等对待”政策的通知》要求，指导各级医疗机构完善相关制度，为经住培合格的临床医师营造良好就业环境。</w:t>
      </w:r>
      <w:r w:rsidRPr="00B27A28">
        <w:t>面向社会招收的普通高校应届毕业生培训对象培</w:t>
      </w:r>
      <w:r w:rsidRPr="00B27A28">
        <w:rPr>
          <w:rFonts w:hint="eastAsia"/>
        </w:rPr>
        <w:t>训合格当年在医疗卫生机构就业的，在招聘、派遣、落户等方面，按当年应届毕业生同等对待。对经住院医师规范化培训合格的本科学历临床医师，在人员招聘、职称晋升、岗位</w:t>
      </w:r>
      <w:r w:rsidRPr="00B27A28">
        <w:rPr>
          <w:rFonts w:hint="eastAsia"/>
        </w:rPr>
        <w:lastRenderedPageBreak/>
        <w:t>聘用、薪酬待遇等方面，与临床医学、中医专业学位硕士研究生同等对待。</w:t>
      </w:r>
      <w:r w:rsidRPr="00B27A28">
        <w:t>保障住院医师培训期间合理待遇</w:t>
      </w:r>
      <w:r w:rsidRPr="00B27A28">
        <w:rPr>
          <w:rFonts w:hint="eastAsia"/>
        </w:rPr>
        <w:t>，将医务人员接受继续医学教育的情况纳入其年度绩效考核的必备内容。将继续医学教育合格作为卫生健康专业技术人员岗位聘用和定期考核的重要依据，作为聘任专业技术职务或申报评定上一级资格的重要条件。健全继续医学教育基地网络，推进“互联网+”远程教育。</w:t>
      </w:r>
    </w:p>
    <w:p w:rsidR="00F54D80" w:rsidRPr="00B27A28" w:rsidRDefault="00E76DFA">
      <w:pPr>
        <w:ind w:firstLine="643"/>
        <w:rPr>
          <w:b/>
        </w:rPr>
      </w:pPr>
      <w:r w:rsidRPr="00B27A28">
        <w:rPr>
          <w:b/>
        </w:rPr>
        <w:t>4.加大其他急需紧缺专门人才培养培训力度</w:t>
      </w:r>
      <w:r w:rsidRPr="00B27A28">
        <w:rPr>
          <w:rFonts w:hint="eastAsia"/>
          <w:b/>
        </w:rPr>
        <w:t>。</w:t>
      </w:r>
      <w:r w:rsidRPr="00B27A28">
        <w:t>加强急需紧</w:t>
      </w:r>
      <w:r w:rsidRPr="00B27A28">
        <w:rPr>
          <w:rFonts w:hint="eastAsia"/>
        </w:rPr>
        <w:t>缺专业人才培养培训，增加全科、实验室检测、感染</w:t>
      </w:r>
      <w:r w:rsidRPr="00B27A28">
        <w:t>(含传染)、</w:t>
      </w:r>
      <w:r w:rsidRPr="00B27A28">
        <w:rPr>
          <w:rFonts w:hint="eastAsia"/>
        </w:rPr>
        <w:t>急诊、病理、重症、出生缺陷防治、心理健康和精神卫生、康复、护理、采供血、托育等专业技术人才有效供给。实施中医药特色人才培养工程（岐黄工程）。大力建设药师队伍，加强药师配备使用。</w:t>
      </w:r>
    </w:p>
    <w:p w:rsidR="00F54D80" w:rsidRPr="00B27A28" w:rsidRDefault="00E76DFA">
      <w:pPr>
        <w:ind w:firstLine="643"/>
        <w:jc w:val="left"/>
        <w:outlineLvl w:val="1"/>
        <w:rPr>
          <w:rFonts w:ascii="楷体" w:eastAsia="楷体" w:hAnsi="楷体"/>
          <w:b/>
        </w:rPr>
      </w:pPr>
      <w:bookmarkStart w:id="61" w:name="_Toc108780241"/>
      <w:r w:rsidRPr="00B27A28">
        <w:rPr>
          <w:rFonts w:ascii="楷体" w:eastAsia="楷体" w:hAnsi="楷体" w:hint="eastAsia"/>
          <w:b/>
        </w:rPr>
        <w:t>（三）加强</w:t>
      </w:r>
      <w:r w:rsidRPr="00B27A28">
        <w:rPr>
          <w:rFonts w:ascii="楷体" w:eastAsia="楷体" w:hAnsi="楷体"/>
          <w:b/>
        </w:rPr>
        <w:t>科技创新支撑</w:t>
      </w:r>
      <w:bookmarkEnd w:id="61"/>
    </w:p>
    <w:p w:rsidR="00F54D80" w:rsidRPr="00B27A28" w:rsidRDefault="00E76DFA">
      <w:pPr>
        <w:ind w:firstLine="643"/>
        <w:rPr>
          <w:b/>
        </w:rPr>
      </w:pPr>
      <w:r w:rsidRPr="00B27A28">
        <w:rPr>
          <w:b/>
        </w:rPr>
        <w:t>1</w:t>
      </w:r>
      <w:r w:rsidRPr="00B27A28">
        <w:rPr>
          <w:rFonts w:hint="eastAsia"/>
          <w:b/>
        </w:rPr>
        <w:t>.推进卫生健康科技创新平台建设。</w:t>
      </w:r>
      <w:r w:rsidRPr="00B27A28">
        <w:rPr>
          <w:rFonts w:hint="eastAsia"/>
        </w:rPr>
        <w:t>通过院校合作、院企合作、院所合作、医工合作等多种形式搭建创新技术平台，促进“产学研用”良性互动。依托长春市医药科研机构、医学类高等院校的先进技术和研发成果，聚焦基因技术、脑科学、人工智能和医疗大数据等健康前沿领域，开展卫生发展科研专项研究。加快生物技术研发平台、生物医药成果转化平台等建设，为解决卫生健康“卡脖子”问题提供技术路线和解决方案。推进一批研究型医院建设</w:t>
      </w:r>
      <w:r w:rsidRPr="00B27A28">
        <w:t>,强化“医工结合”，</w:t>
      </w:r>
      <w:r w:rsidRPr="00B27A28">
        <w:lastRenderedPageBreak/>
        <w:t>打造诊疗重大疑难疾病、临床研究和技术创新的平台载体，开展新药、新诊疗方案临床试验，引领</w:t>
      </w:r>
      <w:r w:rsidRPr="00B27A28">
        <w:rPr>
          <w:rFonts w:hint="eastAsia"/>
        </w:rPr>
        <w:t>全</w:t>
      </w:r>
      <w:r w:rsidRPr="00B27A28">
        <w:t>市临床研究发展。</w:t>
      </w:r>
      <w:r w:rsidRPr="00B27A28">
        <w:rPr>
          <w:rFonts w:hint="eastAsia"/>
        </w:rPr>
        <w:t>加强疾病防控</w:t>
      </w:r>
      <w:r w:rsidRPr="00B27A28">
        <w:t>、公共</w:t>
      </w:r>
      <w:r w:rsidRPr="00B27A28">
        <w:rPr>
          <w:rFonts w:hint="eastAsia"/>
        </w:rPr>
        <w:t>卫生</w:t>
      </w:r>
      <w:r w:rsidRPr="00B27A28">
        <w:t>科研</w:t>
      </w:r>
      <w:r w:rsidRPr="00B27A28">
        <w:rPr>
          <w:rFonts w:hint="eastAsia"/>
        </w:rPr>
        <w:t>攻关平台</w:t>
      </w:r>
      <w:r w:rsidRPr="00B27A28">
        <w:t>建设，</w:t>
      </w:r>
      <w:r w:rsidRPr="00B27A28">
        <w:rPr>
          <w:rFonts w:hint="eastAsia"/>
        </w:rPr>
        <w:t>新发突发传染病等重大疾病防治、创新药物和医用设备的开发，进行应用性、实用性战略攻关。</w:t>
      </w:r>
    </w:p>
    <w:p w:rsidR="00F54D80" w:rsidRPr="00B27A28" w:rsidRDefault="00E76DFA">
      <w:pPr>
        <w:ind w:firstLine="643"/>
        <w:rPr>
          <w:b/>
        </w:rPr>
      </w:pPr>
      <w:r w:rsidRPr="00B27A28">
        <w:rPr>
          <w:b/>
        </w:rPr>
        <w:t>2.</w:t>
      </w:r>
      <w:r w:rsidRPr="00B27A28">
        <w:rPr>
          <w:rFonts w:hint="eastAsia"/>
          <w:b/>
        </w:rPr>
        <w:t>健全</w:t>
      </w:r>
      <w:r w:rsidRPr="00B27A28">
        <w:rPr>
          <w:b/>
        </w:rPr>
        <w:t>科技成果转化</w:t>
      </w:r>
      <w:r w:rsidRPr="00B27A28">
        <w:rPr>
          <w:rFonts w:hint="eastAsia"/>
          <w:b/>
        </w:rPr>
        <w:t>体系。</w:t>
      </w:r>
      <w:r w:rsidRPr="00B27A28">
        <w:rPr>
          <w:rFonts w:hint="eastAsia"/>
        </w:rPr>
        <w:t>加大对医疗卫生行业专项投入，设立临床诊疗技术创新基金，建立健全研究成果转化体系。支持市级医疗卫生机构率先建立科研成果转化机构，推动医疗卫生机构临床研究项目库建设，培育医学专科优势，实施重点专科建设项目。加快成果转化应用，重点加强重大传染病和慢性非传染疾病防治、健康服务管理关键技术研究和成果转化。建设一支</w:t>
      </w:r>
      <w:r w:rsidRPr="00B27A28">
        <w:t>专业化的科技成果</w:t>
      </w:r>
      <w:r w:rsidRPr="00B27A28">
        <w:rPr>
          <w:rFonts w:hint="eastAsia"/>
        </w:rPr>
        <w:t>转移</w:t>
      </w:r>
      <w:r w:rsidRPr="00B27A28">
        <w:t>转化队伍，</w:t>
      </w:r>
      <w:r w:rsidRPr="00B27A28">
        <w:rPr>
          <w:rFonts w:hint="eastAsia"/>
        </w:rPr>
        <w:t>支持</w:t>
      </w:r>
      <w:r w:rsidRPr="00B27A28">
        <w:t>医疗</w:t>
      </w:r>
      <w:r w:rsidRPr="00B27A28">
        <w:rPr>
          <w:rFonts w:hint="eastAsia"/>
        </w:rPr>
        <w:t>卫生机构等</w:t>
      </w:r>
      <w:r w:rsidRPr="00B27A28">
        <w:t>单位和企业联合建设科技成果</w:t>
      </w:r>
      <w:r w:rsidRPr="00B27A28">
        <w:rPr>
          <w:rFonts w:hint="eastAsia"/>
        </w:rPr>
        <w:t>转移</w:t>
      </w:r>
      <w:r w:rsidRPr="00B27A28">
        <w:t>转化机构，</w:t>
      </w:r>
      <w:r w:rsidRPr="00B27A28">
        <w:rPr>
          <w:rFonts w:hint="eastAsia"/>
        </w:rPr>
        <w:t>医疗卫生机构等</w:t>
      </w:r>
      <w:r w:rsidRPr="00B27A28">
        <w:t>事业单位</w:t>
      </w:r>
      <w:r w:rsidRPr="00B27A28">
        <w:rPr>
          <w:rFonts w:hint="eastAsia"/>
        </w:rPr>
        <w:t>设立专门</w:t>
      </w:r>
      <w:r w:rsidRPr="00B27A28">
        <w:t>的科技</w:t>
      </w:r>
      <w:r w:rsidRPr="00B27A28">
        <w:rPr>
          <w:rFonts w:hint="eastAsia"/>
        </w:rPr>
        <w:t>成果转移</w:t>
      </w:r>
      <w:r w:rsidRPr="00B27A28">
        <w:t>转化部门和工作岗位，鼓励与企业</w:t>
      </w:r>
      <w:r w:rsidRPr="00B27A28">
        <w:rPr>
          <w:rFonts w:hint="eastAsia"/>
        </w:rPr>
        <w:t>对接</w:t>
      </w:r>
      <w:r w:rsidRPr="00B27A28">
        <w:t>加速推进成果转化。</w:t>
      </w:r>
    </w:p>
    <w:p w:rsidR="00F54D80" w:rsidRPr="00B27A28" w:rsidRDefault="00E76DFA">
      <w:pPr>
        <w:ind w:firstLine="643"/>
      </w:pPr>
      <w:r w:rsidRPr="00B27A28">
        <w:rPr>
          <w:rFonts w:hint="eastAsia"/>
          <w:b/>
        </w:rPr>
        <w:t>3</w:t>
      </w:r>
      <w:r w:rsidRPr="00B27A28">
        <w:rPr>
          <w:b/>
        </w:rPr>
        <w:t>.</w:t>
      </w:r>
      <w:r w:rsidRPr="00B27A28">
        <w:rPr>
          <w:rFonts w:hint="eastAsia"/>
          <w:b/>
        </w:rPr>
        <w:t>推进医疗卫生服务数字化转型。</w:t>
      </w:r>
      <w:r w:rsidRPr="00B27A28">
        <w:rPr>
          <w:rFonts w:hint="eastAsia"/>
        </w:rPr>
        <w:t>严格落实国家卫生健康信息化建设功能指引和相关标准，规范有序推进行业信息化建设。</w:t>
      </w:r>
      <w:r w:rsidRPr="00B27A28">
        <w:t>推进智慧医院建设，</w:t>
      </w:r>
      <w:r w:rsidRPr="00B27A28">
        <w:rPr>
          <w:rFonts w:hint="eastAsia"/>
        </w:rPr>
        <w:t>为患者提供预约诊疗、就诊提醒、移动支付、床旁结算、结果查询、信息推送等服务，改善就医体验。探索建立快捷、高效、智能的诊疗服务形式和全程、实时、互动的健康管理模式，实现设备智能化、系统自动化、远程医疗平台、精准预约挂号、网上在线缴费、药</w:t>
      </w:r>
      <w:r w:rsidRPr="00B27A28">
        <w:rPr>
          <w:rFonts w:hint="eastAsia"/>
        </w:rPr>
        <w:lastRenderedPageBreak/>
        <w:t>品配送到家等“互联网</w:t>
      </w:r>
      <w:r w:rsidRPr="00B27A28">
        <w:t>+医疗健康”功能应用。发展“互联网+”医疗服务，</w:t>
      </w:r>
      <w:r w:rsidRPr="00B27A28">
        <w:rPr>
          <w:rFonts w:hint="eastAsia"/>
        </w:rPr>
        <w:t>开展远程专家门诊、远程紧急会诊等远程医疗服务。推行“互联网</w:t>
      </w:r>
      <w:r w:rsidRPr="00B27A28">
        <w:t>+分级诊疗”，建设县域预约转诊系统，对接省预约转诊平台，提供预约诊疗、双向转诊、远程医疗等服务。创新“互联网+健康服务”，开展慢性病、妇幼健康和家庭医生签约等在线服务管理，提供健康咨询、健康教育、健康管理和服务提醒等。建立“互联网+”人工智能服务，打通医疗服务的各个环节，整合各方资源“围</w:t>
      </w:r>
      <w:r w:rsidRPr="00B27A28">
        <w:rPr>
          <w:rFonts w:hint="eastAsia"/>
        </w:rPr>
        <w:t>着病人转”，为病人提供高效服务。完善全民健康信息平台，</w:t>
      </w:r>
      <w:r w:rsidRPr="00B27A28">
        <w:t>开展全面健康管理。</w:t>
      </w:r>
    </w:p>
    <w:p w:rsidR="00F54D80" w:rsidRPr="00B27A28" w:rsidRDefault="00E76DFA">
      <w:pPr>
        <w:ind w:firstLine="643"/>
        <w:jc w:val="left"/>
        <w:outlineLvl w:val="1"/>
        <w:rPr>
          <w:rFonts w:ascii="楷体" w:eastAsia="楷体" w:hAnsi="楷体" w:cstheme="majorBidi"/>
          <w:b/>
          <w:bCs/>
          <w:szCs w:val="32"/>
        </w:rPr>
      </w:pPr>
      <w:bookmarkStart w:id="62" w:name="_Toc108780242"/>
      <w:r w:rsidRPr="00B27A28">
        <w:rPr>
          <w:rFonts w:ascii="楷体" w:eastAsia="楷体" w:hAnsi="楷体" w:cstheme="majorBidi" w:hint="eastAsia"/>
          <w:b/>
          <w:bCs/>
          <w:szCs w:val="32"/>
        </w:rPr>
        <w:t>（四）完善监督管理体系</w:t>
      </w:r>
      <w:bookmarkEnd w:id="62"/>
    </w:p>
    <w:p w:rsidR="00F54D80" w:rsidRPr="00B27A28" w:rsidRDefault="00E76DFA">
      <w:pPr>
        <w:ind w:firstLine="643"/>
        <w:rPr>
          <w:b/>
        </w:rPr>
      </w:pPr>
      <w:r w:rsidRPr="00B27A28">
        <w:rPr>
          <w:b/>
        </w:rPr>
        <w:t>1.</w:t>
      </w:r>
      <w:r w:rsidRPr="00B27A28">
        <w:rPr>
          <w:rFonts w:hint="eastAsia"/>
          <w:b/>
        </w:rPr>
        <w:t>提高</w:t>
      </w:r>
      <w:r w:rsidRPr="00B27A28">
        <w:rPr>
          <w:b/>
        </w:rPr>
        <w:t>卫生健康监督</w:t>
      </w:r>
      <w:r w:rsidRPr="00B27A28">
        <w:rPr>
          <w:rFonts w:hint="eastAsia"/>
          <w:b/>
        </w:rPr>
        <w:t>执法</w:t>
      </w:r>
      <w:r w:rsidRPr="00B27A28">
        <w:rPr>
          <w:b/>
        </w:rPr>
        <w:t>能力</w:t>
      </w:r>
      <w:r w:rsidRPr="00B27A28">
        <w:rPr>
          <w:rFonts w:hint="eastAsia"/>
          <w:b/>
        </w:rPr>
        <w:t>。</w:t>
      </w:r>
      <w:r w:rsidRPr="00B27A28">
        <w:rPr>
          <w:rFonts w:hint="eastAsia"/>
        </w:rPr>
        <w:t>结合常态化疫情防控工作，不断规范公共场所和医疗服务市场</w:t>
      </w:r>
      <w:r w:rsidRPr="00B27A28">
        <w:t>,维护市民健康权益。优化医疗卫生机构、从业人员以及医疗技术、药品、医疗器械等准入和行政许可流程，强化对医疗机构采购和使用药品、耗材、医疗器械等医疗相关产品的安全监管，开展大型医用设备使用监督和评估。加强医疗卫生机构运行监管，依法规范医疗服务项目设立和价格，加强医疗机构医疗广告管理和信息公示管理。加强医疗卫生服务行业秩序监管，深入推进打击医疗欺诈骗保等行为的专项治理工作</w:t>
      </w:r>
      <w:r w:rsidRPr="00B27A28">
        <w:rPr>
          <w:rFonts w:hint="eastAsia"/>
        </w:rPr>
        <w:t>，持续查处“黑诊所”、“医托”等非法行医行为，保障患者权益和利益。加强对医疗卫生从业人员的医师资格证、医师执业证的监管，严</w:t>
      </w:r>
      <w:r w:rsidRPr="00B27A28">
        <w:rPr>
          <w:rFonts w:hint="eastAsia"/>
        </w:rPr>
        <w:lastRenderedPageBreak/>
        <w:t>肃查处违法违规和违反医德医风的执业行为。加强执法车辆、现场快速检测设备和防护装备、执法取证工具等配备。加强卫生健康监督执法信息化建设，到</w:t>
      </w:r>
      <w:r w:rsidRPr="00B27A28">
        <w:t>2025年，</w:t>
      </w:r>
      <w:r w:rsidRPr="00B27A28">
        <w:rPr>
          <w:rFonts w:hint="eastAsia"/>
        </w:rPr>
        <w:t>全市</w:t>
      </w:r>
      <w:r w:rsidRPr="00B27A28">
        <w:t>实现行政审批、行政处罚信息互联互通和实时共享，市级承担监督执法的机构运用移动执法终端开展现场执法工作，承担卫生监督协管工作的乡（镇）全部装备卫生健康监督协管信息系统。</w:t>
      </w:r>
    </w:p>
    <w:p w:rsidR="00F54D80" w:rsidRPr="00B27A28" w:rsidRDefault="00E76DFA">
      <w:pPr>
        <w:ind w:firstLine="643"/>
        <w:rPr>
          <w:b/>
        </w:rPr>
      </w:pPr>
      <w:r w:rsidRPr="00B27A28">
        <w:rPr>
          <w:b/>
        </w:rPr>
        <w:t>2.创新卫生健康监督执法工作机制</w:t>
      </w:r>
      <w:r w:rsidRPr="00B27A28">
        <w:rPr>
          <w:rFonts w:hint="eastAsia"/>
          <w:b/>
        </w:rPr>
        <w:t>。</w:t>
      </w:r>
      <w:r w:rsidRPr="00B27A28">
        <w:rPr>
          <w:rFonts w:hint="eastAsia"/>
        </w:rPr>
        <w:t>健全以“双随机、一公开”监管为基本手段、以重点监管为补充、以信用监管为基础的新型监管机制，全面加大对公共卫生、职业卫生、传染病防治和医疗卫生等领域监督执法力度，依法严厉打击各类违法违规行为。充分利用云计算、大数据、物联网等现代信息技术，推进在线监测、在线监控、跟踪溯源、风险预警等非现场执法手段在卫生健康监督执法领域的应用，打造全市卫生健康监督执法“一张网”。</w:t>
      </w:r>
    </w:p>
    <w:p w:rsidR="00F54D80" w:rsidRPr="00B27A28" w:rsidRDefault="00E76DFA">
      <w:pPr>
        <w:ind w:firstLineChars="0" w:firstLine="0"/>
        <w:jc w:val="center"/>
        <w:rPr>
          <w:rFonts w:ascii="黑体" w:eastAsia="黑体" w:hAnsi="黑体"/>
          <w:b/>
          <w:bCs/>
          <w:sz w:val="28"/>
          <w:szCs w:val="28"/>
        </w:rPr>
      </w:pPr>
      <w:r w:rsidRPr="00B27A28">
        <w:rPr>
          <w:rFonts w:ascii="黑体" w:eastAsia="黑体" w:hAnsi="黑体" w:hint="eastAsia"/>
          <w:b/>
          <w:bCs/>
          <w:sz w:val="28"/>
          <w:szCs w:val="28"/>
        </w:rPr>
        <w:t xml:space="preserve">专栏5 </w:t>
      </w:r>
      <w:r w:rsidRPr="00B27A28">
        <w:rPr>
          <w:rFonts w:ascii="黑体" w:eastAsia="黑体" w:hAnsi="黑体"/>
          <w:b/>
          <w:bCs/>
          <w:sz w:val="28"/>
          <w:szCs w:val="28"/>
        </w:rPr>
        <w:t xml:space="preserve"> </w:t>
      </w:r>
      <w:r w:rsidRPr="00B27A28">
        <w:rPr>
          <w:rFonts w:ascii="黑体" w:eastAsia="黑体" w:hAnsi="黑体" w:hint="eastAsia"/>
          <w:b/>
          <w:bCs/>
          <w:sz w:val="28"/>
          <w:szCs w:val="28"/>
        </w:rPr>
        <w:t>支撑保障</w:t>
      </w:r>
      <w:r w:rsidRPr="00B27A28">
        <w:rPr>
          <w:rFonts w:ascii="黑体" w:eastAsia="黑体" w:hAnsi="黑体"/>
          <w:b/>
          <w:bCs/>
          <w:sz w:val="28"/>
          <w:szCs w:val="28"/>
        </w:rPr>
        <w:t>能力建设</w:t>
      </w:r>
      <w:r w:rsidRPr="00B27A28">
        <w:rPr>
          <w:rFonts w:ascii="黑体" w:eastAsia="黑体" w:hAnsi="黑体" w:hint="eastAsia"/>
          <w:b/>
          <w:bCs/>
          <w:sz w:val="28"/>
          <w:szCs w:val="28"/>
        </w:rPr>
        <w:t>工程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F54D80" w:rsidRPr="00B27A28">
        <w:trPr>
          <w:jc w:val="center"/>
        </w:trPr>
        <w:tc>
          <w:tcPr>
            <w:tcW w:w="8296" w:type="dxa"/>
            <w:tcBorders>
              <w:top w:val="single" w:sz="4" w:space="0" w:color="auto"/>
              <w:left w:val="single" w:sz="4" w:space="0" w:color="auto"/>
              <w:bottom w:val="single" w:sz="4" w:space="0" w:color="auto"/>
              <w:right w:val="single" w:sz="4" w:space="0" w:color="auto"/>
            </w:tcBorders>
          </w:tcPr>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（一）卫生健康人才队伍建设工程。</w:t>
            </w:r>
            <w:r w:rsidRPr="00B27A28">
              <w:rPr>
                <w:rFonts w:ascii="楷体" w:eastAsia="楷体" w:hAnsi="楷体" w:hint="eastAsia"/>
                <w:sz w:val="24"/>
                <w:szCs w:val="24"/>
              </w:rPr>
              <w:t>实施“强医计划”，实施高层次医学人才培养工程。开展农村订单定向免费医学生培养和全科医生转岗培训。建立专科护士培养制度。实施县乡两级特设岗位计划。</w:t>
            </w:r>
          </w:p>
          <w:p w:rsidR="00F54D80" w:rsidRPr="00B27A28" w:rsidRDefault="00E76DFA">
            <w:pPr>
              <w:ind w:firstLine="482"/>
              <w:rPr>
                <w:rFonts w:ascii="楷体" w:eastAsia="楷体" w:hAnsi="楷体"/>
                <w:sz w:val="24"/>
                <w:szCs w:val="24"/>
              </w:rPr>
            </w:pPr>
            <w:r w:rsidRPr="00B27A28">
              <w:rPr>
                <w:rFonts w:ascii="楷体" w:eastAsia="楷体" w:hAnsi="楷体" w:hint="eastAsia"/>
                <w:b/>
                <w:bCs/>
                <w:sz w:val="24"/>
                <w:szCs w:val="24"/>
              </w:rPr>
              <w:t>（二）卫生健康科技创新建设工程。</w:t>
            </w:r>
            <w:r w:rsidRPr="00B27A28">
              <w:rPr>
                <w:rFonts w:ascii="楷体" w:eastAsia="楷体" w:hAnsi="楷体" w:hint="eastAsia"/>
                <w:sz w:val="24"/>
                <w:szCs w:val="24"/>
              </w:rPr>
              <w:t>加强医学重点实验室、科技创新中心（工程技术研究中心）和临床研究中心能力建设。建立医学教育学习管理平台、健康教育培训云平台。建立健全居民电子健康档案数据库，打造长春市数字化医疗卫生物联网综合平台。</w:t>
            </w:r>
          </w:p>
          <w:p w:rsidR="00F54D80" w:rsidRPr="00B27A28" w:rsidRDefault="00E76DFA">
            <w:pPr>
              <w:ind w:firstLine="482"/>
              <w:rPr>
                <w:rFonts w:ascii="楷体" w:eastAsia="楷体" w:hAnsi="楷体"/>
                <w:b/>
                <w:bCs/>
                <w:sz w:val="24"/>
                <w:szCs w:val="24"/>
              </w:rPr>
            </w:pPr>
            <w:r w:rsidRPr="00B27A28">
              <w:rPr>
                <w:rFonts w:ascii="楷体" w:eastAsia="楷体" w:hAnsi="楷体" w:hint="eastAsia"/>
                <w:b/>
                <w:bCs/>
                <w:sz w:val="24"/>
                <w:szCs w:val="24"/>
              </w:rPr>
              <w:t>（三）卫生健康监督能力</w:t>
            </w:r>
            <w:r w:rsidRPr="00B27A28">
              <w:rPr>
                <w:rFonts w:ascii="楷体" w:eastAsia="楷体" w:hAnsi="楷体"/>
                <w:b/>
                <w:bCs/>
                <w:sz w:val="24"/>
                <w:szCs w:val="24"/>
              </w:rPr>
              <w:t>提升</w:t>
            </w:r>
            <w:r w:rsidRPr="00B27A28">
              <w:rPr>
                <w:rFonts w:ascii="楷体" w:eastAsia="楷体" w:hAnsi="楷体" w:hint="eastAsia"/>
                <w:b/>
                <w:bCs/>
                <w:sz w:val="24"/>
                <w:szCs w:val="24"/>
              </w:rPr>
              <w:t>工程。</w:t>
            </w:r>
            <w:r w:rsidRPr="00B27A28">
              <w:rPr>
                <w:rFonts w:ascii="楷体" w:eastAsia="楷体" w:hAnsi="楷体" w:hint="eastAsia"/>
                <w:sz w:val="24"/>
                <w:szCs w:val="24"/>
              </w:rPr>
              <w:t>完善</w:t>
            </w:r>
            <w:r w:rsidRPr="00B27A28">
              <w:rPr>
                <w:rFonts w:ascii="楷体" w:eastAsia="楷体" w:hAnsi="楷体"/>
                <w:sz w:val="24"/>
                <w:szCs w:val="24"/>
              </w:rPr>
              <w:t>卫生健康监督</w:t>
            </w:r>
            <w:r w:rsidRPr="00B27A28">
              <w:rPr>
                <w:rFonts w:ascii="楷体" w:eastAsia="楷体" w:hAnsi="楷体" w:hint="eastAsia"/>
                <w:sz w:val="24"/>
                <w:szCs w:val="24"/>
              </w:rPr>
              <w:t>车辆、</w:t>
            </w:r>
            <w:r w:rsidRPr="00B27A28">
              <w:rPr>
                <w:rFonts w:ascii="楷体" w:eastAsia="楷体" w:hAnsi="楷体"/>
                <w:sz w:val="24"/>
                <w:szCs w:val="24"/>
              </w:rPr>
              <w:t>移动执法终端等</w:t>
            </w:r>
            <w:r w:rsidRPr="00B27A28">
              <w:rPr>
                <w:rFonts w:ascii="楷体" w:eastAsia="楷体" w:hAnsi="楷体" w:hint="eastAsia"/>
                <w:sz w:val="24"/>
                <w:szCs w:val="24"/>
              </w:rPr>
              <w:t>设备配置</w:t>
            </w:r>
            <w:r w:rsidRPr="00B27A28">
              <w:rPr>
                <w:rFonts w:ascii="楷体" w:eastAsia="楷体" w:hAnsi="楷体"/>
                <w:sz w:val="24"/>
                <w:szCs w:val="24"/>
              </w:rPr>
              <w:t>，</w:t>
            </w:r>
            <w:r w:rsidRPr="00B27A28">
              <w:rPr>
                <w:rFonts w:ascii="楷体" w:eastAsia="楷体" w:hAnsi="楷体" w:hint="eastAsia"/>
                <w:sz w:val="24"/>
                <w:szCs w:val="24"/>
              </w:rPr>
              <w:t>推进打击公共卫生</w:t>
            </w:r>
            <w:r w:rsidRPr="00B27A28">
              <w:rPr>
                <w:rFonts w:ascii="楷体" w:eastAsia="楷体" w:hAnsi="楷体"/>
                <w:sz w:val="24"/>
                <w:szCs w:val="24"/>
              </w:rPr>
              <w:t>、</w:t>
            </w:r>
            <w:r w:rsidRPr="00B27A28">
              <w:rPr>
                <w:rFonts w:ascii="楷体" w:eastAsia="楷体" w:hAnsi="楷体" w:hint="eastAsia"/>
                <w:sz w:val="24"/>
                <w:szCs w:val="24"/>
              </w:rPr>
              <w:t>传染病防治</w:t>
            </w:r>
            <w:r w:rsidRPr="00B27A28">
              <w:rPr>
                <w:rFonts w:ascii="楷体" w:eastAsia="楷体" w:hAnsi="楷体"/>
                <w:sz w:val="24"/>
                <w:szCs w:val="24"/>
              </w:rPr>
              <w:t>、医疗卫生</w:t>
            </w:r>
            <w:r w:rsidRPr="00B27A28">
              <w:rPr>
                <w:rFonts w:ascii="楷体" w:eastAsia="楷体" w:hAnsi="楷体" w:hint="eastAsia"/>
                <w:sz w:val="24"/>
                <w:szCs w:val="24"/>
              </w:rPr>
              <w:t>等违法</w:t>
            </w:r>
            <w:r w:rsidRPr="00B27A28">
              <w:rPr>
                <w:rFonts w:ascii="楷体" w:eastAsia="楷体" w:hAnsi="楷体"/>
                <w:sz w:val="24"/>
                <w:szCs w:val="24"/>
              </w:rPr>
              <w:t>违规</w:t>
            </w:r>
            <w:r w:rsidRPr="00B27A28">
              <w:rPr>
                <w:rFonts w:ascii="楷体" w:eastAsia="楷体" w:hAnsi="楷体" w:hint="eastAsia"/>
                <w:sz w:val="24"/>
                <w:szCs w:val="24"/>
              </w:rPr>
              <w:t>行为的</w:t>
            </w:r>
            <w:r w:rsidRPr="00B27A28">
              <w:rPr>
                <w:rFonts w:ascii="楷体" w:eastAsia="楷体" w:hAnsi="楷体" w:hint="eastAsia"/>
                <w:sz w:val="24"/>
                <w:szCs w:val="24"/>
              </w:rPr>
              <w:lastRenderedPageBreak/>
              <w:t>专项行动</w:t>
            </w:r>
            <w:r w:rsidRPr="00B27A28">
              <w:rPr>
                <w:rFonts w:ascii="楷体" w:eastAsia="楷体" w:hAnsi="楷体"/>
                <w:sz w:val="24"/>
                <w:szCs w:val="24"/>
              </w:rPr>
              <w:t>。</w:t>
            </w:r>
          </w:p>
        </w:tc>
      </w:tr>
    </w:tbl>
    <w:p w:rsidR="00F54D80" w:rsidRPr="00B27A28" w:rsidRDefault="00F54D80">
      <w:pPr>
        <w:ind w:firstLine="640"/>
      </w:pPr>
    </w:p>
    <w:p w:rsidR="00F54D80" w:rsidRPr="00B27A28" w:rsidRDefault="0021109E">
      <w:pPr>
        <w:pStyle w:val="1"/>
        <w:ind w:firstLine="643"/>
      </w:pPr>
      <w:bookmarkStart w:id="63" w:name="_Toc108780243"/>
      <w:r w:rsidRPr="00B27A28">
        <w:rPr>
          <w:rFonts w:hint="eastAsia"/>
        </w:rPr>
        <w:t>八</w:t>
      </w:r>
      <w:r w:rsidR="00E76DFA" w:rsidRPr="00B27A28">
        <w:t>、</w:t>
      </w:r>
      <w:r w:rsidR="00E76DFA" w:rsidRPr="00B27A28">
        <w:rPr>
          <w:rFonts w:hint="eastAsia"/>
        </w:rPr>
        <w:t>健全规划实施机制</w:t>
      </w:r>
      <w:bookmarkEnd w:id="63"/>
    </w:p>
    <w:p w:rsidR="00F54D80" w:rsidRPr="00B27A28" w:rsidRDefault="00E76DFA">
      <w:pPr>
        <w:pStyle w:val="2"/>
        <w:ind w:firstLine="643"/>
      </w:pPr>
      <w:bookmarkStart w:id="64" w:name="_Toc108780244"/>
      <w:r w:rsidRPr="00B27A28">
        <w:t>（一）加强组织领导</w:t>
      </w:r>
      <w:bookmarkEnd w:id="64"/>
    </w:p>
    <w:p w:rsidR="00F54D80" w:rsidRPr="00B27A28" w:rsidRDefault="00E76DFA">
      <w:pPr>
        <w:ind w:firstLine="640"/>
      </w:pPr>
      <w:r w:rsidRPr="00B27A28">
        <w:rPr>
          <w:rFonts w:hint="eastAsia"/>
        </w:rPr>
        <w:t>坚持党对卫生健康工作的集中统一领导，全面加强医疗卫生机构党的建设。强化政府责任，把制定实施医疗卫生服务体系规划工作提上重要议事日程，列入政府工作的重要议事日程和健康长春建设考核要求。强化部门联动，健全</w:t>
      </w:r>
      <w:r w:rsidRPr="00B27A28">
        <w:t>全</w:t>
      </w:r>
      <w:r w:rsidRPr="00B27A28">
        <w:rPr>
          <w:rFonts w:hint="eastAsia"/>
        </w:rPr>
        <w:t>市医疗</w:t>
      </w:r>
      <w:r w:rsidRPr="00B27A28">
        <w:t>卫生健康</w:t>
      </w:r>
      <w:r w:rsidRPr="00B27A28">
        <w:rPr>
          <w:rFonts w:hint="eastAsia"/>
        </w:rPr>
        <w:t>服务</w:t>
      </w:r>
      <w:r w:rsidRPr="00B27A28">
        <w:t>规划实施的领导机制和工作机制,形成统一领导、各司其职、通力协作的工作格局</w:t>
      </w:r>
      <w:r w:rsidRPr="00B27A28">
        <w:rPr>
          <w:rFonts w:hint="eastAsia"/>
        </w:rPr>
        <w:t>，有序推进各项重点任务完成。</w:t>
      </w:r>
    </w:p>
    <w:p w:rsidR="00F54D80" w:rsidRPr="00B27A28" w:rsidRDefault="00E76DFA">
      <w:pPr>
        <w:pStyle w:val="2"/>
        <w:ind w:firstLine="643"/>
      </w:pPr>
      <w:bookmarkStart w:id="65" w:name="_Toc108780245"/>
      <w:r w:rsidRPr="00B27A28">
        <w:rPr>
          <w:rFonts w:hint="eastAsia"/>
        </w:rPr>
        <w:t>（二）落实部门责任</w:t>
      </w:r>
      <w:bookmarkEnd w:id="65"/>
    </w:p>
    <w:p w:rsidR="00F54D80" w:rsidRPr="00B27A28" w:rsidRDefault="00E76DFA">
      <w:pPr>
        <w:ind w:firstLine="640"/>
      </w:pPr>
      <w:r w:rsidRPr="00B27A28">
        <w:rPr>
          <w:rFonts w:hint="eastAsia"/>
        </w:rPr>
        <w:t>建立层层负责、层层落实的良好工作机制，确保各项任务落到实处。市卫生健康部门负责牵头编制规划并根据需要按程序适时进行调整。发展改革部门将本规划纳入国民经济和社会发展总体规划。财政部门按照政府卫生投入政策落实相关经费。自然资源部门在空间规划中统筹考虑医疗卫生机构发展需要，合理安排用地供给。医疗保障部门加快医疗服务价格和支付制度改革。其他相关部门要各司其职，做好相关工作。</w:t>
      </w:r>
    </w:p>
    <w:p w:rsidR="00F54D80" w:rsidRPr="00B27A28" w:rsidRDefault="00E76DFA">
      <w:pPr>
        <w:pStyle w:val="2"/>
        <w:ind w:firstLine="643"/>
      </w:pPr>
      <w:bookmarkStart w:id="66" w:name="_Toc108780246"/>
      <w:r w:rsidRPr="00B27A28">
        <w:rPr>
          <w:rFonts w:hint="eastAsia"/>
        </w:rPr>
        <w:t>（三）强化监督考核</w:t>
      </w:r>
      <w:bookmarkEnd w:id="66"/>
    </w:p>
    <w:p w:rsidR="00F54D80" w:rsidRPr="00B27A28" w:rsidRDefault="00E76DFA">
      <w:pPr>
        <w:ind w:firstLine="640"/>
      </w:pPr>
      <w:r w:rsidRPr="00B27A28">
        <w:rPr>
          <w:rFonts w:hint="eastAsia"/>
        </w:rPr>
        <w:t>建立全市医疗卫生服务体系规划监测评价机制，组织开</w:t>
      </w:r>
      <w:r w:rsidRPr="00B27A28">
        <w:rPr>
          <w:rFonts w:hint="eastAsia"/>
        </w:rPr>
        <w:lastRenderedPageBreak/>
        <w:t>展规划实施进度和效果评价。对重大政策措施和卫生健康重点工作任务加强督导检查，强化责任追究，按照目标任务清单进行日常考核和年度考核，定期通报工作进展情况，开展监测评价，切实提升医疗卫生资源的配置效率和服务的能力水平。</w:t>
      </w:r>
    </w:p>
    <w:sectPr w:rsidR="00F54D80" w:rsidRPr="00B27A28" w:rsidSect="00EF43A1">
      <w:footerReference w:type="default" r:id="rId15"/>
      <w:pgSz w:w="11906" w:h="16838"/>
      <w:pgMar w:top="1440" w:right="1800" w:bottom="1440" w:left="1800" w:header="851" w:footer="992"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533" w:rsidRDefault="00404533">
      <w:pPr>
        <w:spacing w:line="240" w:lineRule="auto"/>
        <w:ind w:firstLine="640"/>
      </w:pPr>
      <w:r>
        <w:separator/>
      </w:r>
    </w:p>
  </w:endnote>
  <w:endnote w:type="continuationSeparator" w:id="0">
    <w:p w:rsidR="00404533" w:rsidRDefault="0040453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pStyle w:val="a5"/>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pStyle w:val="a5"/>
      <w:ind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pStyle w:val="a5"/>
      <w:ind w:firstLine="360"/>
      <w:jc w:val="center"/>
    </w:pPr>
    <w:r>
      <w:rPr>
        <w:noProof/>
      </w:rPr>
      <mc:AlternateContent>
        <mc:Choice Requires="wps">
          <w:drawing>
            <wp:anchor distT="0" distB="0" distL="114300" distR="114300" simplePos="0" relativeHeight="251659264" behindDoc="0" locked="0" layoutInCell="1" allowOverlap="1" wp14:anchorId="6C8204D8" wp14:editId="5300B60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87683752"/>
                          </w:sdtPr>
                          <w:sdtEndPr/>
                          <w:sdtContent>
                            <w:p w:rsidR="002B3F13" w:rsidRDefault="002B3F13">
                              <w:pPr>
                                <w:pStyle w:val="a5"/>
                                <w:ind w:firstLine="360"/>
                                <w:jc w:val="center"/>
                              </w:pPr>
                              <w:r>
                                <w:fldChar w:fldCharType="begin"/>
                              </w:r>
                              <w:r>
                                <w:instrText xml:space="preserve"> PAGE   \* MERGEFORMAT </w:instrText>
                              </w:r>
                              <w:r>
                                <w:fldChar w:fldCharType="separate"/>
                              </w:r>
                              <w:r w:rsidR="00EF43A1" w:rsidRPr="00EF43A1">
                                <w:rPr>
                                  <w:noProof/>
                                  <w:lang w:val="zh-CN"/>
                                </w:rPr>
                                <w:t>5</w:t>
                              </w:r>
                              <w:r>
                                <w:rPr>
                                  <w:lang w:val="zh-CN"/>
                                </w:rPr>
                                <w:fldChar w:fldCharType="end"/>
                              </w:r>
                            </w:p>
                          </w:sdtContent>
                        </w:sdt>
                        <w:p w:rsidR="002B3F13" w:rsidRDefault="002B3F13">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8204D8"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1387683752"/>
                    </w:sdtPr>
                    <w:sdtEndPr/>
                    <w:sdtContent>
                      <w:p w:rsidR="002B3F13" w:rsidRDefault="002B3F13">
                        <w:pPr>
                          <w:pStyle w:val="a5"/>
                          <w:ind w:firstLine="360"/>
                          <w:jc w:val="center"/>
                        </w:pPr>
                        <w:r>
                          <w:fldChar w:fldCharType="begin"/>
                        </w:r>
                        <w:r>
                          <w:instrText xml:space="preserve"> PAGE   \* MERGEFORMAT </w:instrText>
                        </w:r>
                        <w:r>
                          <w:fldChar w:fldCharType="separate"/>
                        </w:r>
                        <w:r w:rsidR="00EF43A1" w:rsidRPr="00EF43A1">
                          <w:rPr>
                            <w:noProof/>
                            <w:lang w:val="zh-CN"/>
                          </w:rPr>
                          <w:t>5</w:t>
                        </w:r>
                        <w:r>
                          <w:rPr>
                            <w:lang w:val="zh-CN"/>
                          </w:rPr>
                          <w:fldChar w:fldCharType="end"/>
                        </w:r>
                      </w:p>
                    </w:sdtContent>
                  </w:sdt>
                  <w:p w:rsidR="002B3F13" w:rsidRDefault="002B3F13">
                    <w:pPr>
                      <w:ind w:firstLine="640"/>
                    </w:pPr>
                  </w:p>
                </w:txbxContent>
              </v:textbox>
              <w10:wrap anchorx="margin"/>
            </v:shape>
          </w:pict>
        </mc:Fallback>
      </mc:AlternateContent>
    </w:r>
  </w:p>
  <w:p w:rsidR="002B3F13" w:rsidRDefault="002B3F13">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533" w:rsidRDefault="00404533">
      <w:pPr>
        <w:ind w:firstLine="640"/>
      </w:pPr>
      <w:r>
        <w:separator/>
      </w:r>
    </w:p>
  </w:footnote>
  <w:footnote w:type="continuationSeparator" w:id="0">
    <w:p w:rsidR="00404533" w:rsidRDefault="00404533">
      <w:pPr>
        <w:ind w:firstLine="6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tabs>
        <w:tab w:val="left" w:pos="2133"/>
      </w:tabs>
      <w:ind w:firstLine="640"/>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F13" w:rsidRDefault="002B3F13">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M2ZhNzcxMzFkN2UxMGRhOThjNDVmYmMyNDA2MGYifQ=="/>
  </w:docVars>
  <w:rsids>
    <w:rsidRoot w:val="00786908"/>
    <w:rsid w:val="0000037B"/>
    <w:rsid w:val="0000113E"/>
    <w:rsid w:val="00002719"/>
    <w:rsid w:val="000042E4"/>
    <w:rsid w:val="000044B9"/>
    <w:rsid w:val="0000499D"/>
    <w:rsid w:val="00005BB2"/>
    <w:rsid w:val="00007CA5"/>
    <w:rsid w:val="0001179F"/>
    <w:rsid w:val="000118DA"/>
    <w:rsid w:val="00011C7F"/>
    <w:rsid w:val="00011D09"/>
    <w:rsid w:val="000124E4"/>
    <w:rsid w:val="00014C2B"/>
    <w:rsid w:val="00014DF6"/>
    <w:rsid w:val="000157CF"/>
    <w:rsid w:val="0002044B"/>
    <w:rsid w:val="000229BD"/>
    <w:rsid w:val="00022B8D"/>
    <w:rsid w:val="00025A78"/>
    <w:rsid w:val="00026AA9"/>
    <w:rsid w:val="000273E7"/>
    <w:rsid w:val="0003206D"/>
    <w:rsid w:val="00032154"/>
    <w:rsid w:val="000322D8"/>
    <w:rsid w:val="00032481"/>
    <w:rsid w:val="00033494"/>
    <w:rsid w:val="00033B0D"/>
    <w:rsid w:val="0003484F"/>
    <w:rsid w:val="000365B3"/>
    <w:rsid w:val="0004089D"/>
    <w:rsid w:val="00040D50"/>
    <w:rsid w:val="00041B70"/>
    <w:rsid w:val="00042972"/>
    <w:rsid w:val="00043F14"/>
    <w:rsid w:val="00044343"/>
    <w:rsid w:val="0004585C"/>
    <w:rsid w:val="000471D6"/>
    <w:rsid w:val="0004749F"/>
    <w:rsid w:val="00050033"/>
    <w:rsid w:val="000507C7"/>
    <w:rsid w:val="000517B9"/>
    <w:rsid w:val="00052111"/>
    <w:rsid w:val="000563E3"/>
    <w:rsid w:val="00056640"/>
    <w:rsid w:val="00056E63"/>
    <w:rsid w:val="00057313"/>
    <w:rsid w:val="00063E91"/>
    <w:rsid w:val="00066269"/>
    <w:rsid w:val="00072330"/>
    <w:rsid w:val="0007479F"/>
    <w:rsid w:val="0007720E"/>
    <w:rsid w:val="00077453"/>
    <w:rsid w:val="00080A5C"/>
    <w:rsid w:val="00082148"/>
    <w:rsid w:val="000823C6"/>
    <w:rsid w:val="00083B8A"/>
    <w:rsid w:val="000859AF"/>
    <w:rsid w:val="00085B36"/>
    <w:rsid w:val="000866CC"/>
    <w:rsid w:val="00086947"/>
    <w:rsid w:val="000873EA"/>
    <w:rsid w:val="00090F62"/>
    <w:rsid w:val="00091913"/>
    <w:rsid w:val="00091CB5"/>
    <w:rsid w:val="0009456A"/>
    <w:rsid w:val="00095561"/>
    <w:rsid w:val="00096D61"/>
    <w:rsid w:val="00097555"/>
    <w:rsid w:val="00097EA6"/>
    <w:rsid w:val="000A07BD"/>
    <w:rsid w:val="000A0BB0"/>
    <w:rsid w:val="000A2467"/>
    <w:rsid w:val="000A2531"/>
    <w:rsid w:val="000A424E"/>
    <w:rsid w:val="000A5787"/>
    <w:rsid w:val="000A6227"/>
    <w:rsid w:val="000A665B"/>
    <w:rsid w:val="000A6E3B"/>
    <w:rsid w:val="000A70F2"/>
    <w:rsid w:val="000A7761"/>
    <w:rsid w:val="000A7AEF"/>
    <w:rsid w:val="000B14A1"/>
    <w:rsid w:val="000B281F"/>
    <w:rsid w:val="000B3F68"/>
    <w:rsid w:val="000B576D"/>
    <w:rsid w:val="000C1119"/>
    <w:rsid w:val="000C6FB0"/>
    <w:rsid w:val="000C773E"/>
    <w:rsid w:val="000D0F84"/>
    <w:rsid w:val="000D2F93"/>
    <w:rsid w:val="000D3057"/>
    <w:rsid w:val="000D4351"/>
    <w:rsid w:val="000D46B9"/>
    <w:rsid w:val="000E0BBB"/>
    <w:rsid w:val="000E1752"/>
    <w:rsid w:val="000E28F3"/>
    <w:rsid w:val="000E3353"/>
    <w:rsid w:val="000E4702"/>
    <w:rsid w:val="000E5AF3"/>
    <w:rsid w:val="000F2249"/>
    <w:rsid w:val="000F6236"/>
    <w:rsid w:val="000F72A5"/>
    <w:rsid w:val="00100472"/>
    <w:rsid w:val="00100973"/>
    <w:rsid w:val="00100FC3"/>
    <w:rsid w:val="0010122C"/>
    <w:rsid w:val="00104C60"/>
    <w:rsid w:val="00107942"/>
    <w:rsid w:val="001103FD"/>
    <w:rsid w:val="00111431"/>
    <w:rsid w:val="001118CD"/>
    <w:rsid w:val="00111DC4"/>
    <w:rsid w:val="001131F9"/>
    <w:rsid w:val="00114208"/>
    <w:rsid w:val="00114485"/>
    <w:rsid w:val="0011531A"/>
    <w:rsid w:val="0011737A"/>
    <w:rsid w:val="001175F0"/>
    <w:rsid w:val="0012432A"/>
    <w:rsid w:val="0012446A"/>
    <w:rsid w:val="001252B3"/>
    <w:rsid w:val="001268B5"/>
    <w:rsid w:val="00126B90"/>
    <w:rsid w:val="001351FC"/>
    <w:rsid w:val="001354C6"/>
    <w:rsid w:val="00137459"/>
    <w:rsid w:val="00141C41"/>
    <w:rsid w:val="001437F3"/>
    <w:rsid w:val="00144035"/>
    <w:rsid w:val="0014568D"/>
    <w:rsid w:val="00145773"/>
    <w:rsid w:val="001462A2"/>
    <w:rsid w:val="00146995"/>
    <w:rsid w:val="00146AE2"/>
    <w:rsid w:val="00146C5D"/>
    <w:rsid w:val="00146D8B"/>
    <w:rsid w:val="001506B0"/>
    <w:rsid w:val="00151F2C"/>
    <w:rsid w:val="00152970"/>
    <w:rsid w:val="00152CA7"/>
    <w:rsid w:val="00152EB1"/>
    <w:rsid w:val="0015317C"/>
    <w:rsid w:val="00153EE1"/>
    <w:rsid w:val="001543D9"/>
    <w:rsid w:val="00156408"/>
    <w:rsid w:val="00160546"/>
    <w:rsid w:val="00161519"/>
    <w:rsid w:val="00163DAF"/>
    <w:rsid w:val="0016754C"/>
    <w:rsid w:val="00171943"/>
    <w:rsid w:val="00171ADB"/>
    <w:rsid w:val="00173A3B"/>
    <w:rsid w:val="00175C5E"/>
    <w:rsid w:val="001802E9"/>
    <w:rsid w:val="00180607"/>
    <w:rsid w:val="0018085A"/>
    <w:rsid w:val="00181305"/>
    <w:rsid w:val="00182DC2"/>
    <w:rsid w:val="0018439B"/>
    <w:rsid w:val="00185E46"/>
    <w:rsid w:val="00185F84"/>
    <w:rsid w:val="0018696E"/>
    <w:rsid w:val="001879CC"/>
    <w:rsid w:val="00187BC3"/>
    <w:rsid w:val="00191417"/>
    <w:rsid w:val="001941F6"/>
    <w:rsid w:val="00196D66"/>
    <w:rsid w:val="00197407"/>
    <w:rsid w:val="001A021B"/>
    <w:rsid w:val="001A163D"/>
    <w:rsid w:val="001A1A95"/>
    <w:rsid w:val="001A514A"/>
    <w:rsid w:val="001B0436"/>
    <w:rsid w:val="001B091A"/>
    <w:rsid w:val="001B1551"/>
    <w:rsid w:val="001B413C"/>
    <w:rsid w:val="001B5A74"/>
    <w:rsid w:val="001B6ABC"/>
    <w:rsid w:val="001B74A9"/>
    <w:rsid w:val="001C0078"/>
    <w:rsid w:val="001C083D"/>
    <w:rsid w:val="001C138A"/>
    <w:rsid w:val="001C400A"/>
    <w:rsid w:val="001C7C56"/>
    <w:rsid w:val="001C7EF5"/>
    <w:rsid w:val="001D1550"/>
    <w:rsid w:val="001D21BB"/>
    <w:rsid w:val="001D4418"/>
    <w:rsid w:val="001D5ADB"/>
    <w:rsid w:val="001D61EC"/>
    <w:rsid w:val="001D7F7F"/>
    <w:rsid w:val="001E0452"/>
    <w:rsid w:val="001E0E00"/>
    <w:rsid w:val="001E1291"/>
    <w:rsid w:val="001E16EF"/>
    <w:rsid w:val="001E3077"/>
    <w:rsid w:val="001E59DD"/>
    <w:rsid w:val="001E708E"/>
    <w:rsid w:val="001F0B6C"/>
    <w:rsid w:val="001F120F"/>
    <w:rsid w:val="001F3D7C"/>
    <w:rsid w:val="001F497A"/>
    <w:rsid w:val="001F5303"/>
    <w:rsid w:val="001F7158"/>
    <w:rsid w:val="00200EEA"/>
    <w:rsid w:val="00202B0E"/>
    <w:rsid w:val="00203200"/>
    <w:rsid w:val="00203290"/>
    <w:rsid w:val="0020460B"/>
    <w:rsid w:val="00206A5E"/>
    <w:rsid w:val="00207C8F"/>
    <w:rsid w:val="00207CC3"/>
    <w:rsid w:val="0021109E"/>
    <w:rsid w:val="00211418"/>
    <w:rsid w:val="002121F4"/>
    <w:rsid w:val="00212AB9"/>
    <w:rsid w:val="00214162"/>
    <w:rsid w:val="0021438C"/>
    <w:rsid w:val="00220BD2"/>
    <w:rsid w:val="00223349"/>
    <w:rsid w:val="00223E85"/>
    <w:rsid w:val="00224E7D"/>
    <w:rsid w:val="0022512C"/>
    <w:rsid w:val="00227B76"/>
    <w:rsid w:val="00230569"/>
    <w:rsid w:val="00230627"/>
    <w:rsid w:val="00231E79"/>
    <w:rsid w:val="00232E21"/>
    <w:rsid w:val="00232F26"/>
    <w:rsid w:val="00233156"/>
    <w:rsid w:val="00234181"/>
    <w:rsid w:val="00234C26"/>
    <w:rsid w:val="0023548D"/>
    <w:rsid w:val="002369A4"/>
    <w:rsid w:val="002373B3"/>
    <w:rsid w:val="00241AD1"/>
    <w:rsid w:val="00242BDD"/>
    <w:rsid w:val="002440E5"/>
    <w:rsid w:val="00245FB8"/>
    <w:rsid w:val="0024671A"/>
    <w:rsid w:val="0024787B"/>
    <w:rsid w:val="002502F6"/>
    <w:rsid w:val="00251519"/>
    <w:rsid w:val="00253E80"/>
    <w:rsid w:val="00254969"/>
    <w:rsid w:val="002549C6"/>
    <w:rsid w:val="00254C3E"/>
    <w:rsid w:val="0025590C"/>
    <w:rsid w:val="00255E79"/>
    <w:rsid w:val="0026027C"/>
    <w:rsid w:val="0026124E"/>
    <w:rsid w:val="00261539"/>
    <w:rsid w:val="00261594"/>
    <w:rsid w:val="00261D66"/>
    <w:rsid w:val="00263CBB"/>
    <w:rsid w:val="00265522"/>
    <w:rsid w:val="00266E54"/>
    <w:rsid w:val="002674B4"/>
    <w:rsid w:val="002749FA"/>
    <w:rsid w:val="00280024"/>
    <w:rsid w:val="002807C7"/>
    <w:rsid w:val="00280800"/>
    <w:rsid w:val="00280A81"/>
    <w:rsid w:val="00282898"/>
    <w:rsid w:val="00282E3C"/>
    <w:rsid w:val="00283FC1"/>
    <w:rsid w:val="00284A4D"/>
    <w:rsid w:val="002906B5"/>
    <w:rsid w:val="00290984"/>
    <w:rsid w:val="00291095"/>
    <w:rsid w:val="002917E7"/>
    <w:rsid w:val="00292758"/>
    <w:rsid w:val="00292B49"/>
    <w:rsid w:val="00292DA6"/>
    <w:rsid w:val="002932EC"/>
    <w:rsid w:val="0029405C"/>
    <w:rsid w:val="00294437"/>
    <w:rsid w:val="00294E76"/>
    <w:rsid w:val="002975D3"/>
    <w:rsid w:val="002A13BC"/>
    <w:rsid w:val="002A286D"/>
    <w:rsid w:val="002A3688"/>
    <w:rsid w:val="002A3B22"/>
    <w:rsid w:val="002A44D8"/>
    <w:rsid w:val="002A4F83"/>
    <w:rsid w:val="002A70C3"/>
    <w:rsid w:val="002B11B4"/>
    <w:rsid w:val="002B156C"/>
    <w:rsid w:val="002B30E3"/>
    <w:rsid w:val="002B324F"/>
    <w:rsid w:val="002B3F13"/>
    <w:rsid w:val="002B4AB0"/>
    <w:rsid w:val="002B504E"/>
    <w:rsid w:val="002B65DB"/>
    <w:rsid w:val="002C16AB"/>
    <w:rsid w:val="002C1DDC"/>
    <w:rsid w:val="002C344A"/>
    <w:rsid w:val="002C347C"/>
    <w:rsid w:val="002C41C6"/>
    <w:rsid w:val="002C4F5F"/>
    <w:rsid w:val="002C5783"/>
    <w:rsid w:val="002C7058"/>
    <w:rsid w:val="002D0515"/>
    <w:rsid w:val="002D068A"/>
    <w:rsid w:val="002D1F89"/>
    <w:rsid w:val="002D5E42"/>
    <w:rsid w:val="002E1295"/>
    <w:rsid w:val="002E1A8E"/>
    <w:rsid w:val="002E3B1D"/>
    <w:rsid w:val="002E40CF"/>
    <w:rsid w:val="002E4973"/>
    <w:rsid w:val="002E629E"/>
    <w:rsid w:val="002E73CE"/>
    <w:rsid w:val="002E7F2E"/>
    <w:rsid w:val="002F01DD"/>
    <w:rsid w:val="002F1BF5"/>
    <w:rsid w:val="002F22EB"/>
    <w:rsid w:val="002F275C"/>
    <w:rsid w:val="002F6BD5"/>
    <w:rsid w:val="002F7808"/>
    <w:rsid w:val="003015D3"/>
    <w:rsid w:val="00302262"/>
    <w:rsid w:val="00302932"/>
    <w:rsid w:val="00302C0B"/>
    <w:rsid w:val="003031B0"/>
    <w:rsid w:val="00305B26"/>
    <w:rsid w:val="00306AE3"/>
    <w:rsid w:val="00307190"/>
    <w:rsid w:val="0030725A"/>
    <w:rsid w:val="00307AD3"/>
    <w:rsid w:val="0031276A"/>
    <w:rsid w:val="00312DA2"/>
    <w:rsid w:val="00313502"/>
    <w:rsid w:val="0031358C"/>
    <w:rsid w:val="00315452"/>
    <w:rsid w:val="0031615A"/>
    <w:rsid w:val="00324163"/>
    <w:rsid w:val="003326A7"/>
    <w:rsid w:val="00332786"/>
    <w:rsid w:val="0035368E"/>
    <w:rsid w:val="00354B05"/>
    <w:rsid w:val="00355F3F"/>
    <w:rsid w:val="0035786B"/>
    <w:rsid w:val="00361CBE"/>
    <w:rsid w:val="00362031"/>
    <w:rsid w:val="003627E2"/>
    <w:rsid w:val="003644A3"/>
    <w:rsid w:val="00365E10"/>
    <w:rsid w:val="00367141"/>
    <w:rsid w:val="0037064C"/>
    <w:rsid w:val="00373E96"/>
    <w:rsid w:val="00374424"/>
    <w:rsid w:val="00374D50"/>
    <w:rsid w:val="003851E5"/>
    <w:rsid w:val="003868FF"/>
    <w:rsid w:val="0038796C"/>
    <w:rsid w:val="00390B1E"/>
    <w:rsid w:val="00391854"/>
    <w:rsid w:val="00391A0D"/>
    <w:rsid w:val="00393CB2"/>
    <w:rsid w:val="00394A9A"/>
    <w:rsid w:val="003950BC"/>
    <w:rsid w:val="003A1793"/>
    <w:rsid w:val="003A2950"/>
    <w:rsid w:val="003A6842"/>
    <w:rsid w:val="003A6DBD"/>
    <w:rsid w:val="003A7C07"/>
    <w:rsid w:val="003B0170"/>
    <w:rsid w:val="003B0B48"/>
    <w:rsid w:val="003B0D3C"/>
    <w:rsid w:val="003B4010"/>
    <w:rsid w:val="003B4340"/>
    <w:rsid w:val="003B4640"/>
    <w:rsid w:val="003C592A"/>
    <w:rsid w:val="003C6698"/>
    <w:rsid w:val="003C69C9"/>
    <w:rsid w:val="003D1274"/>
    <w:rsid w:val="003D2044"/>
    <w:rsid w:val="003D394E"/>
    <w:rsid w:val="003D4FE8"/>
    <w:rsid w:val="003D5C62"/>
    <w:rsid w:val="003E0389"/>
    <w:rsid w:val="003E14AE"/>
    <w:rsid w:val="003E1CCC"/>
    <w:rsid w:val="003E303F"/>
    <w:rsid w:val="003E3F51"/>
    <w:rsid w:val="003E4138"/>
    <w:rsid w:val="003E511D"/>
    <w:rsid w:val="003E5F03"/>
    <w:rsid w:val="003E6D60"/>
    <w:rsid w:val="003E7DBA"/>
    <w:rsid w:val="003F201C"/>
    <w:rsid w:val="003F226A"/>
    <w:rsid w:val="003F394D"/>
    <w:rsid w:val="003F5443"/>
    <w:rsid w:val="003F6552"/>
    <w:rsid w:val="0040026A"/>
    <w:rsid w:val="00400C66"/>
    <w:rsid w:val="00400EB7"/>
    <w:rsid w:val="004021A8"/>
    <w:rsid w:val="00402A18"/>
    <w:rsid w:val="00402E8C"/>
    <w:rsid w:val="00402F46"/>
    <w:rsid w:val="004037CF"/>
    <w:rsid w:val="00404533"/>
    <w:rsid w:val="0040703C"/>
    <w:rsid w:val="0041082F"/>
    <w:rsid w:val="00411829"/>
    <w:rsid w:val="00412842"/>
    <w:rsid w:val="00413E19"/>
    <w:rsid w:val="00414FF1"/>
    <w:rsid w:val="00417533"/>
    <w:rsid w:val="0042046D"/>
    <w:rsid w:val="004214C4"/>
    <w:rsid w:val="00424372"/>
    <w:rsid w:val="0042623E"/>
    <w:rsid w:val="00426AB0"/>
    <w:rsid w:val="00426C99"/>
    <w:rsid w:val="00427DAB"/>
    <w:rsid w:val="00427E80"/>
    <w:rsid w:val="0043232D"/>
    <w:rsid w:val="0043235B"/>
    <w:rsid w:val="00436920"/>
    <w:rsid w:val="00437388"/>
    <w:rsid w:val="00437A22"/>
    <w:rsid w:val="00440EEF"/>
    <w:rsid w:val="004424CF"/>
    <w:rsid w:val="00443AE5"/>
    <w:rsid w:val="00443FC8"/>
    <w:rsid w:val="00443FE1"/>
    <w:rsid w:val="004449BA"/>
    <w:rsid w:val="004501BD"/>
    <w:rsid w:val="004533FE"/>
    <w:rsid w:val="00453C5E"/>
    <w:rsid w:val="004544E3"/>
    <w:rsid w:val="00454D72"/>
    <w:rsid w:val="00454FA8"/>
    <w:rsid w:val="00455459"/>
    <w:rsid w:val="00455B69"/>
    <w:rsid w:val="004574DF"/>
    <w:rsid w:val="00460F9C"/>
    <w:rsid w:val="0046230C"/>
    <w:rsid w:val="00462700"/>
    <w:rsid w:val="00463B58"/>
    <w:rsid w:val="00464E2E"/>
    <w:rsid w:val="00465FDE"/>
    <w:rsid w:val="00466B5B"/>
    <w:rsid w:val="00467574"/>
    <w:rsid w:val="00470395"/>
    <w:rsid w:val="00470818"/>
    <w:rsid w:val="004718C1"/>
    <w:rsid w:val="00472F39"/>
    <w:rsid w:val="004735ED"/>
    <w:rsid w:val="00473BF6"/>
    <w:rsid w:val="00473C21"/>
    <w:rsid w:val="00475C49"/>
    <w:rsid w:val="00480875"/>
    <w:rsid w:val="0048111A"/>
    <w:rsid w:val="00482023"/>
    <w:rsid w:val="00482624"/>
    <w:rsid w:val="0048379F"/>
    <w:rsid w:val="0048545E"/>
    <w:rsid w:val="004857E3"/>
    <w:rsid w:val="00486110"/>
    <w:rsid w:val="00487CF3"/>
    <w:rsid w:val="00491204"/>
    <w:rsid w:val="004915CA"/>
    <w:rsid w:val="00494868"/>
    <w:rsid w:val="00494CBC"/>
    <w:rsid w:val="00496B4E"/>
    <w:rsid w:val="004A0514"/>
    <w:rsid w:val="004A1898"/>
    <w:rsid w:val="004A1CA0"/>
    <w:rsid w:val="004A5E7A"/>
    <w:rsid w:val="004A64FB"/>
    <w:rsid w:val="004B249B"/>
    <w:rsid w:val="004B688F"/>
    <w:rsid w:val="004B7C8A"/>
    <w:rsid w:val="004B7C9B"/>
    <w:rsid w:val="004C1396"/>
    <w:rsid w:val="004C3B5A"/>
    <w:rsid w:val="004C3FAE"/>
    <w:rsid w:val="004C75B1"/>
    <w:rsid w:val="004D0BBD"/>
    <w:rsid w:val="004D0EF8"/>
    <w:rsid w:val="004D10E1"/>
    <w:rsid w:val="004D2E67"/>
    <w:rsid w:val="004D40A5"/>
    <w:rsid w:val="004D438A"/>
    <w:rsid w:val="004D6B3A"/>
    <w:rsid w:val="004D7E10"/>
    <w:rsid w:val="004E1146"/>
    <w:rsid w:val="004E21C6"/>
    <w:rsid w:val="004E4503"/>
    <w:rsid w:val="004E55AB"/>
    <w:rsid w:val="004E7E1E"/>
    <w:rsid w:val="004F0D25"/>
    <w:rsid w:val="004F1F15"/>
    <w:rsid w:val="004F21B9"/>
    <w:rsid w:val="004F30EA"/>
    <w:rsid w:val="004F3116"/>
    <w:rsid w:val="004F4F80"/>
    <w:rsid w:val="004F5817"/>
    <w:rsid w:val="004F5CB4"/>
    <w:rsid w:val="005015A3"/>
    <w:rsid w:val="00501F09"/>
    <w:rsid w:val="005020AB"/>
    <w:rsid w:val="005036F9"/>
    <w:rsid w:val="005037E0"/>
    <w:rsid w:val="00504A90"/>
    <w:rsid w:val="00506438"/>
    <w:rsid w:val="00507FDE"/>
    <w:rsid w:val="0051386F"/>
    <w:rsid w:val="0051442D"/>
    <w:rsid w:val="00514F57"/>
    <w:rsid w:val="00516699"/>
    <w:rsid w:val="00517F34"/>
    <w:rsid w:val="00520C37"/>
    <w:rsid w:val="00522723"/>
    <w:rsid w:val="005227EA"/>
    <w:rsid w:val="00522B79"/>
    <w:rsid w:val="00524009"/>
    <w:rsid w:val="00525162"/>
    <w:rsid w:val="00526465"/>
    <w:rsid w:val="00530202"/>
    <w:rsid w:val="00531669"/>
    <w:rsid w:val="00531B96"/>
    <w:rsid w:val="005325D8"/>
    <w:rsid w:val="00532D2C"/>
    <w:rsid w:val="005335F4"/>
    <w:rsid w:val="00535B22"/>
    <w:rsid w:val="00536970"/>
    <w:rsid w:val="005374DB"/>
    <w:rsid w:val="00537D4E"/>
    <w:rsid w:val="005403D2"/>
    <w:rsid w:val="00541F4F"/>
    <w:rsid w:val="00544F95"/>
    <w:rsid w:val="00546871"/>
    <w:rsid w:val="00546BF5"/>
    <w:rsid w:val="00550264"/>
    <w:rsid w:val="00555031"/>
    <w:rsid w:val="00560590"/>
    <w:rsid w:val="00562324"/>
    <w:rsid w:val="00563A70"/>
    <w:rsid w:val="00565D06"/>
    <w:rsid w:val="00566844"/>
    <w:rsid w:val="00567D19"/>
    <w:rsid w:val="00570837"/>
    <w:rsid w:val="00574C71"/>
    <w:rsid w:val="0057721A"/>
    <w:rsid w:val="005803D8"/>
    <w:rsid w:val="00580EB2"/>
    <w:rsid w:val="0058201D"/>
    <w:rsid w:val="005827C7"/>
    <w:rsid w:val="00583634"/>
    <w:rsid w:val="00585A72"/>
    <w:rsid w:val="00592154"/>
    <w:rsid w:val="005952F7"/>
    <w:rsid w:val="00595B13"/>
    <w:rsid w:val="005968AE"/>
    <w:rsid w:val="00596D44"/>
    <w:rsid w:val="005A3B3D"/>
    <w:rsid w:val="005A52A1"/>
    <w:rsid w:val="005A68ED"/>
    <w:rsid w:val="005A79F4"/>
    <w:rsid w:val="005B21E9"/>
    <w:rsid w:val="005B2CB1"/>
    <w:rsid w:val="005B5BED"/>
    <w:rsid w:val="005B5C6D"/>
    <w:rsid w:val="005B637D"/>
    <w:rsid w:val="005C01BD"/>
    <w:rsid w:val="005C0AFA"/>
    <w:rsid w:val="005C19F1"/>
    <w:rsid w:val="005C1F4E"/>
    <w:rsid w:val="005C1F95"/>
    <w:rsid w:val="005C5D08"/>
    <w:rsid w:val="005C67C5"/>
    <w:rsid w:val="005C6AE7"/>
    <w:rsid w:val="005D283F"/>
    <w:rsid w:val="005D31FD"/>
    <w:rsid w:val="005D59F1"/>
    <w:rsid w:val="005D6E5A"/>
    <w:rsid w:val="005D7898"/>
    <w:rsid w:val="005E19D2"/>
    <w:rsid w:val="005E1DC8"/>
    <w:rsid w:val="005E2398"/>
    <w:rsid w:val="005E4B2D"/>
    <w:rsid w:val="005E5A79"/>
    <w:rsid w:val="005E7E11"/>
    <w:rsid w:val="005F1ADC"/>
    <w:rsid w:val="005F2B20"/>
    <w:rsid w:val="005F3F3D"/>
    <w:rsid w:val="005F473D"/>
    <w:rsid w:val="005F524B"/>
    <w:rsid w:val="005F714D"/>
    <w:rsid w:val="005F760F"/>
    <w:rsid w:val="006015F2"/>
    <w:rsid w:val="006044E0"/>
    <w:rsid w:val="00604C5A"/>
    <w:rsid w:val="006051FE"/>
    <w:rsid w:val="00605D0D"/>
    <w:rsid w:val="006070A4"/>
    <w:rsid w:val="00607714"/>
    <w:rsid w:val="00611040"/>
    <w:rsid w:val="00613227"/>
    <w:rsid w:val="0061348F"/>
    <w:rsid w:val="00613B37"/>
    <w:rsid w:val="00614748"/>
    <w:rsid w:val="00614961"/>
    <w:rsid w:val="00620131"/>
    <w:rsid w:val="00620D91"/>
    <w:rsid w:val="00621728"/>
    <w:rsid w:val="00622373"/>
    <w:rsid w:val="00622E4C"/>
    <w:rsid w:val="00625625"/>
    <w:rsid w:val="00630112"/>
    <w:rsid w:val="00631DD7"/>
    <w:rsid w:val="006345C5"/>
    <w:rsid w:val="006367A7"/>
    <w:rsid w:val="00636AEF"/>
    <w:rsid w:val="00637EAA"/>
    <w:rsid w:val="00643F5C"/>
    <w:rsid w:val="00644262"/>
    <w:rsid w:val="0064453E"/>
    <w:rsid w:val="00644CB8"/>
    <w:rsid w:val="006453AF"/>
    <w:rsid w:val="006504D4"/>
    <w:rsid w:val="00650EF0"/>
    <w:rsid w:val="00652020"/>
    <w:rsid w:val="0065301E"/>
    <w:rsid w:val="00653C02"/>
    <w:rsid w:val="006544EF"/>
    <w:rsid w:val="0065454E"/>
    <w:rsid w:val="0065790F"/>
    <w:rsid w:val="00657FDC"/>
    <w:rsid w:val="006608F8"/>
    <w:rsid w:val="00662698"/>
    <w:rsid w:val="00662DF3"/>
    <w:rsid w:val="0066442B"/>
    <w:rsid w:val="006655AD"/>
    <w:rsid w:val="006657C3"/>
    <w:rsid w:val="00666B9E"/>
    <w:rsid w:val="00666FCD"/>
    <w:rsid w:val="0067053A"/>
    <w:rsid w:val="006706BC"/>
    <w:rsid w:val="006718D1"/>
    <w:rsid w:val="00671AF8"/>
    <w:rsid w:val="006727C2"/>
    <w:rsid w:val="006749B6"/>
    <w:rsid w:val="006765FA"/>
    <w:rsid w:val="0067687E"/>
    <w:rsid w:val="0067745A"/>
    <w:rsid w:val="006840AF"/>
    <w:rsid w:val="00684BB3"/>
    <w:rsid w:val="006857BC"/>
    <w:rsid w:val="006860E2"/>
    <w:rsid w:val="0068774A"/>
    <w:rsid w:val="00692D0D"/>
    <w:rsid w:val="006963D3"/>
    <w:rsid w:val="00696753"/>
    <w:rsid w:val="00697CA4"/>
    <w:rsid w:val="00697D41"/>
    <w:rsid w:val="006A10EE"/>
    <w:rsid w:val="006A54C2"/>
    <w:rsid w:val="006A78DB"/>
    <w:rsid w:val="006A7E52"/>
    <w:rsid w:val="006B103D"/>
    <w:rsid w:val="006B226F"/>
    <w:rsid w:val="006B2725"/>
    <w:rsid w:val="006B4228"/>
    <w:rsid w:val="006B73F9"/>
    <w:rsid w:val="006C1B49"/>
    <w:rsid w:val="006C1BCE"/>
    <w:rsid w:val="006C3845"/>
    <w:rsid w:val="006C4743"/>
    <w:rsid w:val="006C4E74"/>
    <w:rsid w:val="006C5640"/>
    <w:rsid w:val="006C6109"/>
    <w:rsid w:val="006C71C0"/>
    <w:rsid w:val="006D17DA"/>
    <w:rsid w:val="006D2675"/>
    <w:rsid w:val="006D2A5D"/>
    <w:rsid w:val="006D347B"/>
    <w:rsid w:val="006D4EC5"/>
    <w:rsid w:val="006D56DA"/>
    <w:rsid w:val="006D6D95"/>
    <w:rsid w:val="006D7750"/>
    <w:rsid w:val="006E129C"/>
    <w:rsid w:val="006E191C"/>
    <w:rsid w:val="006E2327"/>
    <w:rsid w:val="006E2BA4"/>
    <w:rsid w:val="006E2F99"/>
    <w:rsid w:val="006E462B"/>
    <w:rsid w:val="006E5783"/>
    <w:rsid w:val="006E70BB"/>
    <w:rsid w:val="006F02B0"/>
    <w:rsid w:val="006F0569"/>
    <w:rsid w:val="006F14C6"/>
    <w:rsid w:val="006F1C85"/>
    <w:rsid w:val="006F2021"/>
    <w:rsid w:val="006F2285"/>
    <w:rsid w:val="006F3FBF"/>
    <w:rsid w:val="006F4FD4"/>
    <w:rsid w:val="006F5735"/>
    <w:rsid w:val="006F6C5F"/>
    <w:rsid w:val="006F7194"/>
    <w:rsid w:val="00703E56"/>
    <w:rsid w:val="00704C2F"/>
    <w:rsid w:val="007051F2"/>
    <w:rsid w:val="00706AEF"/>
    <w:rsid w:val="00706FF4"/>
    <w:rsid w:val="00707391"/>
    <w:rsid w:val="00710007"/>
    <w:rsid w:val="00712240"/>
    <w:rsid w:val="0071540E"/>
    <w:rsid w:val="00716B3B"/>
    <w:rsid w:val="00717794"/>
    <w:rsid w:val="00717C4A"/>
    <w:rsid w:val="007208A8"/>
    <w:rsid w:val="007208DC"/>
    <w:rsid w:val="0072100C"/>
    <w:rsid w:val="007212D2"/>
    <w:rsid w:val="00721A2C"/>
    <w:rsid w:val="00721C64"/>
    <w:rsid w:val="007220DF"/>
    <w:rsid w:val="007226F9"/>
    <w:rsid w:val="00724B19"/>
    <w:rsid w:val="00724C1C"/>
    <w:rsid w:val="00727DAD"/>
    <w:rsid w:val="00731432"/>
    <w:rsid w:val="00733A7F"/>
    <w:rsid w:val="00734533"/>
    <w:rsid w:val="00734613"/>
    <w:rsid w:val="00736F45"/>
    <w:rsid w:val="0074173A"/>
    <w:rsid w:val="007455D6"/>
    <w:rsid w:val="0074623D"/>
    <w:rsid w:val="00750BCD"/>
    <w:rsid w:val="00752262"/>
    <w:rsid w:val="00752D9B"/>
    <w:rsid w:val="00753BAC"/>
    <w:rsid w:val="007540B6"/>
    <w:rsid w:val="00760378"/>
    <w:rsid w:val="0076133C"/>
    <w:rsid w:val="00761734"/>
    <w:rsid w:val="007618DD"/>
    <w:rsid w:val="00761976"/>
    <w:rsid w:val="0076233D"/>
    <w:rsid w:val="00763376"/>
    <w:rsid w:val="00763E25"/>
    <w:rsid w:val="00765C3B"/>
    <w:rsid w:val="00766475"/>
    <w:rsid w:val="00773D8E"/>
    <w:rsid w:val="007753F8"/>
    <w:rsid w:val="00775CA9"/>
    <w:rsid w:val="00780082"/>
    <w:rsid w:val="00781990"/>
    <w:rsid w:val="00784C8D"/>
    <w:rsid w:val="00784CCF"/>
    <w:rsid w:val="00786022"/>
    <w:rsid w:val="007864E6"/>
    <w:rsid w:val="00786908"/>
    <w:rsid w:val="00786E78"/>
    <w:rsid w:val="00790BD8"/>
    <w:rsid w:val="00791D89"/>
    <w:rsid w:val="00792079"/>
    <w:rsid w:val="00792495"/>
    <w:rsid w:val="00792F69"/>
    <w:rsid w:val="00794AD0"/>
    <w:rsid w:val="00795024"/>
    <w:rsid w:val="007A05A5"/>
    <w:rsid w:val="007A1175"/>
    <w:rsid w:val="007A2243"/>
    <w:rsid w:val="007A24C7"/>
    <w:rsid w:val="007A2874"/>
    <w:rsid w:val="007A5C4E"/>
    <w:rsid w:val="007A6B5C"/>
    <w:rsid w:val="007B0FAB"/>
    <w:rsid w:val="007B275F"/>
    <w:rsid w:val="007B3C0B"/>
    <w:rsid w:val="007B46C9"/>
    <w:rsid w:val="007B7DDF"/>
    <w:rsid w:val="007C0C11"/>
    <w:rsid w:val="007C1F85"/>
    <w:rsid w:val="007C2DCB"/>
    <w:rsid w:val="007C33EB"/>
    <w:rsid w:val="007C362E"/>
    <w:rsid w:val="007C3A65"/>
    <w:rsid w:val="007C3B03"/>
    <w:rsid w:val="007C5FBF"/>
    <w:rsid w:val="007C650B"/>
    <w:rsid w:val="007D02A4"/>
    <w:rsid w:val="007D3DCD"/>
    <w:rsid w:val="007D41CB"/>
    <w:rsid w:val="007D4462"/>
    <w:rsid w:val="007D48AC"/>
    <w:rsid w:val="007D5DF8"/>
    <w:rsid w:val="007D61D0"/>
    <w:rsid w:val="007D6711"/>
    <w:rsid w:val="007E1952"/>
    <w:rsid w:val="007E1B59"/>
    <w:rsid w:val="007E3F75"/>
    <w:rsid w:val="007E4FBD"/>
    <w:rsid w:val="007E537B"/>
    <w:rsid w:val="007E62E7"/>
    <w:rsid w:val="007E6D4E"/>
    <w:rsid w:val="007E7419"/>
    <w:rsid w:val="007F0C22"/>
    <w:rsid w:val="007F2A22"/>
    <w:rsid w:val="007F341A"/>
    <w:rsid w:val="007F4DD6"/>
    <w:rsid w:val="007F6C46"/>
    <w:rsid w:val="008000CC"/>
    <w:rsid w:val="008009FD"/>
    <w:rsid w:val="00800BFB"/>
    <w:rsid w:val="00801179"/>
    <w:rsid w:val="00801C98"/>
    <w:rsid w:val="008034AC"/>
    <w:rsid w:val="00803759"/>
    <w:rsid w:val="008048FB"/>
    <w:rsid w:val="00805067"/>
    <w:rsid w:val="00807217"/>
    <w:rsid w:val="00807327"/>
    <w:rsid w:val="00807BC0"/>
    <w:rsid w:val="00811178"/>
    <w:rsid w:val="008145C2"/>
    <w:rsid w:val="008178DD"/>
    <w:rsid w:val="00821218"/>
    <w:rsid w:val="00821D43"/>
    <w:rsid w:val="00822566"/>
    <w:rsid w:val="008226C6"/>
    <w:rsid w:val="00823E3A"/>
    <w:rsid w:val="008242B2"/>
    <w:rsid w:val="008259B8"/>
    <w:rsid w:val="00826EB8"/>
    <w:rsid w:val="00826FDE"/>
    <w:rsid w:val="008274C3"/>
    <w:rsid w:val="0082752C"/>
    <w:rsid w:val="008276B4"/>
    <w:rsid w:val="00827DEF"/>
    <w:rsid w:val="00827FFB"/>
    <w:rsid w:val="00830B75"/>
    <w:rsid w:val="00830EC4"/>
    <w:rsid w:val="00831724"/>
    <w:rsid w:val="00832082"/>
    <w:rsid w:val="008321C4"/>
    <w:rsid w:val="008351CC"/>
    <w:rsid w:val="008370DE"/>
    <w:rsid w:val="00841CED"/>
    <w:rsid w:val="00841D8C"/>
    <w:rsid w:val="00842283"/>
    <w:rsid w:val="00843144"/>
    <w:rsid w:val="00843342"/>
    <w:rsid w:val="00843CEA"/>
    <w:rsid w:val="0084746B"/>
    <w:rsid w:val="00847F40"/>
    <w:rsid w:val="00850162"/>
    <w:rsid w:val="008502DF"/>
    <w:rsid w:val="00852E30"/>
    <w:rsid w:val="00853D0F"/>
    <w:rsid w:val="008550E9"/>
    <w:rsid w:val="008558DE"/>
    <w:rsid w:val="00856C87"/>
    <w:rsid w:val="00857645"/>
    <w:rsid w:val="008603FA"/>
    <w:rsid w:val="00861314"/>
    <w:rsid w:val="0086213C"/>
    <w:rsid w:val="00864DA4"/>
    <w:rsid w:val="00866CE8"/>
    <w:rsid w:val="0086758F"/>
    <w:rsid w:val="0087011D"/>
    <w:rsid w:val="00870955"/>
    <w:rsid w:val="00871EB6"/>
    <w:rsid w:val="00873A00"/>
    <w:rsid w:val="00882B16"/>
    <w:rsid w:val="00883881"/>
    <w:rsid w:val="00885063"/>
    <w:rsid w:val="0088530F"/>
    <w:rsid w:val="0088782E"/>
    <w:rsid w:val="008879A3"/>
    <w:rsid w:val="00887CEA"/>
    <w:rsid w:val="0089150F"/>
    <w:rsid w:val="00896B81"/>
    <w:rsid w:val="00896BDC"/>
    <w:rsid w:val="008A048D"/>
    <w:rsid w:val="008A0E92"/>
    <w:rsid w:val="008A1234"/>
    <w:rsid w:val="008A1260"/>
    <w:rsid w:val="008A3119"/>
    <w:rsid w:val="008A551B"/>
    <w:rsid w:val="008A7CA1"/>
    <w:rsid w:val="008B1615"/>
    <w:rsid w:val="008B2256"/>
    <w:rsid w:val="008B50EA"/>
    <w:rsid w:val="008B5162"/>
    <w:rsid w:val="008B5763"/>
    <w:rsid w:val="008C0140"/>
    <w:rsid w:val="008C0CFE"/>
    <w:rsid w:val="008C10C5"/>
    <w:rsid w:val="008C12D1"/>
    <w:rsid w:val="008C27F4"/>
    <w:rsid w:val="008C314F"/>
    <w:rsid w:val="008C3DC9"/>
    <w:rsid w:val="008C5188"/>
    <w:rsid w:val="008C5DF3"/>
    <w:rsid w:val="008C7BAC"/>
    <w:rsid w:val="008D38CB"/>
    <w:rsid w:val="008D3EBB"/>
    <w:rsid w:val="008D608E"/>
    <w:rsid w:val="008D665B"/>
    <w:rsid w:val="008D7DDD"/>
    <w:rsid w:val="008E0B7F"/>
    <w:rsid w:val="008E1A02"/>
    <w:rsid w:val="008E30C2"/>
    <w:rsid w:val="008E3513"/>
    <w:rsid w:val="008E3C21"/>
    <w:rsid w:val="008E3E22"/>
    <w:rsid w:val="008E47D5"/>
    <w:rsid w:val="008E54E5"/>
    <w:rsid w:val="008E5612"/>
    <w:rsid w:val="008E6925"/>
    <w:rsid w:val="008E716C"/>
    <w:rsid w:val="008E7ECB"/>
    <w:rsid w:val="008F55B9"/>
    <w:rsid w:val="008F5B5F"/>
    <w:rsid w:val="008F6AE9"/>
    <w:rsid w:val="008F7633"/>
    <w:rsid w:val="008F7895"/>
    <w:rsid w:val="00901F37"/>
    <w:rsid w:val="009023D0"/>
    <w:rsid w:val="00902D62"/>
    <w:rsid w:val="009032B1"/>
    <w:rsid w:val="00904D89"/>
    <w:rsid w:val="00905DA2"/>
    <w:rsid w:val="00906010"/>
    <w:rsid w:val="00907D40"/>
    <w:rsid w:val="00910580"/>
    <w:rsid w:val="00911AFA"/>
    <w:rsid w:val="00913594"/>
    <w:rsid w:val="009137CF"/>
    <w:rsid w:val="00913AF0"/>
    <w:rsid w:val="009158E9"/>
    <w:rsid w:val="009159E8"/>
    <w:rsid w:val="00916276"/>
    <w:rsid w:val="009166B4"/>
    <w:rsid w:val="00916917"/>
    <w:rsid w:val="00917122"/>
    <w:rsid w:val="00917AAA"/>
    <w:rsid w:val="00920BDB"/>
    <w:rsid w:val="00921120"/>
    <w:rsid w:val="00921959"/>
    <w:rsid w:val="00923280"/>
    <w:rsid w:val="009234DC"/>
    <w:rsid w:val="009239E7"/>
    <w:rsid w:val="0092476F"/>
    <w:rsid w:val="00926BC0"/>
    <w:rsid w:val="0092767F"/>
    <w:rsid w:val="00931935"/>
    <w:rsid w:val="00932AEB"/>
    <w:rsid w:val="00936FB3"/>
    <w:rsid w:val="00937507"/>
    <w:rsid w:val="00940EA1"/>
    <w:rsid w:val="00943A69"/>
    <w:rsid w:val="009446C9"/>
    <w:rsid w:val="00946376"/>
    <w:rsid w:val="009465D2"/>
    <w:rsid w:val="00946992"/>
    <w:rsid w:val="0095100C"/>
    <w:rsid w:val="00952A1C"/>
    <w:rsid w:val="0095511C"/>
    <w:rsid w:val="009603B9"/>
    <w:rsid w:val="009603C6"/>
    <w:rsid w:val="009611D6"/>
    <w:rsid w:val="009612FE"/>
    <w:rsid w:val="00964F4E"/>
    <w:rsid w:val="00967C35"/>
    <w:rsid w:val="00971B87"/>
    <w:rsid w:val="00972D11"/>
    <w:rsid w:val="00973001"/>
    <w:rsid w:val="00973220"/>
    <w:rsid w:val="00973479"/>
    <w:rsid w:val="009744A3"/>
    <w:rsid w:val="009755EE"/>
    <w:rsid w:val="00976570"/>
    <w:rsid w:val="009824BE"/>
    <w:rsid w:val="00982B39"/>
    <w:rsid w:val="00983237"/>
    <w:rsid w:val="0098424B"/>
    <w:rsid w:val="00984F8D"/>
    <w:rsid w:val="00986135"/>
    <w:rsid w:val="00986743"/>
    <w:rsid w:val="009902D4"/>
    <w:rsid w:val="0099065A"/>
    <w:rsid w:val="00992DEE"/>
    <w:rsid w:val="009957E0"/>
    <w:rsid w:val="009966D9"/>
    <w:rsid w:val="009A1BAE"/>
    <w:rsid w:val="009A21FC"/>
    <w:rsid w:val="009A3522"/>
    <w:rsid w:val="009A3AC7"/>
    <w:rsid w:val="009A630B"/>
    <w:rsid w:val="009A6763"/>
    <w:rsid w:val="009A71D3"/>
    <w:rsid w:val="009A77B5"/>
    <w:rsid w:val="009A781C"/>
    <w:rsid w:val="009B0ACA"/>
    <w:rsid w:val="009B0B4A"/>
    <w:rsid w:val="009B3359"/>
    <w:rsid w:val="009B48FC"/>
    <w:rsid w:val="009B4CE8"/>
    <w:rsid w:val="009B63B9"/>
    <w:rsid w:val="009C0329"/>
    <w:rsid w:val="009C5A93"/>
    <w:rsid w:val="009D059A"/>
    <w:rsid w:val="009D063E"/>
    <w:rsid w:val="009D2ACD"/>
    <w:rsid w:val="009D3E57"/>
    <w:rsid w:val="009D5156"/>
    <w:rsid w:val="009D571D"/>
    <w:rsid w:val="009D594E"/>
    <w:rsid w:val="009D60BE"/>
    <w:rsid w:val="009E0D13"/>
    <w:rsid w:val="009E0EBF"/>
    <w:rsid w:val="009E3735"/>
    <w:rsid w:val="009E3AEB"/>
    <w:rsid w:val="009E4A2B"/>
    <w:rsid w:val="009E6313"/>
    <w:rsid w:val="009E663E"/>
    <w:rsid w:val="009F269F"/>
    <w:rsid w:val="009F37B2"/>
    <w:rsid w:val="009F4D5E"/>
    <w:rsid w:val="009F57D3"/>
    <w:rsid w:val="009F5CF5"/>
    <w:rsid w:val="009F75C8"/>
    <w:rsid w:val="009F7881"/>
    <w:rsid w:val="009F7942"/>
    <w:rsid w:val="00A00FA1"/>
    <w:rsid w:val="00A02745"/>
    <w:rsid w:val="00A03536"/>
    <w:rsid w:val="00A05448"/>
    <w:rsid w:val="00A078A7"/>
    <w:rsid w:val="00A11373"/>
    <w:rsid w:val="00A136EE"/>
    <w:rsid w:val="00A13EC5"/>
    <w:rsid w:val="00A15830"/>
    <w:rsid w:val="00A17BAF"/>
    <w:rsid w:val="00A208BD"/>
    <w:rsid w:val="00A2285F"/>
    <w:rsid w:val="00A230D8"/>
    <w:rsid w:val="00A234BF"/>
    <w:rsid w:val="00A240FF"/>
    <w:rsid w:val="00A25BA8"/>
    <w:rsid w:val="00A26E47"/>
    <w:rsid w:val="00A27726"/>
    <w:rsid w:val="00A2774C"/>
    <w:rsid w:val="00A3046B"/>
    <w:rsid w:val="00A306B4"/>
    <w:rsid w:val="00A316AA"/>
    <w:rsid w:val="00A336BB"/>
    <w:rsid w:val="00A33F88"/>
    <w:rsid w:val="00A352C6"/>
    <w:rsid w:val="00A3589F"/>
    <w:rsid w:val="00A376D3"/>
    <w:rsid w:val="00A37FDD"/>
    <w:rsid w:val="00A41410"/>
    <w:rsid w:val="00A420D9"/>
    <w:rsid w:val="00A42582"/>
    <w:rsid w:val="00A427C5"/>
    <w:rsid w:val="00A43BE5"/>
    <w:rsid w:val="00A44918"/>
    <w:rsid w:val="00A449C1"/>
    <w:rsid w:val="00A45242"/>
    <w:rsid w:val="00A4696D"/>
    <w:rsid w:val="00A47774"/>
    <w:rsid w:val="00A515D9"/>
    <w:rsid w:val="00A5310C"/>
    <w:rsid w:val="00A53425"/>
    <w:rsid w:val="00A54126"/>
    <w:rsid w:val="00A5431C"/>
    <w:rsid w:val="00A54D5C"/>
    <w:rsid w:val="00A55D70"/>
    <w:rsid w:val="00A565E2"/>
    <w:rsid w:val="00A60080"/>
    <w:rsid w:val="00A6156E"/>
    <w:rsid w:val="00A634B5"/>
    <w:rsid w:val="00A641ED"/>
    <w:rsid w:val="00A6440A"/>
    <w:rsid w:val="00A65537"/>
    <w:rsid w:val="00A7263E"/>
    <w:rsid w:val="00A72687"/>
    <w:rsid w:val="00A73204"/>
    <w:rsid w:val="00A749A6"/>
    <w:rsid w:val="00A84738"/>
    <w:rsid w:val="00A85C62"/>
    <w:rsid w:val="00A87267"/>
    <w:rsid w:val="00A87ECA"/>
    <w:rsid w:val="00A90F6B"/>
    <w:rsid w:val="00A928C5"/>
    <w:rsid w:val="00A92B41"/>
    <w:rsid w:val="00A93698"/>
    <w:rsid w:val="00A96170"/>
    <w:rsid w:val="00A96942"/>
    <w:rsid w:val="00A96CA3"/>
    <w:rsid w:val="00A97856"/>
    <w:rsid w:val="00A979A7"/>
    <w:rsid w:val="00A97E6C"/>
    <w:rsid w:val="00AA0F4D"/>
    <w:rsid w:val="00AA187F"/>
    <w:rsid w:val="00AA2584"/>
    <w:rsid w:val="00AA2E14"/>
    <w:rsid w:val="00AA434B"/>
    <w:rsid w:val="00AA45E6"/>
    <w:rsid w:val="00AA6C85"/>
    <w:rsid w:val="00AA6F05"/>
    <w:rsid w:val="00AA7708"/>
    <w:rsid w:val="00AA7E62"/>
    <w:rsid w:val="00AB2017"/>
    <w:rsid w:val="00AB386E"/>
    <w:rsid w:val="00AB479C"/>
    <w:rsid w:val="00AB5291"/>
    <w:rsid w:val="00AB52E6"/>
    <w:rsid w:val="00AB664C"/>
    <w:rsid w:val="00AB711E"/>
    <w:rsid w:val="00AB7B00"/>
    <w:rsid w:val="00AB7B07"/>
    <w:rsid w:val="00AC2E5B"/>
    <w:rsid w:val="00AC3D7C"/>
    <w:rsid w:val="00AC6CD2"/>
    <w:rsid w:val="00AC744E"/>
    <w:rsid w:val="00AD202D"/>
    <w:rsid w:val="00AD34B8"/>
    <w:rsid w:val="00AD45E4"/>
    <w:rsid w:val="00AD5C95"/>
    <w:rsid w:val="00AD6460"/>
    <w:rsid w:val="00AD733A"/>
    <w:rsid w:val="00AE08A7"/>
    <w:rsid w:val="00AE0CE6"/>
    <w:rsid w:val="00AE1194"/>
    <w:rsid w:val="00AE1267"/>
    <w:rsid w:val="00AE1A40"/>
    <w:rsid w:val="00AE1AB2"/>
    <w:rsid w:val="00AE2DF4"/>
    <w:rsid w:val="00AE3770"/>
    <w:rsid w:val="00AE4013"/>
    <w:rsid w:val="00AF0CC6"/>
    <w:rsid w:val="00AF24E3"/>
    <w:rsid w:val="00AF2F76"/>
    <w:rsid w:val="00AF3102"/>
    <w:rsid w:val="00AF44B6"/>
    <w:rsid w:val="00AF4F68"/>
    <w:rsid w:val="00AF650B"/>
    <w:rsid w:val="00B056EE"/>
    <w:rsid w:val="00B107F0"/>
    <w:rsid w:val="00B125B1"/>
    <w:rsid w:val="00B125DE"/>
    <w:rsid w:val="00B15A50"/>
    <w:rsid w:val="00B1624A"/>
    <w:rsid w:val="00B21B98"/>
    <w:rsid w:val="00B22BCA"/>
    <w:rsid w:val="00B24594"/>
    <w:rsid w:val="00B250A8"/>
    <w:rsid w:val="00B25DA0"/>
    <w:rsid w:val="00B25F66"/>
    <w:rsid w:val="00B26229"/>
    <w:rsid w:val="00B26910"/>
    <w:rsid w:val="00B27A28"/>
    <w:rsid w:val="00B312DF"/>
    <w:rsid w:val="00B31617"/>
    <w:rsid w:val="00B3246A"/>
    <w:rsid w:val="00B33A1B"/>
    <w:rsid w:val="00B37FEB"/>
    <w:rsid w:val="00B43029"/>
    <w:rsid w:val="00B4422E"/>
    <w:rsid w:val="00B44FAB"/>
    <w:rsid w:val="00B4541A"/>
    <w:rsid w:val="00B46812"/>
    <w:rsid w:val="00B46C47"/>
    <w:rsid w:val="00B476AC"/>
    <w:rsid w:val="00B51B88"/>
    <w:rsid w:val="00B538BE"/>
    <w:rsid w:val="00B54C49"/>
    <w:rsid w:val="00B551FE"/>
    <w:rsid w:val="00B56A05"/>
    <w:rsid w:val="00B6057D"/>
    <w:rsid w:val="00B607BC"/>
    <w:rsid w:val="00B6097A"/>
    <w:rsid w:val="00B64CA6"/>
    <w:rsid w:val="00B66620"/>
    <w:rsid w:val="00B706C6"/>
    <w:rsid w:val="00B72067"/>
    <w:rsid w:val="00B73E4E"/>
    <w:rsid w:val="00B772A7"/>
    <w:rsid w:val="00B77553"/>
    <w:rsid w:val="00B8039B"/>
    <w:rsid w:val="00B81725"/>
    <w:rsid w:val="00B81D66"/>
    <w:rsid w:val="00B83E7A"/>
    <w:rsid w:val="00B87661"/>
    <w:rsid w:val="00B87B7D"/>
    <w:rsid w:val="00B90D6E"/>
    <w:rsid w:val="00B9101C"/>
    <w:rsid w:val="00B9220C"/>
    <w:rsid w:val="00B92B0A"/>
    <w:rsid w:val="00B93148"/>
    <w:rsid w:val="00BA101C"/>
    <w:rsid w:val="00BA338F"/>
    <w:rsid w:val="00BA4D3F"/>
    <w:rsid w:val="00BA50C8"/>
    <w:rsid w:val="00BA6D56"/>
    <w:rsid w:val="00BA7AB4"/>
    <w:rsid w:val="00BB01DC"/>
    <w:rsid w:val="00BB0D5E"/>
    <w:rsid w:val="00BB1337"/>
    <w:rsid w:val="00BB18D2"/>
    <w:rsid w:val="00BB3C51"/>
    <w:rsid w:val="00BB4B45"/>
    <w:rsid w:val="00BB4E91"/>
    <w:rsid w:val="00BB6151"/>
    <w:rsid w:val="00BC0A30"/>
    <w:rsid w:val="00BC0EFD"/>
    <w:rsid w:val="00BC19B0"/>
    <w:rsid w:val="00BC2B52"/>
    <w:rsid w:val="00BC67C2"/>
    <w:rsid w:val="00BC6D6A"/>
    <w:rsid w:val="00BD5404"/>
    <w:rsid w:val="00BD69DC"/>
    <w:rsid w:val="00BD7E6C"/>
    <w:rsid w:val="00BE2B5B"/>
    <w:rsid w:val="00BE3AED"/>
    <w:rsid w:val="00BE48E0"/>
    <w:rsid w:val="00BE6A43"/>
    <w:rsid w:val="00BE7731"/>
    <w:rsid w:val="00BF17DB"/>
    <w:rsid w:val="00BF2CD1"/>
    <w:rsid w:val="00BF3E5D"/>
    <w:rsid w:val="00BF485A"/>
    <w:rsid w:val="00BF541F"/>
    <w:rsid w:val="00BF7622"/>
    <w:rsid w:val="00C004AF"/>
    <w:rsid w:val="00C016E8"/>
    <w:rsid w:val="00C06185"/>
    <w:rsid w:val="00C10E4D"/>
    <w:rsid w:val="00C1122E"/>
    <w:rsid w:val="00C112FD"/>
    <w:rsid w:val="00C11FE6"/>
    <w:rsid w:val="00C12D4A"/>
    <w:rsid w:val="00C12E0C"/>
    <w:rsid w:val="00C1309E"/>
    <w:rsid w:val="00C13B6D"/>
    <w:rsid w:val="00C14469"/>
    <w:rsid w:val="00C15077"/>
    <w:rsid w:val="00C152D2"/>
    <w:rsid w:val="00C16E64"/>
    <w:rsid w:val="00C16F83"/>
    <w:rsid w:val="00C200A8"/>
    <w:rsid w:val="00C2110F"/>
    <w:rsid w:val="00C21C9C"/>
    <w:rsid w:val="00C2260A"/>
    <w:rsid w:val="00C22A82"/>
    <w:rsid w:val="00C22AE9"/>
    <w:rsid w:val="00C23800"/>
    <w:rsid w:val="00C24888"/>
    <w:rsid w:val="00C2575F"/>
    <w:rsid w:val="00C26049"/>
    <w:rsid w:val="00C26321"/>
    <w:rsid w:val="00C26A6E"/>
    <w:rsid w:val="00C27275"/>
    <w:rsid w:val="00C27881"/>
    <w:rsid w:val="00C3053D"/>
    <w:rsid w:val="00C3054F"/>
    <w:rsid w:val="00C30778"/>
    <w:rsid w:val="00C30AFD"/>
    <w:rsid w:val="00C318F2"/>
    <w:rsid w:val="00C31FB9"/>
    <w:rsid w:val="00C3233C"/>
    <w:rsid w:val="00C3263A"/>
    <w:rsid w:val="00C32FD7"/>
    <w:rsid w:val="00C3308C"/>
    <w:rsid w:val="00C3496A"/>
    <w:rsid w:val="00C34EFE"/>
    <w:rsid w:val="00C34FAF"/>
    <w:rsid w:val="00C36E4D"/>
    <w:rsid w:val="00C44AA4"/>
    <w:rsid w:val="00C44C4B"/>
    <w:rsid w:val="00C51498"/>
    <w:rsid w:val="00C529ED"/>
    <w:rsid w:val="00C53941"/>
    <w:rsid w:val="00C54027"/>
    <w:rsid w:val="00C559D9"/>
    <w:rsid w:val="00C5607F"/>
    <w:rsid w:val="00C60153"/>
    <w:rsid w:val="00C607AB"/>
    <w:rsid w:val="00C62394"/>
    <w:rsid w:val="00C62A65"/>
    <w:rsid w:val="00C63887"/>
    <w:rsid w:val="00C642BF"/>
    <w:rsid w:val="00C64385"/>
    <w:rsid w:val="00C667EE"/>
    <w:rsid w:val="00C66B60"/>
    <w:rsid w:val="00C67B8D"/>
    <w:rsid w:val="00C70935"/>
    <w:rsid w:val="00C7181B"/>
    <w:rsid w:val="00C71995"/>
    <w:rsid w:val="00C7202D"/>
    <w:rsid w:val="00C72226"/>
    <w:rsid w:val="00C72D91"/>
    <w:rsid w:val="00C73F7C"/>
    <w:rsid w:val="00C742CD"/>
    <w:rsid w:val="00C760B6"/>
    <w:rsid w:val="00C80254"/>
    <w:rsid w:val="00C80EA3"/>
    <w:rsid w:val="00C8224C"/>
    <w:rsid w:val="00C842AE"/>
    <w:rsid w:val="00C86AD1"/>
    <w:rsid w:val="00C87DE0"/>
    <w:rsid w:val="00C91854"/>
    <w:rsid w:val="00C9227E"/>
    <w:rsid w:val="00C92B98"/>
    <w:rsid w:val="00C92F09"/>
    <w:rsid w:val="00C93B88"/>
    <w:rsid w:val="00C93DAE"/>
    <w:rsid w:val="00C9442E"/>
    <w:rsid w:val="00C969AE"/>
    <w:rsid w:val="00CA141B"/>
    <w:rsid w:val="00CA4680"/>
    <w:rsid w:val="00CA55BC"/>
    <w:rsid w:val="00CB11BF"/>
    <w:rsid w:val="00CB1E2A"/>
    <w:rsid w:val="00CB23BD"/>
    <w:rsid w:val="00CB2C13"/>
    <w:rsid w:val="00CB35DB"/>
    <w:rsid w:val="00CB4259"/>
    <w:rsid w:val="00CB431E"/>
    <w:rsid w:val="00CB6071"/>
    <w:rsid w:val="00CB6579"/>
    <w:rsid w:val="00CB6DFF"/>
    <w:rsid w:val="00CC0FD6"/>
    <w:rsid w:val="00CC1060"/>
    <w:rsid w:val="00CC1DAA"/>
    <w:rsid w:val="00CC2057"/>
    <w:rsid w:val="00CC3A6B"/>
    <w:rsid w:val="00CC535E"/>
    <w:rsid w:val="00CC55C1"/>
    <w:rsid w:val="00CC693E"/>
    <w:rsid w:val="00CC76CF"/>
    <w:rsid w:val="00CC7C87"/>
    <w:rsid w:val="00CD2B7F"/>
    <w:rsid w:val="00CD401A"/>
    <w:rsid w:val="00CD5A2B"/>
    <w:rsid w:val="00CD6C96"/>
    <w:rsid w:val="00CE0181"/>
    <w:rsid w:val="00CE06F2"/>
    <w:rsid w:val="00CE18FA"/>
    <w:rsid w:val="00CE364F"/>
    <w:rsid w:val="00CE7431"/>
    <w:rsid w:val="00CE7D99"/>
    <w:rsid w:val="00CF1562"/>
    <w:rsid w:val="00CF261B"/>
    <w:rsid w:val="00CF39EF"/>
    <w:rsid w:val="00CF4532"/>
    <w:rsid w:val="00CF4910"/>
    <w:rsid w:val="00D01940"/>
    <w:rsid w:val="00D02681"/>
    <w:rsid w:val="00D03B22"/>
    <w:rsid w:val="00D046D8"/>
    <w:rsid w:val="00D04A36"/>
    <w:rsid w:val="00D06D22"/>
    <w:rsid w:val="00D10895"/>
    <w:rsid w:val="00D109DA"/>
    <w:rsid w:val="00D10B2A"/>
    <w:rsid w:val="00D11A7A"/>
    <w:rsid w:val="00D12356"/>
    <w:rsid w:val="00D15490"/>
    <w:rsid w:val="00D15E62"/>
    <w:rsid w:val="00D16174"/>
    <w:rsid w:val="00D1638F"/>
    <w:rsid w:val="00D16EBF"/>
    <w:rsid w:val="00D2530E"/>
    <w:rsid w:val="00D254F2"/>
    <w:rsid w:val="00D25A50"/>
    <w:rsid w:val="00D30374"/>
    <w:rsid w:val="00D3045D"/>
    <w:rsid w:val="00D30D21"/>
    <w:rsid w:val="00D32F80"/>
    <w:rsid w:val="00D34AAD"/>
    <w:rsid w:val="00D35162"/>
    <w:rsid w:val="00D35AB7"/>
    <w:rsid w:val="00D36273"/>
    <w:rsid w:val="00D36EF7"/>
    <w:rsid w:val="00D37D20"/>
    <w:rsid w:val="00D37FF5"/>
    <w:rsid w:val="00D4085D"/>
    <w:rsid w:val="00D43FCB"/>
    <w:rsid w:val="00D4610B"/>
    <w:rsid w:val="00D4696C"/>
    <w:rsid w:val="00D46CC2"/>
    <w:rsid w:val="00D4711D"/>
    <w:rsid w:val="00D47954"/>
    <w:rsid w:val="00D47D59"/>
    <w:rsid w:val="00D51180"/>
    <w:rsid w:val="00D5193B"/>
    <w:rsid w:val="00D54355"/>
    <w:rsid w:val="00D55A32"/>
    <w:rsid w:val="00D55B5A"/>
    <w:rsid w:val="00D56443"/>
    <w:rsid w:val="00D5784D"/>
    <w:rsid w:val="00D60D30"/>
    <w:rsid w:val="00D63528"/>
    <w:rsid w:val="00D6380F"/>
    <w:rsid w:val="00D63A67"/>
    <w:rsid w:val="00D660F4"/>
    <w:rsid w:val="00D70E22"/>
    <w:rsid w:val="00D7419B"/>
    <w:rsid w:val="00D74B2A"/>
    <w:rsid w:val="00D75284"/>
    <w:rsid w:val="00D75352"/>
    <w:rsid w:val="00D757BE"/>
    <w:rsid w:val="00D75F99"/>
    <w:rsid w:val="00D7622D"/>
    <w:rsid w:val="00D762F2"/>
    <w:rsid w:val="00D76D4F"/>
    <w:rsid w:val="00D771F7"/>
    <w:rsid w:val="00D80052"/>
    <w:rsid w:val="00D802E6"/>
    <w:rsid w:val="00D84056"/>
    <w:rsid w:val="00D847B3"/>
    <w:rsid w:val="00D85379"/>
    <w:rsid w:val="00D86709"/>
    <w:rsid w:val="00D92318"/>
    <w:rsid w:val="00D92E98"/>
    <w:rsid w:val="00D9478C"/>
    <w:rsid w:val="00D951A1"/>
    <w:rsid w:val="00D963B1"/>
    <w:rsid w:val="00D97D36"/>
    <w:rsid w:val="00DA05D0"/>
    <w:rsid w:val="00DA071B"/>
    <w:rsid w:val="00DA07F9"/>
    <w:rsid w:val="00DA48B2"/>
    <w:rsid w:val="00DA4B2F"/>
    <w:rsid w:val="00DA5BAF"/>
    <w:rsid w:val="00DA7D14"/>
    <w:rsid w:val="00DB0AA1"/>
    <w:rsid w:val="00DB2523"/>
    <w:rsid w:val="00DB2863"/>
    <w:rsid w:val="00DB4330"/>
    <w:rsid w:val="00DB5A1C"/>
    <w:rsid w:val="00DC0FA8"/>
    <w:rsid w:val="00DC0FC7"/>
    <w:rsid w:val="00DC1F87"/>
    <w:rsid w:val="00DC274A"/>
    <w:rsid w:val="00DC2A70"/>
    <w:rsid w:val="00DC31A4"/>
    <w:rsid w:val="00DC55E7"/>
    <w:rsid w:val="00DC75B8"/>
    <w:rsid w:val="00DD1EF3"/>
    <w:rsid w:val="00DD3752"/>
    <w:rsid w:val="00DD5733"/>
    <w:rsid w:val="00DD7B1D"/>
    <w:rsid w:val="00DE25E9"/>
    <w:rsid w:val="00DE2731"/>
    <w:rsid w:val="00DE326D"/>
    <w:rsid w:val="00DE4D16"/>
    <w:rsid w:val="00DE6070"/>
    <w:rsid w:val="00DE6CB7"/>
    <w:rsid w:val="00DF0A49"/>
    <w:rsid w:val="00DF0C8A"/>
    <w:rsid w:val="00DF1E05"/>
    <w:rsid w:val="00DF2A8D"/>
    <w:rsid w:val="00DF3AB2"/>
    <w:rsid w:val="00DF3F0D"/>
    <w:rsid w:val="00DF40E8"/>
    <w:rsid w:val="00DF505F"/>
    <w:rsid w:val="00DF57BC"/>
    <w:rsid w:val="00DF650D"/>
    <w:rsid w:val="00E006C2"/>
    <w:rsid w:val="00E02130"/>
    <w:rsid w:val="00E028FD"/>
    <w:rsid w:val="00E03E4C"/>
    <w:rsid w:val="00E04A91"/>
    <w:rsid w:val="00E050CC"/>
    <w:rsid w:val="00E06385"/>
    <w:rsid w:val="00E118FC"/>
    <w:rsid w:val="00E12C34"/>
    <w:rsid w:val="00E131A0"/>
    <w:rsid w:val="00E13DAA"/>
    <w:rsid w:val="00E147C9"/>
    <w:rsid w:val="00E16D15"/>
    <w:rsid w:val="00E2106F"/>
    <w:rsid w:val="00E21251"/>
    <w:rsid w:val="00E22CD6"/>
    <w:rsid w:val="00E23ACD"/>
    <w:rsid w:val="00E25C5E"/>
    <w:rsid w:val="00E309A6"/>
    <w:rsid w:val="00E32056"/>
    <w:rsid w:val="00E33591"/>
    <w:rsid w:val="00E35DC8"/>
    <w:rsid w:val="00E3627D"/>
    <w:rsid w:val="00E37E5C"/>
    <w:rsid w:val="00E430D1"/>
    <w:rsid w:val="00E43207"/>
    <w:rsid w:val="00E43D12"/>
    <w:rsid w:val="00E461F4"/>
    <w:rsid w:val="00E519AF"/>
    <w:rsid w:val="00E532C2"/>
    <w:rsid w:val="00E54E1D"/>
    <w:rsid w:val="00E56AE8"/>
    <w:rsid w:val="00E57CF8"/>
    <w:rsid w:val="00E609DD"/>
    <w:rsid w:val="00E6266A"/>
    <w:rsid w:val="00E62FE1"/>
    <w:rsid w:val="00E631BE"/>
    <w:rsid w:val="00E711C6"/>
    <w:rsid w:val="00E7169F"/>
    <w:rsid w:val="00E71893"/>
    <w:rsid w:val="00E723D4"/>
    <w:rsid w:val="00E72D72"/>
    <w:rsid w:val="00E73FCE"/>
    <w:rsid w:val="00E7425F"/>
    <w:rsid w:val="00E74521"/>
    <w:rsid w:val="00E74DC8"/>
    <w:rsid w:val="00E75ABD"/>
    <w:rsid w:val="00E76DFA"/>
    <w:rsid w:val="00E7779B"/>
    <w:rsid w:val="00E77C07"/>
    <w:rsid w:val="00E80B33"/>
    <w:rsid w:val="00E81EA1"/>
    <w:rsid w:val="00E8250F"/>
    <w:rsid w:val="00E825FE"/>
    <w:rsid w:val="00E82723"/>
    <w:rsid w:val="00E827BD"/>
    <w:rsid w:val="00E836E7"/>
    <w:rsid w:val="00E86D63"/>
    <w:rsid w:val="00E87785"/>
    <w:rsid w:val="00E87D4F"/>
    <w:rsid w:val="00E95659"/>
    <w:rsid w:val="00E96241"/>
    <w:rsid w:val="00E96596"/>
    <w:rsid w:val="00E966A5"/>
    <w:rsid w:val="00E96BC2"/>
    <w:rsid w:val="00EA260F"/>
    <w:rsid w:val="00EA2753"/>
    <w:rsid w:val="00EA2C6F"/>
    <w:rsid w:val="00EA4EBF"/>
    <w:rsid w:val="00EA5AF5"/>
    <w:rsid w:val="00EA7AA6"/>
    <w:rsid w:val="00EB0571"/>
    <w:rsid w:val="00EB2C24"/>
    <w:rsid w:val="00EB3D57"/>
    <w:rsid w:val="00EB7F90"/>
    <w:rsid w:val="00EC2C0F"/>
    <w:rsid w:val="00EC6C93"/>
    <w:rsid w:val="00ED128C"/>
    <w:rsid w:val="00ED6612"/>
    <w:rsid w:val="00ED6DEA"/>
    <w:rsid w:val="00ED6ECB"/>
    <w:rsid w:val="00EE22A6"/>
    <w:rsid w:val="00EE3967"/>
    <w:rsid w:val="00EE5C6D"/>
    <w:rsid w:val="00EE6356"/>
    <w:rsid w:val="00EE6701"/>
    <w:rsid w:val="00EE79E8"/>
    <w:rsid w:val="00EF0266"/>
    <w:rsid w:val="00EF0D6E"/>
    <w:rsid w:val="00EF0F8B"/>
    <w:rsid w:val="00EF107E"/>
    <w:rsid w:val="00EF1C59"/>
    <w:rsid w:val="00EF2861"/>
    <w:rsid w:val="00EF3072"/>
    <w:rsid w:val="00EF3EC1"/>
    <w:rsid w:val="00EF43A1"/>
    <w:rsid w:val="00EF48A9"/>
    <w:rsid w:val="00EF714D"/>
    <w:rsid w:val="00F00772"/>
    <w:rsid w:val="00F00945"/>
    <w:rsid w:val="00F01F85"/>
    <w:rsid w:val="00F0216F"/>
    <w:rsid w:val="00F026D3"/>
    <w:rsid w:val="00F02771"/>
    <w:rsid w:val="00F06E17"/>
    <w:rsid w:val="00F1091C"/>
    <w:rsid w:val="00F10E5C"/>
    <w:rsid w:val="00F114EE"/>
    <w:rsid w:val="00F12112"/>
    <w:rsid w:val="00F12E9B"/>
    <w:rsid w:val="00F14DE4"/>
    <w:rsid w:val="00F15981"/>
    <w:rsid w:val="00F15C71"/>
    <w:rsid w:val="00F17362"/>
    <w:rsid w:val="00F17751"/>
    <w:rsid w:val="00F2021E"/>
    <w:rsid w:val="00F218F6"/>
    <w:rsid w:val="00F219A4"/>
    <w:rsid w:val="00F21F12"/>
    <w:rsid w:val="00F225B5"/>
    <w:rsid w:val="00F23629"/>
    <w:rsid w:val="00F25751"/>
    <w:rsid w:val="00F2728E"/>
    <w:rsid w:val="00F279B8"/>
    <w:rsid w:val="00F27CF5"/>
    <w:rsid w:val="00F30913"/>
    <w:rsid w:val="00F3222C"/>
    <w:rsid w:val="00F33076"/>
    <w:rsid w:val="00F346BF"/>
    <w:rsid w:val="00F3652D"/>
    <w:rsid w:val="00F368F7"/>
    <w:rsid w:val="00F36D2F"/>
    <w:rsid w:val="00F40A24"/>
    <w:rsid w:val="00F41098"/>
    <w:rsid w:val="00F42863"/>
    <w:rsid w:val="00F43502"/>
    <w:rsid w:val="00F43A06"/>
    <w:rsid w:val="00F43F87"/>
    <w:rsid w:val="00F44680"/>
    <w:rsid w:val="00F449B5"/>
    <w:rsid w:val="00F450C2"/>
    <w:rsid w:val="00F46156"/>
    <w:rsid w:val="00F47436"/>
    <w:rsid w:val="00F511EE"/>
    <w:rsid w:val="00F51EF3"/>
    <w:rsid w:val="00F53DDD"/>
    <w:rsid w:val="00F54D80"/>
    <w:rsid w:val="00F57368"/>
    <w:rsid w:val="00F60026"/>
    <w:rsid w:val="00F62A86"/>
    <w:rsid w:val="00F64000"/>
    <w:rsid w:val="00F6415B"/>
    <w:rsid w:val="00F654A6"/>
    <w:rsid w:val="00F65795"/>
    <w:rsid w:val="00F71321"/>
    <w:rsid w:val="00F728BC"/>
    <w:rsid w:val="00F745FD"/>
    <w:rsid w:val="00F74698"/>
    <w:rsid w:val="00F75CBA"/>
    <w:rsid w:val="00F83048"/>
    <w:rsid w:val="00F830BA"/>
    <w:rsid w:val="00F83C09"/>
    <w:rsid w:val="00F8419E"/>
    <w:rsid w:val="00F86A66"/>
    <w:rsid w:val="00F87001"/>
    <w:rsid w:val="00F9074B"/>
    <w:rsid w:val="00F92143"/>
    <w:rsid w:val="00F94A0B"/>
    <w:rsid w:val="00F96A9C"/>
    <w:rsid w:val="00FA014B"/>
    <w:rsid w:val="00FA2EED"/>
    <w:rsid w:val="00FA3F83"/>
    <w:rsid w:val="00FA4B42"/>
    <w:rsid w:val="00FA5706"/>
    <w:rsid w:val="00FA738C"/>
    <w:rsid w:val="00FB05E5"/>
    <w:rsid w:val="00FB2811"/>
    <w:rsid w:val="00FB4054"/>
    <w:rsid w:val="00FB5453"/>
    <w:rsid w:val="00FB6DDE"/>
    <w:rsid w:val="00FC5C24"/>
    <w:rsid w:val="00FC5D30"/>
    <w:rsid w:val="00FC65A3"/>
    <w:rsid w:val="00FC76C9"/>
    <w:rsid w:val="00FD1166"/>
    <w:rsid w:val="00FD21B9"/>
    <w:rsid w:val="00FD2A66"/>
    <w:rsid w:val="00FD3C5B"/>
    <w:rsid w:val="00FD4F55"/>
    <w:rsid w:val="00FD4F8F"/>
    <w:rsid w:val="00FD552D"/>
    <w:rsid w:val="00FD7752"/>
    <w:rsid w:val="00FE072A"/>
    <w:rsid w:val="00FE0D14"/>
    <w:rsid w:val="00FE0F0D"/>
    <w:rsid w:val="00FE1C7E"/>
    <w:rsid w:val="00FE31BB"/>
    <w:rsid w:val="00FE7C9D"/>
    <w:rsid w:val="00FF0454"/>
    <w:rsid w:val="00FF2028"/>
    <w:rsid w:val="00FF3D2D"/>
    <w:rsid w:val="00FF491E"/>
    <w:rsid w:val="00FF56F3"/>
    <w:rsid w:val="0B5E6056"/>
    <w:rsid w:val="0DB23394"/>
    <w:rsid w:val="26DC046C"/>
    <w:rsid w:val="2CD723C6"/>
    <w:rsid w:val="32BF071D"/>
    <w:rsid w:val="341C203C"/>
    <w:rsid w:val="35110D19"/>
    <w:rsid w:val="3B2144C6"/>
    <w:rsid w:val="44794F38"/>
    <w:rsid w:val="48AB12ED"/>
    <w:rsid w:val="529F3DF3"/>
    <w:rsid w:val="54C34741"/>
    <w:rsid w:val="559F2DF9"/>
    <w:rsid w:val="57D2699A"/>
    <w:rsid w:val="589F49FA"/>
    <w:rsid w:val="5B1B211E"/>
    <w:rsid w:val="716B2374"/>
    <w:rsid w:val="721B6D69"/>
    <w:rsid w:val="73C80DC8"/>
    <w:rsid w:val="766E2E73"/>
    <w:rsid w:val="7CC87E20"/>
    <w:rsid w:val="7EAC0535"/>
    <w:rsid w:val="7F3B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BA2FB"/>
  <w15:docId w15:val="{191CC0D8-8211-457E-862F-C84AE2C0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360" w:lineRule="auto"/>
      <w:ind w:firstLineChars="200" w:firstLine="200"/>
      <w:jc w:val="both"/>
    </w:pPr>
    <w:rPr>
      <w:rFonts w:ascii="仿宋" w:eastAsia="仿宋" w:hAnsi="仿宋" w:cstheme="minorBidi"/>
      <w:kern w:val="2"/>
      <w:sz w:val="32"/>
      <w:szCs w:val="22"/>
    </w:rPr>
  </w:style>
  <w:style w:type="paragraph" w:styleId="1">
    <w:name w:val="heading 1"/>
    <w:basedOn w:val="a"/>
    <w:next w:val="a"/>
    <w:link w:val="10"/>
    <w:uiPriority w:val="9"/>
    <w:qFormat/>
    <w:pPr>
      <w:keepNext/>
      <w:keepLines/>
      <w:outlineLvl w:val="0"/>
    </w:pPr>
    <w:rPr>
      <w:rFonts w:ascii="黑体" w:eastAsia="黑体" w:hAnsi="黑体"/>
      <w:b/>
      <w:bCs/>
      <w:kern w:val="44"/>
      <w:szCs w:val="44"/>
    </w:rPr>
  </w:style>
  <w:style w:type="paragraph" w:styleId="2">
    <w:name w:val="heading 2"/>
    <w:basedOn w:val="a"/>
    <w:next w:val="a"/>
    <w:link w:val="20"/>
    <w:uiPriority w:val="9"/>
    <w:unhideWhenUsed/>
    <w:qFormat/>
    <w:pPr>
      <w:outlineLvl w:val="1"/>
    </w:pPr>
    <w:rPr>
      <w:rFonts w:ascii="楷体" w:eastAsia="楷体" w:hAnsi="楷体" w:cstheme="majorBidi"/>
      <w:b/>
      <w:bCs/>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snapToGrid/>
      <w:spacing w:line="240" w:lineRule="auto"/>
      <w:ind w:leftChars="1200" w:left="2520" w:firstLineChars="0" w:firstLine="0"/>
    </w:pPr>
    <w:rPr>
      <w:rFonts w:asciiTheme="minorHAnsi" w:eastAsiaTheme="minorEastAsia" w:hAnsiTheme="minorHAnsi"/>
      <w:sz w:val="21"/>
    </w:rPr>
  </w:style>
  <w:style w:type="paragraph" w:styleId="5">
    <w:name w:val="toc 5"/>
    <w:basedOn w:val="a"/>
    <w:next w:val="a"/>
    <w:uiPriority w:val="39"/>
    <w:unhideWhenUsed/>
    <w:qFormat/>
    <w:pPr>
      <w:snapToGrid/>
      <w:spacing w:line="240" w:lineRule="auto"/>
      <w:ind w:leftChars="800" w:left="1680" w:firstLineChars="0" w:firstLine="0"/>
    </w:pPr>
    <w:rPr>
      <w:rFonts w:asciiTheme="minorHAnsi" w:eastAsiaTheme="minorEastAsia" w:hAnsiTheme="minorHAnsi"/>
      <w:sz w:val="21"/>
    </w:rPr>
  </w:style>
  <w:style w:type="paragraph" w:styleId="31">
    <w:name w:val="toc 3"/>
    <w:basedOn w:val="a"/>
    <w:next w:val="a"/>
    <w:uiPriority w:val="39"/>
    <w:unhideWhenUsed/>
    <w:qFormat/>
    <w:pPr>
      <w:widowControl/>
      <w:snapToGrid/>
      <w:spacing w:after="100" w:line="259" w:lineRule="auto"/>
      <w:ind w:left="440" w:firstLineChars="0" w:firstLine="0"/>
      <w:jc w:val="left"/>
    </w:pPr>
    <w:rPr>
      <w:rFonts w:asciiTheme="minorHAnsi" w:eastAsiaTheme="minorEastAsia" w:hAnsiTheme="minorHAnsi" w:cs="Times New Roman"/>
      <w:kern w:val="0"/>
      <w:sz w:val="22"/>
    </w:rPr>
  </w:style>
  <w:style w:type="paragraph" w:styleId="8">
    <w:name w:val="toc 8"/>
    <w:basedOn w:val="a"/>
    <w:next w:val="a"/>
    <w:uiPriority w:val="39"/>
    <w:unhideWhenUsed/>
    <w:qFormat/>
    <w:pPr>
      <w:snapToGrid/>
      <w:spacing w:line="240" w:lineRule="auto"/>
      <w:ind w:leftChars="1400" w:left="2940" w:firstLineChars="0" w:firstLine="0"/>
    </w:pPr>
    <w:rPr>
      <w:rFonts w:asciiTheme="minorHAnsi" w:eastAsiaTheme="minorEastAsia" w:hAnsiTheme="minorHAnsi"/>
      <w:sz w:val="21"/>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pacing w:line="240" w:lineRule="auto"/>
      <w:jc w:val="left"/>
    </w:pPr>
    <w:rPr>
      <w:sz w:val="18"/>
      <w:szCs w:val="18"/>
    </w:rPr>
  </w:style>
  <w:style w:type="paragraph" w:styleId="11">
    <w:name w:val="toc 1"/>
    <w:basedOn w:val="a"/>
    <w:next w:val="a"/>
    <w:uiPriority w:val="39"/>
    <w:unhideWhenUsed/>
    <w:qFormat/>
    <w:pPr>
      <w:tabs>
        <w:tab w:val="right" w:leader="dot" w:pos="8296"/>
      </w:tabs>
      <w:ind w:firstLine="562"/>
    </w:pPr>
    <w:rPr>
      <w:rFonts w:ascii="黑体" w:eastAsia="黑体" w:hAnsi="黑体"/>
      <w:b/>
      <w:sz w:val="28"/>
    </w:rPr>
  </w:style>
  <w:style w:type="paragraph" w:styleId="4">
    <w:name w:val="toc 4"/>
    <w:basedOn w:val="a"/>
    <w:next w:val="a"/>
    <w:uiPriority w:val="39"/>
    <w:unhideWhenUsed/>
    <w:qFormat/>
    <w:pPr>
      <w:snapToGrid/>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uiPriority w:val="39"/>
    <w:unhideWhenUsed/>
    <w:qFormat/>
    <w:pPr>
      <w:snapToGrid/>
      <w:spacing w:line="240" w:lineRule="auto"/>
      <w:ind w:leftChars="1000" w:left="2100" w:firstLineChars="0" w:firstLine="0"/>
    </w:pPr>
    <w:rPr>
      <w:rFonts w:asciiTheme="minorHAnsi" w:eastAsiaTheme="minorEastAsia" w:hAnsiTheme="minorHAnsi"/>
      <w:sz w:val="21"/>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snapToGrid/>
      <w:spacing w:line="240" w:lineRule="auto"/>
      <w:ind w:leftChars="1600" w:left="3360" w:firstLineChars="0" w:firstLine="0"/>
    </w:pPr>
    <w:rPr>
      <w:rFonts w:asciiTheme="minorHAnsi" w:eastAsiaTheme="minorEastAsia" w:hAnsiTheme="minorHAnsi"/>
      <w:sz w:val="21"/>
    </w:rPr>
  </w:style>
  <w:style w:type="paragraph" w:styleId="a7">
    <w:name w:val="Normal (Web)"/>
    <w:basedOn w:val="a"/>
    <w:uiPriority w:val="99"/>
    <w:semiHidden/>
    <w:unhideWhenUsed/>
    <w:qFormat/>
    <w:pPr>
      <w:widowControl/>
      <w:snapToGrid/>
      <w:spacing w:before="100" w:beforeAutospacing="1" w:after="100" w:afterAutospacing="1" w:line="240" w:lineRule="auto"/>
      <w:ind w:firstLineChars="0" w:firstLine="0"/>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黑体" w:eastAsia="黑体" w:hAnsi="黑体"/>
      <w:b/>
      <w:bCs/>
      <w:kern w:val="44"/>
      <w:sz w:val="32"/>
      <w:szCs w:val="44"/>
    </w:rPr>
  </w:style>
  <w:style w:type="character" w:customStyle="1" w:styleId="20">
    <w:name w:val="标题 2 字符"/>
    <w:basedOn w:val="a0"/>
    <w:link w:val="2"/>
    <w:uiPriority w:val="9"/>
    <w:qFormat/>
    <w:rPr>
      <w:rFonts w:ascii="楷体" w:eastAsia="楷体" w:hAnsi="楷体" w:cstheme="majorBidi"/>
      <w:b/>
      <w:bCs/>
      <w:sz w:val="32"/>
      <w:szCs w:val="32"/>
    </w:rPr>
  </w:style>
  <w:style w:type="character" w:customStyle="1" w:styleId="a6">
    <w:name w:val="页脚 字符"/>
    <w:basedOn w:val="a0"/>
    <w:link w:val="a5"/>
    <w:uiPriority w:val="99"/>
    <w:qFormat/>
    <w:rPr>
      <w:rFonts w:ascii="仿宋" w:eastAsia="仿宋" w:hAnsi="仿宋"/>
      <w:sz w:val="18"/>
      <w:szCs w:val="18"/>
    </w:rPr>
  </w:style>
  <w:style w:type="paragraph" w:customStyle="1" w:styleId="TOC1">
    <w:name w:val="TOC 标题1"/>
    <w:basedOn w:val="1"/>
    <w:next w:val="a"/>
    <w:uiPriority w:val="39"/>
    <w:unhideWhenUsed/>
    <w:qFormat/>
    <w:pPr>
      <w:widowControl/>
      <w:snapToGrid/>
      <w:spacing w:before="240" w:line="259" w:lineRule="auto"/>
      <w:ind w:firstLineChars="0" w:firstLine="0"/>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a4">
    <w:name w:val="批注框文本 字符"/>
    <w:basedOn w:val="a0"/>
    <w:link w:val="a3"/>
    <w:uiPriority w:val="99"/>
    <w:semiHidden/>
    <w:qFormat/>
    <w:rPr>
      <w:rFonts w:ascii="仿宋" w:eastAsia="仿宋" w:hAnsi="仿宋"/>
      <w:sz w:val="18"/>
      <w:szCs w:val="18"/>
    </w:rPr>
  </w:style>
  <w:style w:type="paragraph" w:customStyle="1" w:styleId="12">
    <w:name w:val="列出段落1"/>
    <w:basedOn w:val="a"/>
    <w:qFormat/>
    <w:pPr>
      <w:snapToGrid/>
      <w:spacing w:line="240" w:lineRule="auto"/>
      <w:ind w:firstLine="420"/>
    </w:pPr>
    <w:rPr>
      <w:rFonts w:ascii="Calibri" w:eastAsia="宋体" w:hAnsi="Calibri" w:cs="Times New Roman"/>
      <w:sz w:val="21"/>
    </w:rPr>
  </w:style>
  <w:style w:type="character" w:customStyle="1" w:styleId="30">
    <w:name w:val="标题 3 字符"/>
    <w:basedOn w:val="a0"/>
    <w:link w:val="3"/>
    <w:uiPriority w:val="9"/>
    <w:semiHidden/>
    <w:qFormat/>
    <w:rPr>
      <w:rFonts w:ascii="仿宋" w:eastAsia="仿宋" w:hAnsi="仿宋"/>
      <w:b/>
      <w:bCs/>
      <w:sz w:val="32"/>
      <w:szCs w:val="32"/>
    </w:rPr>
  </w:style>
  <w:style w:type="paragraph" w:customStyle="1" w:styleId="TOC2">
    <w:name w:val="TOC 标题2"/>
    <w:basedOn w:val="1"/>
    <w:next w:val="a"/>
    <w:uiPriority w:val="39"/>
    <w:unhideWhenUsed/>
    <w:qFormat/>
    <w:pPr>
      <w:widowControl/>
      <w:snapToGrid/>
      <w:spacing w:before="240" w:line="259" w:lineRule="auto"/>
      <w:ind w:firstLineChars="0" w:firstLine="0"/>
      <w:jc w:val="left"/>
      <w:outlineLvl w:val="9"/>
    </w:pPr>
    <w:rPr>
      <w:rFonts w:asciiTheme="majorHAnsi" w:eastAsiaTheme="majorEastAsia" w:hAnsiTheme="majorHAnsi" w:cstheme="majorBidi"/>
      <w:b w:val="0"/>
      <w:bCs w:val="0"/>
      <w:color w:val="2E74B5" w:themeColor="accent1" w:themeShade="BF"/>
      <w:kern w:val="0"/>
      <w:szCs w:val="32"/>
    </w:rPr>
  </w:style>
  <w:style w:type="paragraph" w:customStyle="1" w:styleId="Bodytext1">
    <w:name w:val="Body text|1"/>
    <w:basedOn w:val="a"/>
    <w:qFormat/>
    <w:pPr>
      <w:snapToGrid/>
      <w:spacing w:line="427" w:lineRule="auto"/>
      <w:ind w:firstLineChars="0" w:firstLine="400"/>
    </w:pPr>
    <w:rPr>
      <w:rFonts w:ascii="宋体" w:eastAsia="宋体" w:hAnsi="宋体" w:cs="宋体"/>
      <w:sz w:val="28"/>
      <w:szCs w:val="28"/>
      <w:lang w:val="zh-TW" w:eastAsia="zh-TW" w:bidi="zh-TW"/>
    </w:rPr>
  </w:style>
  <w:style w:type="paragraph" w:styleId="aa">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8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9891E-D6F7-454C-BEBF-AC5B8C6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50</Pages>
  <Words>4202</Words>
  <Characters>23952</Characters>
  <Application>Microsoft Office Word</Application>
  <DocSecurity>0</DocSecurity>
  <Lines>199</Lines>
  <Paragraphs>56</Paragraphs>
  <ScaleCrop>false</ScaleCrop>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232</cp:revision>
  <dcterms:created xsi:type="dcterms:W3CDTF">2022-01-13T05:28:00Z</dcterms:created>
  <dcterms:modified xsi:type="dcterms:W3CDTF">2022-08-05T03:51:00Z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CECE22B44F114B419765FE41FE48E73A</vt:lpwstr>
  </property>
</Properties>
</file>