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right" w:leader="dot" w:pos="8844"/>
        </w:tabs>
        <w:spacing w:line="720" w:lineRule="auto"/>
        <w:rPr>
          <w:rFonts w:hint="eastAsia" w:ascii="黑体" w:hAnsi="黑体" w:eastAsia="黑体" w:cs="黑体"/>
          <w:sz w:val="32"/>
          <w:szCs w:val="24"/>
        </w:rPr>
      </w:pPr>
      <w:bookmarkStart w:id="5" w:name="_GoBack"/>
      <w:bookmarkEnd w:id="5"/>
      <w:r>
        <w:rPr>
          <w:rFonts w:hint="eastAsia" w:ascii="黑体" w:hAnsi="黑体" w:eastAsia="黑体" w:cs="黑体"/>
          <w:sz w:val="32"/>
          <w:szCs w:val="24"/>
        </w:rPr>
        <w:t>附件2</w:t>
      </w:r>
    </w:p>
    <w:p>
      <w:pPr>
        <w:pStyle w:val="8"/>
        <w:tabs>
          <w:tab w:val="right" w:leader="dot" w:pos="8844"/>
        </w:tabs>
        <w:spacing w:line="720" w:lineRule="auto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牙膏中过硬颗粒的检验方法</w:t>
      </w:r>
    </w:p>
    <w:p>
      <w:pPr>
        <w:snapToGrid w:val="0"/>
        <w:spacing w:before="156" w:beforeLines="50" w:after="156" w:afterLines="50" w:line="300" w:lineRule="auto"/>
        <w:jc w:val="center"/>
        <w:rPr>
          <w:rFonts w:ascii="Times New Roman" w:hAnsi="Times New Roman" w:eastAsia="黑体"/>
          <w:iCs/>
          <w:kern w:val="0"/>
          <w:sz w:val="32"/>
          <w:szCs w:val="18"/>
        </w:rPr>
      </w:pPr>
      <w:r>
        <w:rPr>
          <w:rFonts w:ascii="Times New Roman Regular" w:hAnsi="Times New Roman Regular" w:eastAsia="黑体" w:cs="Times New Roman Regular"/>
          <w:color w:val="000000"/>
          <w:szCs w:val="21"/>
        </w:rPr>
        <w:t>Determination</w:t>
      </w:r>
      <w:r>
        <w:rPr>
          <w:rFonts w:ascii="Times New Roman" w:hAnsi="Times New Roman" w:eastAsia="方正小标宋简体"/>
          <w:szCs w:val="44"/>
        </w:rPr>
        <w:t xml:space="preserve"> </w:t>
      </w:r>
      <w:r>
        <w:rPr>
          <w:rFonts w:hint="eastAsia" w:ascii="Times New Roman" w:hAnsi="Times New Roman" w:eastAsia="方正小标宋简体"/>
          <w:szCs w:val="44"/>
        </w:rPr>
        <w:t>of</w:t>
      </w:r>
      <w:r>
        <w:rPr>
          <w:rFonts w:ascii="Times New Roman" w:hAnsi="Times New Roman" w:eastAsia="方正小标宋简体"/>
          <w:szCs w:val="44"/>
        </w:rPr>
        <w:t xml:space="preserve"> </w:t>
      </w:r>
      <w:r>
        <w:rPr>
          <w:rFonts w:hint="eastAsia" w:ascii="Times New Roman" w:hAnsi="Times New Roman" w:eastAsia="方正小标宋简体"/>
          <w:szCs w:val="44"/>
        </w:rPr>
        <w:t>H</w:t>
      </w:r>
      <w:r>
        <w:rPr>
          <w:rFonts w:ascii="Times New Roman" w:hAnsi="Times New Roman" w:eastAsia="方正小标宋简体"/>
          <w:szCs w:val="44"/>
        </w:rPr>
        <w:t xml:space="preserve">ard </w:t>
      </w:r>
      <w:r>
        <w:rPr>
          <w:rFonts w:hint="eastAsia" w:ascii="Times New Roman" w:hAnsi="Times New Roman" w:eastAsia="方正小标宋简体"/>
          <w:szCs w:val="44"/>
        </w:rPr>
        <w:t>P</w:t>
      </w:r>
      <w:r>
        <w:rPr>
          <w:rFonts w:ascii="Times New Roman" w:hAnsi="Times New Roman" w:eastAsia="方正小标宋简体"/>
          <w:szCs w:val="44"/>
        </w:rPr>
        <w:t xml:space="preserve">articles in </w:t>
      </w:r>
      <w:r>
        <w:rPr>
          <w:rFonts w:hint="eastAsia" w:ascii="Times New Roman" w:hAnsi="Times New Roman" w:eastAsia="方正小标宋简体"/>
          <w:szCs w:val="44"/>
        </w:rPr>
        <w:t>T</w:t>
      </w:r>
      <w:r>
        <w:rPr>
          <w:rFonts w:ascii="Times New Roman" w:hAnsi="Times New Roman" w:eastAsia="方正小标宋简体"/>
          <w:szCs w:val="44"/>
        </w:rPr>
        <w:t>oothpaste</w:t>
      </w:r>
    </w:p>
    <w:p>
      <w:pPr>
        <w:overflowPunct w:val="0"/>
        <w:autoSpaceDE w:val="0"/>
        <w:autoSpaceDN w:val="0"/>
        <w:snapToGrid w:val="0"/>
        <w:spacing w:before="156" w:beforeLines="50" w:after="156" w:afterLines="50" w:line="300" w:lineRule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1  范围</w:t>
      </w:r>
    </w:p>
    <w:p>
      <w:pPr>
        <w:snapToGrid w:val="0"/>
        <w:spacing w:line="30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本方法规定了牙膏中过硬颗粒的检验方法。</w:t>
      </w:r>
    </w:p>
    <w:p>
      <w:pPr>
        <w:snapToGrid w:val="0"/>
        <w:spacing w:line="300" w:lineRule="auto"/>
        <w:ind w:firstLine="420" w:firstLineChars="200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本方法</w:t>
      </w:r>
      <w:r>
        <w:rPr>
          <w:rFonts w:ascii="Times New Roman" w:hAnsi="Times New Roman"/>
          <w:szCs w:val="21"/>
        </w:rPr>
        <w:t>适用于牙膏中</w:t>
      </w:r>
      <w:r>
        <w:rPr>
          <w:rFonts w:hint="eastAsia" w:ascii="Times New Roman" w:hAnsi="Times New Roman"/>
          <w:szCs w:val="21"/>
        </w:rPr>
        <w:t>过硬颗粒</w:t>
      </w:r>
      <w:r>
        <w:rPr>
          <w:rFonts w:ascii="Times New Roman" w:hAnsi="Times New Roman"/>
          <w:szCs w:val="21"/>
        </w:rPr>
        <w:t>的</w:t>
      </w:r>
      <w:r>
        <w:rPr>
          <w:rFonts w:hint="eastAsia" w:ascii="Times New Roman" w:hAnsi="Times New Roman"/>
          <w:szCs w:val="21"/>
        </w:rPr>
        <w:t>检验</w:t>
      </w:r>
      <w:r>
        <w:rPr>
          <w:rFonts w:ascii="Times New Roman" w:hAnsi="Times New Roman"/>
          <w:szCs w:val="21"/>
        </w:rPr>
        <w:t>。</w:t>
      </w:r>
      <w:bookmarkStart w:id="0" w:name="_Toc532369426"/>
    </w:p>
    <w:p>
      <w:pPr>
        <w:snapToGrid w:val="0"/>
        <w:spacing w:before="156" w:beforeLines="50" w:after="156" w:afterLines="50" w:line="300" w:lineRule="auto"/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2  方法提要</w:t>
      </w:r>
      <w:bookmarkEnd w:id="0"/>
    </w:p>
    <w:p>
      <w:pPr>
        <w:snapToGrid w:val="0"/>
        <w:spacing w:before="156" w:beforeLines="50" w:after="156" w:afterLines="50" w:line="300" w:lineRule="auto"/>
        <w:ind w:firstLine="420" w:firstLineChars="200"/>
        <w:rPr>
          <w:rFonts w:ascii="Times New Roman" w:hAnsi="Times New Roman"/>
          <w:szCs w:val="21"/>
        </w:rPr>
      </w:pPr>
      <w:bookmarkStart w:id="1" w:name="_Toc532369427"/>
      <w:r>
        <w:rPr>
          <w:rFonts w:hint="eastAsia" w:ascii="Times New Roman" w:hAnsi="Times New Roman"/>
          <w:szCs w:val="21"/>
        </w:rPr>
        <w:t>利用过硬颗粒测定仪作为测试仪器，载玻片作为代替牙齿的试验材料进行过硬颗粒检验，在一定的压力和摩擦次数下对牙膏试样进行往复摩擦，观察载玻片有无划痕。</w:t>
      </w:r>
    </w:p>
    <w:p>
      <w:pPr>
        <w:snapToGrid w:val="0"/>
        <w:spacing w:before="156" w:beforeLines="50" w:after="156" w:afterLines="50" w:line="300" w:lineRule="auto"/>
        <w:rPr>
          <w:rFonts w:ascii="Times New Roman" w:hAnsi="Times New Roman" w:eastAsia="黑体"/>
          <w:bCs/>
          <w:color w:val="000000"/>
          <w:szCs w:val="32"/>
        </w:rPr>
      </w:pPr>
      <w:r>
        <w:rPr>
          <w:rFonts w:ascii="Times New Roman" w:hAnsi="Times New Roman" w:eastAsia="黑体"/>
          <w:bCs/>
          <w:color w:val="000000"/>
          <w:szCs w:val="32"/>
        </w:rPr>
        <w:t>3  试剂</w:t>
      </w:r>
      <w:bookmarkEnd w:id="1"/>
    </w:p>
    <w:p>
      <w:pPr>
        <w:snapToGrid w:val="0"/>
        <w:spacing w:line="300" w:lineRule="auto"/>
        <w:ind w:firstLine="420" w:firstLineChars="2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除另有规定外，本方法所用水为GB/T 6682规定的一级水。</w:t>
      </w:r>
    </w:p>
    <w:p>
      <w:pPr>
        <w:snapToGrid w:val="0"/>
        <w:spacing w:before="156" w:beforeLines="50" w:after="156" w:afterLines="50" w:line="300" w:lineRule="auto"/>
        <w:rPr>
          <w:rFonts w:ascii="Times New Roman" w:hAnsi="Times New Roman" w:eastAsia="黑体"/>
          <w:bCs/>
          <w:szCs w:val="32"/>
        </w:rPr>
      </w:pPr>
      <w:bookmarkStart w:id="2" w:name="_Toc532369428"/>
      <w:r>
        <w:rPr>
          <w:rFonts w:ascii="Times New Roman" w:hAnsi="Times New Roman" w:eastAsia="黑体"/>
          <w:bCs/>
          <w:szCs w:val="32"/>
        </w:rPr>
        <w:t>4  仪器</w:t>
      </w:r>
      <w:bookmarkEnd w:id="2"/>
      <w:r>
        <w:rPr>
          <w:rFonts w:ascii="Times New Roman" w:hAnsi="Times New Roman" w:eastAsia="黑体"/>
          <w:bCs/>
          <w:szCs w:val="32"/>
        </w:rPr>
        <w:t>和设备</w:t>
      </w:r>
    </w:p>
    <w:p>
      <w:pPr>
        <w:tabs>
          <w:tab w:val="left" w:pos="339"/>
        </w:tabs>
        <w:spacing w:before="156" w:beforeLines="50" w:after="156" w:afterLines="50" w:line="300" w:lineRule="auto"/>
        <w:rPr>
          <w:rFonts w:ascii="Times New Roman" w:hAnsi="Times New Roman"/>
          <w:kern w:val="0"/>
          <w:szCs w:val="21"/>
          <w:lang w:bidi="zh-TW"/>
        </w:rPr>
      </w:pPr>
      <w:r>
        <w:rPr>
          <w:rFonts w:ascii="Times New Roman" w:hAnsi="Times New Roman"/>
          <w:kern w:val="0"/>
          <w:szCs w:val="21"/>
          <w:lang w:bidi="zh-TW"/>
        </w:rPr>
        <w:t xml:space="preserve">4.1 </w:t>
      </w:r>
      <w:r>
        <w:rPr>
          <w:rFonts w:hint="eastAsia" w:ascii="Times New Roman" w:hAnsi="Times New Roman"/>
          <w:kern w:val="0"/>
          <w:szCs w:val="21"/>
          <w:lang w:bidi="zh-TW"/>
        </w:rPr>
        <w:t>过硬颗粒测定仪（摩擦铜块不歪斜，其表面应平整光滑，表面直径25 mm，质量590 g±20 g，往复的距离40 mm±10 mm、往复的频率60次/min±2次/min，固定槽的尺寸应与载玻片的尺寸匹配）。</w:t>
      </w:r>
    </w:p>
    <w:p>
      <w:pPr>
        <w:tabs>
          <w:tab w:val="left" w:pos="339"/>
        </w:tabs>
        <w:spacing w:before="156" w:beforeLines="50" w:after="156" w:afterLines="50" w:line="300" w:lineRule="auto"/>
        <w:rPr>
          <w:rFonts w:ascii="Times New Roman" w:hAnsi="Times New Roman"/>
          <w:kern w:val="0"/>
          <w:szCs w:val="21"/>
          <w:lang w:bidi="zh-TW"/>
        </w:rPr>
      </w:pPr>
      <w:r>
        <w:rPr>
          <w:rFonts w:ascii="Times New Roman" w:hAnsi="Times New Roman"/>
          <w:kern w:val="0"/>
          <w:szCs w:val="21"/>
          <w:lang w:bidi="zh-TW"/>
        </w:rPr>
        <w:t xml:space="preserve">4.2 </w:t>
      </w:r>
      <w:r>
        <w:rPr>
          <w:rFonts w:hint="eastAsia" w:ascii="Times New Roman" w:hAnsi="Times New Roman"/>
          <w:kern w:val="0"/>
          <w:szCs w:val="21"/>
          <w:lang w:bidi="zh-TW"/>
        </w:rPr>
        <w:t>载玻片（75 mm×25 mm×1 mm，维氏硬度5.4 GPa±0.5 GPa）。</w:t>
      </w:r>
    </w:p>
    <w:p>
      <w:pPr>
        <w:tabs>
          <w:tab w:val="left" w:pos="339"/>
        </w:tabs>
        <w:spacing w:before="156" w:beforeLines="50" w:after="156" w:afterLines="50" w:line="300" w:lineRule="auto"/>
        <w:rPr>
          <w:rFonts w:ascii="Times New Roman" w:hAnsi="Times New Roman"/>
          <w:kern w:val="0"/>
          <w:szCs w:val="21"/>
          <w:lang w:bidi="zh-TW"/>
        </w:rPr>
      </w:pPr>
      <w:r>
        <w:rPr>
          <w:rFonts w:ascii="Times New Roman" w:hAnsi="Times New Roman"/>
          <w:kern w:val="0"/>
          <w:szCs w:val="21"/>
          <w:lang w:bidi="zh-TW"/>
        </w:rPr>
        <w:t xml:space="preserve">4.3 </w:t>
      </w:r>
      <w:r>
        <w:rPr>
          <w:rFonts w:hint="eastAsia" w:ascii="Times New Roman" w:hAnsi="Times New Roman"/>
          <w:kern w:val="0"/>
          <w:szCs w:val="21"/>
          <w:lang w:bidi="zh-TW"/>
        </w:rPr>
        <w:t>分析天平：感量为0.01 g。</w:t>
      </w:r>
    </w:p>
    <w:p>
      <w:pPr>
        <w:tabs>
          <w:tab w:val="left" w:pos="339"/>
        </w:tabs>
        <w:spacing w:before="156" w:beforeLines="50" w:after="156" w:afterLines="50" w:line="300" w:lineRule="auto"/>
        <w:rPr>
          <w:rFonts w:ascii="Times New Roman" w:hAnsi="Times New Roman"/>
          <w:kern w:val="0"/>
          <w:szCs w:val="21"/>
          <w:lang w:bidi="zh-TW"/>
        </w:rPr>
      </w:pPr>
      <w:r>
        <w:rPr>
          <w:rFonts w:ascii="Times New Roman" w:hAnsi="Times New Roman"/>
          <w:kern w:val="0"/>
          <w:szCs w:val="21"/>
          <w:lang w:bidi="zh-TW"/>
        </w:rPr>
        <w:t xml:space="preserve">4.4 </w:t>
      </w:r>
      <w:r>
        <w:rPr>
          <w:rFonts w:hint="eastAsia" w:ascii="Times New Roman" w:hAnsi="Times New Roman"/>
          <w:kern w:val="0"/>
          <w:szCs w:val="21"/>
          <w:lang w:bidi="zh-TW"/>
        </w:rPr>
        <w:t>直尺：分度值为1 mm。</w:t>
      </w:r>
    </w:p>
    <w:p>
      <w:pPr>
        <w:snapToGrid w:val="0"/>
        <w:spacing w:before="156" w:beforeLines="50" w:after="156" w:afterLines="50" w:line="300" w:lineRule="auto"/>
        <w:rPr>
          <w:rFonts w:ascii="Times New Roman" w:hAnsi="Times New Roman" w:eastAsia="黑体"/>
          <w:bCs/>
          <w:szCs w:val="32"/>
        </w:rPr>
      </w:pPr>
      <w:bookmarkStart w:id="3" w:name="_Toc532369429"/>
      <w:r>
        <w:rPr>
          <w:rFonts w:ascii="Times New Roman" w:hAnsi="Times New Roman" w:eastAsia="黑体"/>
          <w:bCs/>
          <w:szCs w:val="32"/>
        </w:rPr>
        <w:t>5  分析步骤</w:t>
      </w:r>
      <w:bookmarkEnd w:id="3"/>
    </w:p>
    <w:p>
      <w:pPr>
        <w:snapToGrid w:val="0"/>
        <w:spacing w:before="156" w:beforeLines="50" w:after="156" w:afterLines="50" w:line="30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5.1 </w:t>
      </w:r>
      <w:r>
        <w:rPr>
          <w:rFonts w:hint="eastAsia" w:ascii="Times New Roman" w:hAnsi="Times New Roman"/>
          <w:szCs w:val="21"/>
        </w:rPr>
        <w:t>载玻片的前处理</w:t>
      </w:r>
    </w:p>
    <w:p>
      <w:pPr>
        <w:snapToGrid w:val="0"/>
        <w:spacing w:before="156" w:beforeLines="50" w:after="156" w:afterLines="50" w:line="300" w:lineRule="auto"/>
        <w:ind w:firstLine="420" w:firstLineChars="2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用水将载玻片冲洗干净，晾干或烘干后剔除有划痕的载玻片，备用。</w:t>
      </w:r>
    </w:p>
    <w:p>
      <w:pPr>
        <w:snapToGrid w:val="0"/>
        <w:spacing w:before="156" w:beforeLines="50" w:after="156" w:afterLines="50" w:line="300" w:lineRule="auto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 xml:space="preserve">5.2 </w:t>
      </w:r>
      <w:r>
        <w:rPr>
          <w:rFonts w:hint="eastAsia" w:ascii="Times New Roman" w:hAnsi="Times New Roman"/>
          <w:color w:val="000000"/>
          <w:szCs w:val="21"/>
        </w:rPr>
        <w:t>测定</w:t>
      </w:r>
    </w:p>
    <w:p>
      <w:pPr>
        <w:tabs>
          <w:tab w:val="left" w:pos="339"/>
        </w:tabs>
        <w:spacing w:before="156" w:beforeLines="50" w:after="156" w:afterLines="50" w:line="300" w:lineRule="auto"/>
        <w:ind w:firstLine="420" w:firstLineChars="200"/>
        <w:rPr>
          <w:rFonts w:ascii="Times New Roman" w:hAnsi="Times New Roman"/>
          <w:kern w:val="0"/>
          <w:szCs w:val="21"/>
          <w:lang w:bidi="zh-TW"/>
        </w:rPr>
      </w:pPr>
      <w:r>
        <w:rPr>
          <w:rFonts w:hint="eastAsia" w:ascii="Times New Roman" w:hAnsi="Times New Roman"/>
          <w:kern w:val="0"/>
          <w:szCs w:val="21"/>
          <w:lang w:bidi="zh-TW"/>
        </w:rPr>
        <w:t>称取样品5 g（精确至0.01 g）于无划痕的载玻片中间，将载玻片放入测定仪的固定槽内，使铜块位置处于样品正上方，压上摩擦铜块，启动开关，使铜块往复摩擦100次后，停止摩擦，取出载玻片，用水将载玻片冲洗干净，晾干或烘干后置于黑色无光泽背景上，在恒定光照条件（色温5500~6500 K的日光灯管或LED光照），视线垂直于载玻片（在载玻片上不应观察到光源的反射），在距载玻片60 cm处，观察载玻片有无划痕（划痕长度≥2 mm时，判为有划痕）。如图1所示。划痕长度用直尺测量，精确至1 mm。</w:t>
      </w:r>
    </w:p>
    <w:p>
      <w:pPr>
        <w:snapToGrid w:val="0"/>
        <w:spacing w:line="300" w:lineRule="auto"/>
        <w:ind w:firstLine="420" w:firstLineChars="200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 w:eastAsia="黑体"/>
          <w:bCs/>
          <w:szCs w:val="32"/>
        </w:rPr>
        <w:drawing>
          <wp:inline distT="0" distB="0" distL="114300" distR="114300">
            <wp:extent cx="3190875" cy="4043680"/>
            <wp:effectExtent l="0" t="0" r="0" b="4445"/>
            <wp:docPr id="3" name="图片 1" descr="C:\Users\JYHG\Documents\WeChat Files\wxid_fzarbl0pa6zg12\FileStorage\Temp\17104838388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JYHG\Documents\WeChat Files\wxid_fzarbl0pa6zg12\FileStorage\Temp\171048383882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404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156" w:beforeLines="50" w:after="156" w:afterLines="50" w:line="300" w:lineRule="auto"/>
        <w:jc w:val="center"/>
        <w:rPr>
          <w:rFonts w:ascii="Times New Roman" w:hAnsi="Times New Roman" w:eastAsia="黑体"/>
          <w:bCs/>
          <w:szCs w:val="32"/>
        </w:rPr>
      </w:pPr>
      <w:r>
        <w:rPr>
          <w:rFonts w:hint="eastAsia" w:ascii="Times New Roman" w:hAnsi="Times New Roman" w:eastAsia="黑体"/>
          <w:bCs/>
          <w:szCs w:val="32"/>
        </w:rPr>
        <w:t>图1 观察载玻片示意图</w:t>
      </w:r>
    </w:p>
    <w:p>
      <w:pPr>
        <w:snapToGrid w:val="0"/>
        <w:spacing w:before="156" w:beforeLines="50" w:after="156" w:afterLines="50" w:line="300" w:lineRule="auto"/>
        <w:rPr>
          <w:rFonts w:ascii="Times New Roman" w:hAnsi="Times New Roman" w:eastAsia="黑体"/>
          <w:bCs/>
          <w:szCs w:val="32"/>
        </w:rPr>
      </w:pPr>
      <w:bookmarkStart w:id="4" w:name="_Toc532369431"/>
      <w:r>
        <w:rPr>
          <w:rFonts w:ascii="Times New Roman" w:hAnsi="Times New Roman" w:eastAsia="黑体"/>
          <w:bCs/>
          <w:szCs w:val="32"/>
        </w:rPr>
        <w:t xml:space="preserve">6  </w:t>
      </w:r>
      <w:bookmarkEnd w:id="4"/>
      <w:r>
        <w:rPr>
          <w:rFonts w:hint="eastAsia" w:ascii="Times New Roman" w:hAnsi="Times New Roman" w:eastAsia="黑体"/>
          <w:bCs/>
          <w:szCs w:val="32"/>
        </w:rPr>
        <w:t>结果判定</w:t>
      </w:r>
    </w:p>
    <w:p>
      <w:pPr>
        <w:snapToGrid w:val="0"/>
        <w:spacing w:before="156" w:beforeLines="50" w:after="156" w:afterLines="50" w:line="300" w:lineRule="auto"/>
        <w:ind w:firstLine="420" w:firstLineChars="200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测试6片载玻片，如均无划痕，符合要求；如2片或以上有划痕，不符合要求；如1片有划痕，则重新测试6片，重新测试后，如均无划痕，则符合要求，否则不符合要求。</w:t>
      </w:r>
    </w:p>
    <w:p>
      <w:pPr>
        <w:snapToGrid w:val="0"/>
        <w:spacing w:before="156" w:beforeLines="50" w:after="156" w:afterLines="50" w:line="300" w:lineRule="auto"/>
        <w:ind w:firstLine="420" w:firstLineChars="200"/>
        <w:rPr>
          <w:rFonts w:hint="eastAsia" w:ascii="Times New Roman" w:hAnsi="Times New Roman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3 of 9 Barcod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EC"/>
    <w:rsid w:val="000E44EC"/>
    <w:rsid w:val="0010113C"/>
    <w:rsid w:val="0016348E"/>
    <w:rsid w:val="001C78DB"/>
    <w:rsid w:val="00207DF4"/>
    <w:rsid w:val="00211DFC"/>
    <w:rsid w:val="002975CA"/>
    <w:rsid w:val="002B256D"/>
    <w:rsid w:val="002E6779"/>
    <w:rsid w:val="003B3286"/>
    <w:rsid w:val="005D3E10"/>
    <w:rsid w:val="007700EE"/>
    <w:rsid w:val="008D4003"/>
    <w:rsid w:val="00917380"/>
    <w:rsid w:val="00C91F16"/>
    <w:rsid w:val="00C97788"/>
    <w:rsid w:val="00E65914"/>
    <w:rsid w:val="00FB685A"/>
    <w:rsid w:val="00FC46D9"/>
    <w:rsid w:val="06DB2006"/>
    <w:rsid w:val="09C712E7"/>
    <w:rsid w:val="0A086B37"/>
    <w:rsid w:val="0F057CE4"/>
    <w:rsid w:val="196B3DC1"/>
    <w:rsid w:val="2FB265A2"/>
    <w:rsid w:val="409B1C64"/>
    <w:rsid w:val="40F94941"/>
    <w:rsid w:val="4E6607CD"/>
    <w:rsid w:val="5E944A8C"/>
    <w:rsid w:val="61851BF3"/>
    <w:rsid w:val="673F07B0"/>
    <w:rsid w:val="6F8E47EB"/>
    <w:rsid w:val="6FBFE94A"/>
    <w:rsid w:val="7F2509D3"/>
    <w:rsid w:val="CDBB9053"/>
    <w:rsid w:val="D6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9">
    <w:name w:val="批注框文本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2">
    <w:name w:val="Body text|1"/>
    <w:basedOn w:val="1"/>
    <w:qFormat/>
    <w:uiPriority w:val="0"/>
    <w:pPr>
      <w:spacing w:line="331" w:lineRule="auto"/>
      <w:jc w:val="left"/>
    </w:pPr>
    <w:rPr>
      <w:rFonts w:ascii="宋体" w:hAnsi="宋体" w:cs="宋体"/>
      <w:kern w:val="0"/>
      <w:sz w:val="20"/>
      <w:szCs w:val="20"/>
      <w:lang w:val="zh-TW" w:eastAsia="zh-TW" w:bidi="zh-TW"/>
    </w:rPr>
  </w:style>
  <w:style w:type="paragraph" w:customStyle="1" w:styleId="13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4">
    <w:name w:val="标题 2 Char"/>
    <w:basedOn w:val="7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391</Words>
  <Characters>2232</Characters>
  <Lines>18</Lines>
  <Paragraphs>5</Paragraphs>
  <TotalTime>32</TotalTime>
  <ScaleCrop>false</ScaleCrop>
  <LinksUpToDate>false</LinksUpToDate>
  <CharactersWithSpaces>2618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2025-04-19T01:09:00Z</dcterms:created>
  <dc:creator>chiar</dc:creator>
  <cp:lastModifiedBy>chenzd</cp:lastModifiedBy>
  <cp:lastPrinted>2025-05-07T19:09:00Z</cp:lastPrinted>
  <dcterms:modified xsi:type="dcterms:W3CDTF">2025-05-07T14:32:06Z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KSOTemplateDocerSaveRecord">
    <vt:lpwstr>eyJoZGlkIjoiYTE0Y2FjOTQ5ZDQzODA5OTc1MzE3YzdmOGM4MzU3ZDEiLCJ1c2VySWQiOiIxMTc0NzMwMTUyIn0=</vt:lpwstr>
  </property>
  <property fmtid="{D5CDD505-2E9C-101B-9397-08002B2CF9AE}" pid="4" name="ICV">
    <vt:lpwstr>64E38C06D307100D66FE1A6813D4C11B</vt:lpwstr>
  </property>
</Properties>
</file>