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6"/>
          <w:szCs w:val="36"/>
        </w:rPr>
      </w:pPr>
      <w:bookmarkStart w:id="0" w:name="_Hlk96676884"/>
      <w:r>
        <w:rPr>
          <w:rFonts w:hint="default" w:ascii="Times New Roman" w:hAnsi="Times New Roman" w:eastAsia="方正小标宋简体" w:cs="Times New Roman"/>
          <w:sz w:val="36"/>
          <w:szCs w:val="36"/>
        </w:rPr>
        <w:t xml:space="preserve">GB 23350-2021《限制商品过度包装要求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食品和化妆品》</w:t>
      </w:r>
      <w:bookmarkEnd w:id="0"/>
      <w:r>
        <w:rPr>
          <w:rFonts w:hint="default" w:ascii="Times New Roman" w:hAnsi="Times New Roman" w:eastAsia="方正小标宋简体" w:cs="Times New Roman"/>
          <w:sz w:val="36"/>
          <w:szCs w:val="36"/>
        </w:rPr>
        <w:t>国家标准第1号修改单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（二次征求意见稿）</w:t>
      </w:r>
      <w:r>
        <w:rPr>
          <w:rFonts w:hint="default" w:ascii="Times New Roman" w:hAnsi="Times New Roman" w:eastAsia="方正小标宋简体" w:cs="Times New Roman"/>
          <w:sz w:val="36"/>
          <w:szCs w:val="36"/>
        </w:rPr>
        <w:t>编制说明</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一、修改必要性</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根据国家标准委202</w:t>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t>年第</w:t>
      </w:r>
      <w:r>
        <w:rPr>
          <w:rFonts w:hint="default" w:ascii="Times New Roman" w:hAnsi="Times New Roman" w:eastAsia="宋体" w:cs="Times New Roman"/>
          <w:sz w:val="32"/>
          <w:szCs w:val="32"/>
        </w:rPr>
        <w:t>9</w:t>
      </w:r>
      <w:r>
        <w:rPr>
          <w:rFonts w:hint="default" w:ascii="Times New Roman" w:hAnsi="Times New Roman" w:eastAsia="宋体" w:cs="Times New Roman"/>
          <w:sz w:val="32"/>
          <w:szCs w:val="32"/>
        </w:rPr>
        <w:t>号公告，GB 23350-2021《限制商品过度包装要求 食品和化妆品》国家标准于202</w:t>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t>年</w:t>
      </w:r>
      <w:r>
        <w:rPr>
          <w:rFonts w:hint="default" w:ascii="Times New Roman" w:hAnsi="Times New Roman" w:eastAsia="宋体" w:cs="Times New Roman"/>
          <w:sz w:val="32"/>
          <w:szCs w:val="32"/>
        </w:rPr>
        <w:t>8</w:t>
      </w:r>
      <w:r>
        <w:rPr>
          <w:rFonts w:hint="default" w:ascii="Times New Roman" w:hAnsi="Times New Roman" w:eastAsia="宋体" w:cs="Times New Roman"/>
          <w:sz w:val="32"/>
          <w:szCs w:val="32"/>
        </w:rPr>
        <w:t>月</w:t>
      </w:r>
      <w:r>
        <w:rPr>
          <w:rFonts w:hint="default" w:ascii="Times New Roman" w:hAnsi="Times New Roman" w:eastAsia="宋体" w:cs="Times New Roman"/>
          <w:sz w:val="32"/>
          <w:szCs w:val="32"/>
        </w:rPr>
        <w:t>10</w:t>
      </w:r>
      <w:r>
        <w:rPr>
          <w:rFonts w:hint="default" w:ascii="Times New Roman" w:hAnsi="Times New Roman" w:eastAsia="宋体" w:cs="Times New Roman"/>
          <w:sz w:val="32"/>
          <w:szCs w:val="32"/>
        </w:rPr>
        <w:t>日正式发布，实施日期为202</w:t>
      </w:r>
      <w:r>
        <w:rPr>
          <w:rFonts w:hint="default" w:ascii="Times New Roman" w:hAnsi="Times New Roman" w:eastAsia="宋体" w:cs="Times New Roman"/>
          <w:sz w:val="32"/>
          <w:szCs w:val="32"/>
        </w:rPr>
        <w:t>3</w:t>
      </w:r>
      <w:r>
        <w:rPr>
          <w:rFonts w:hint="default" w:ascii="Times New Roman" w:hAnsi="Times New Roman" w:eastAsia="宋体" w:cs="Times New Roman"/>
          <w:sz w:val="32"/>
          <w:szCs w:val="32"/>
        </w:rPr>
        <w:t>年</w:t>
      </w:r>
      <w:r>
        <w:rPr>
          <w:rFonts w:hint="default" w:ascii="Times New Roman" w:hAnsi="Times New Roman" w:eastAsia="宋体" w:cs="Times New Roman"/>
          <w:sz w:val="32"/>
          <w:szCs w:val="32"/>
        </w:rPr>
        <w:t>9</w:t>
      </w:r>
      <w:r>
        <w:rPr>
          <w:rFonts w:hint="default" w:ascii="Times New Roman" w:hAnsi="Times New Roman" w:eastAsia="宋体" w:cs="Times New Roman"/>
          <w:sz w:val="32"/>
          <w:szCs w:val="32"/>
        </w:rPr>
        <w:t>月1日。根据国家绿色低碳发展要求，为进一步限制月饼和粽子过度包装，针对标准中关于月饼和粽子的要求提出了该修改单内容。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二、主要工作过程</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调研阶段：</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sz w:val="32"/>
          <w:szCs w:val="32"/>
        </w:rPr>
      </w:pPr>
      <w:r>
        <w:rPr>
          <w:rFonts w:hint="default" w:ascii="Times New Roman" w:hAnsi="Times New Roman" w:eastAsia="宋体" w:cs="Times New Roman"/>
          <w:color w:val="000000" w:themeColor="text1"/>
          <w:sz w:val="32"/>
          <w:szCs w:val="32"/>
          <w14:textFill>
            <w14:solidFill>
              <w14:schemeClr w14:val="tx1"/>
            </w14:solidFill>
          </w14:textFill>
        </w:rPr>
        <w:t>编制组对</w:t>
      </w:r>
      <w:r>
        <w:rPr>
          <w:rFonts w:hint="default" w:ascii="Times New Roman" w:hAnsi="Times New Roman" w:eastAsia="宋体" w:cs="Times New Roman"/>
          <w:sz w:val="32"/>
          <w:szCs w:val="32"/>
        </w:rPr>
        <w:t>月饼和粽子的包装需求、商品必要空间系数k值、包装层数、混装情况等方面开展了调研，通过对产品实际测量和计算，进行了统计分析。</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研讨阶段：</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sz w:val="32"/>
          <w:szCs w:val="32"/>
        </w:rPr>
        <w:t>2</w:t>
      </w:r>
      <w:r>
        <w:rPr>
          <w:rFonts w:hint="default" w:ascii="Times New Roman" w:hAnsi="Times New Roman" w:eastAsia="宋体" w:cs="Times New Roman"/>
          <w:sz w:val="32"/>
          <w:szCs w:val="32"/>
        </w:rPr>
        <w:t>022</w:t>
      </w:r>
      <w:r>
        <w:rPr>
          <w:rFonts w:hint="default" w:ascii="Times New Roman" w:hAnsi="Times New Roman" w:eastAsia="宋体" w:cs="Times New Roman"/>
          <w:sz w:val="32"/>
          <w:szCs w:val="32"/>
        </w:rPr>
        <w:t>年2月1</w:t>
      </w:r>
      <w:r>
        <w:rPr>
          <w:rFonts w:hint="default" w:ascii="Times New Roman" w:hAnsi="Times New Roman" w:eastAsia="宋体" w:cs="Times New Roman"/>
          <w:sz w:val="32"/>
          <w:szCs w:val="32"/>
        </w:rPr>
        <w:t>0</w:t>
      </w:r>
      <w:r>
        <w:rPr>
          <w:rFonts w:hint="default" w:ascii="Times New Roman" w:hAnsi="Times New Roman" w:eastAsia="宋体" w:cs="Times New Roman"/>
          <w:sz w:val="32"/>
          <w:szCs w:val="32"/>
        </w:rPr>
        <w:t>日，全国包装标准化技术委员会组织</w:t>
      </w:r>
      <w:r>
        <w:rPr>
          <w:rFonts w:hint="default" w:ascii="Times New Roman" w:hAnsi="Times New Roman" w:eastAsia="宋体" w:cs="Times New Roman"/>
          <w:color w:val="000000" w:themeColor="text1"/>
          <w:sz w:val="32"/>
          <w:szCs w:val="32"/>
          <w14:textFill>
            <w14:solidFill>
              <w14:schemeClr w14:val="tx1"/>
            </w14:solidFill>
          </w14:textFill>
        </w:rPr>
        <w:t>中国食品工业协会、中国焙烤食品糖制品工业协会及部分月饼、粽子和包装企业以线上线下结合形式召开讨论会，并请各有关单位尽快开展调研，进行统计分析，提出有关月饼和粽子的包装修改意见建议。在此基础上， 2月2</w:t>
      </w:r>
      <w:r>
        <w:rPr>
          <w:rFonts w:hint="default" w:ascii="Times New Roman" w:hAnsi="Times New Roman" w:eastAsia="宋体" w:cs="Times New Roman"/>
          <w:color w:val="000000" w:themeColor="text1"/>
          <w:sz w:val="32"/>
          <w:szCs w:val="32"/>
          <w14:textFill>
            <w14:solidFill>
              <w14:schemeClr w14:val="tx1"/>
            </w14:solidFill>
          </w14:textFill>
        </w:rPr>
        <w:t>4</w:t>
      </w:r>
      <w:r>
        <w:rPr>
          <w:rFonts w:hint="default" w:ascii="Times New Roman" w:hAnsi="Times New Roman" w:eastAsia="宋体" w:cs="Times New Roman"/>
          <w:color w:val="000000" w:themeColor="text1"/>
          <w:sz w:val="32"/>
          <w:szCs w:val="32"/>
          <w14:textFill>
            <w14:solidFill>
              <w14:schemeClr w14:val="tx1"/>
            </w14:solidFill>
          </w14:textFill>
        </w:rPr>
        <w:t>日</w:t>
      </w:r>
      <w:r>
        <w:rPr>
          <w:rFonts w:hint="default" w:ascii="Times New Roman" w:hAnsi="Times New Roman" w:eastAsia="宋体" w:cs="Times New Roman"/>
          <w:sz w:val="32"/>
          <w:szCs w:val="32"/>
        </w:rPr>
        <w:t>全国包装标准化技术委员会</w:t>
      </w:r>
      <w:r>
        <w:rPr>
          <w:rFonts w:hint="default" w:ascii="Times New Roman" w:hAnsi="Times New Roman" w:eastAsia="宋体" w:cs="Times New Roman"/>
          <w:color w:val="000000" w:themeColor="text1"/>
          <w:sz w:val="32"/>
          <w:szCs w:val="32"/>
          <w14:textFill>
            <w14:solidFill>
              <w14:schemeClr w14:val="tx1"/>
            </w14:solidFill>
          </w14:textFill>
        </w:rPr>
        <w:t>又组织有关行业协会、技术专家和编制组共同对各方提出的修改建议进行了认真研讨，确定了修改内容，形成标准修改单征求意见稿及编制说明。</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征求意见阶段：</w:t>
      </w:r>
    </w:p>
    <w:p>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20</w:t>
      </w:r>
      <w:r>
        <w:rPr>
          <w:rFonts w:hint="default" w:ascii="Times New Roman" w:hAnsi="Times New Roman" w:eastAsia="宋体" w:cs="Times New Roman"/>
          <w:sz w:val="32"/>
          <w:szCs w:val="32"/>
        </w:rPr>
        <w:t>22</w:t>
      </w:r>
      <w:r>
        <w:rPr>
          <w:rFonts w:hint="default" w:ascii="Times New Roman" w:hAnsi="Times New Roman" w:eastAsia="宋体" w:cs="Times New Roman"/>
          <w:sz w:val="32"/>
          <w:szCs w:val="32"/>
        </w:rPr>
        <w:t>年3月</w:t>
      </w:r>
      <w:r>
        <w:rPr>
          <w:rFonts w:hint="default" w:ascii="Times New Roman" w:hAnsi="Times New Roman" w:eastAsia="宋体" w:cs="Times New Roman"/>
          <w:sz w:val="32"/>
          <w:szCs w:val="32"/>
        </w:rPr>
        <w:t>8</w:t>
      </w:r>
      <w:r>
        <w:rPr>
          <w:rFonts w:hint="default" w:ascii="Times New Roman" w:hAnsi="Times New Roman" w:eastAsia="宋体" w:cs="Times New Roman"/>
          <w:sz w:val="32"/>
          <w:szCs w:val="32"/>
        </w:rPr>
        <w:t>日-4月6日在工业和信息化部和国家标准化管理委员会对标准修改单公开征求了意见。共收到1</w:t>
      </w:r>
      <w:r>
        <w:rPr>
          <w:rFonts w:hint="default" w:ascii="Times New Roman" w:hAnsi="Times New Roman" w:eastAsia="宋体" w:cs="Times New Roman"/>
          <w:sz w:val="32"/>
          <w:szCs w:val="32"/>
        </w:rPr>
        <w:t>05</w:t>
      </w:r>
      <w:r>
        <w:rPr>
          <w:rFonts w:hint="default" w:ascii="Times New Roman" w:hAnsi="Times New Roman" w:eastAsia="宋体" w:cs="Times New Roman"/>
          <w:sz w:val="32"/>
          <w:szCs w:val="32"/>
        </w:rPr>
        <w:t>个单位的2</w:t>
      </w:r>
      <w:r>
        <w:rPr>
          <w:rFonts w:hint="default" w:ascii="Times New Roman" w:hAnsi="Times New Roman" w:eastAsia="宋体" w:cs="Times New Roman"/>
          <w:sz w:val="32"/>
          <w:szCs w:val="32"/>
        </w:rPr>
        <w:t>39</w:t>
      </w:r>
      <w:r>
        <w:rPr>
          <w:rFonts w:hint="default" w:ascii="Times New Roman" w:hAnsi="Times New Roman" w:eastAsia="宋体" w:cs="Times New Roman"/>
          <w:sz w:val="32"/>
          <w:szCs w:val="32"/>
        </w:rPr>
        <w:t>条意见，其中与第一号修改单有关的有效意见2</w:t>
      </w:r>
      <w:r>
        <w:rPr>
          <w:rFonts w:hint="default" w:ascii="Times New Roman" w:hAnsi="Times New Roman" w:eastAsia="宋体" w:cs="Times New Roman"/>
          <w:sz w:val="32"/>
          <w:szCs w:val="32"/>
        </w:rPr>
        <w:t>21</w:t>
      </w:r>
      <w:r>
        <w:rPr>
          <w:rFonts w:hint="default" w:ascii="Times New Roman" w:hAnsi="Times New Roman" w:eastAsia="宋体" w:cs="Times New Roman"/>
          <w:sz w:val="32"/>
          <w:szCs w:val="32"/>
        </w:rPr>
        <w:t>条，有效意见中关于包装层数13条、包装成本6条、混装要求56条、K值70条、实施日期73条和编制说明及其他3条。根据征求的意见，起草组20</w:t>
      </w:r>
      <w:r>
        <w:rPr>
          <w:rFonts w:hint="default" w:ascii="Times New Roman" w:hAnsi="Times New Roman" w:eastAsia="宋体" w:cs="Times New Roman"/>
          <w:sz w:val="32"/>
          <w:szCs w:val="32"/>
        </w:rPr>
        <w:t>22</w:t>
      </w:r>
      <w:r>
        <w:rPr>
          <w:rFonts w:hint="default" w:ascii="Times New Roman" w:hAnsi="Times New Roman" w:eastAsia="宋体" w:cs="Times New Roman"/>
          <w:sz w:val="32"/>
          <w:szCs w:val="32"/>
        </w:rPr>
        <w:t>年4月7日在北京召开了意见处理研讨会。最后采纳意见</w:t>
      </w:r>
      <w:r>
        <w:rPr>
          <w:rFonts w:hint="default" w:ascii="Times New Roman" w:hAnsi="Times New Roman" w:eastAsia="宋体" w:cs="Times New Roman"/>
          <w:sz w:val="32"/>
          <w:szCs w:val="32"/>
        </w:rPr>
        <w:t>9</w:t>
      </w:r>
      <w:r>
        <w:rPr>
          <w:rFonts w:hint="default" w:ascii="Times New Roman" w:hAnsi="Times New Roman" w:eastAsia="宋体" w:cs="Times New Roman"/>
          <w:sz w:val="32"/>
          <w:szCs w:val="32"/>
        </w:rPr>
        <w:t>条、部分采纳7</w:t>
      </w:r>
      <w:r>
        <w:rPr>
          <w:rFonts w:hint="default" w:ascii="Times New Roman" w:hAnsi="Times New Roman" w:eastAsia="宋体" w:cs="Times New Roman"/>
          <w:sz w:val="32"/>
          <w:szCs w:val="32"/>
        </w:rPr>
        <w:t>7</w:t>
      </w:r>
      <w:r>
        <w:rPr>
          <w:rFonts w:hint="default" w:ascii="Times New Roman" w:hAnsi="Times New Roman" w:eastAsia="宋体" w:cs="Times New Roman"/>
          <w:sz w:val="32"/>
          <w:szCs w:val="32"/>
        </w:rPr>
        <w:t>条、未采纳13</w:t>
      </w:r>
      <w:r>
        <w:rPr>
          <w:rFonts w:hint="default" w:ascii="Times New Roman" w:hAnsi="Times New Roman" w:eastAsia="宋体" w:cs="Times New Roman"/>
          <w:sz w:val="32"/>
          <w:szCs w:val="32"/>
        </w:rPr>
        <w:t>5</w:t>
      </w:r>
      <w:r>
        <w:rPr>
          <w:rFonts w:hint="default" w:ascii="Times New Roman" w:hAnsi="Times New Roman" w:eastAsia="宋体" w:cs="Times New Roman"/>
          <w:sz w:val="32"/>
          <w:szCs w:val="32"/>
        </w:rPr>
        <w:t>条。起草组根据意见处理结果，对标准修改单进行了修改，形成了标准修改单的二次征求意见稿。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三、主要技术内容及确定依据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（一）将4</w:t>
      </w:r>
      <w:r>
        <w:rPr>
          <w:rFonts w:hint="default" w:ascii="Times New Roman" w:hAnsi="Times New Roman" w:eastAsia="宋体" w:cs="Times New Roman"/>
          <w:sz w:val="32"/>
          <w:szCs w:val="32"/>
        </w:rPr>
        <w:t>.2</w:t>
      </w:r>
      <w:r>
        <w:rPr>
          <w:rFonts w:hint="default" w:ascii="Times New Roman" w:hAnsi="Times New Roman" w:eastAsia="宋体" w:cs="Times New Roman"/>
          <w:sz w:val="32"/>
          <w:szCs w:val="32"/>
        </w:rPr>
        <w:t>条修改为：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w:t>
      </w:r>
      <w:r>
        <w:rPr>
          <w:rFonts w:hint="default" w:ascii="Times New Roman" w:hAnsi="Times New Roman" w:eastAsia="宋体" w:cs="Times New Roman"/>
          <w:sz w:val="32"/>
          <w:szCs w:val="32"/>
        </w:rPr>
        <w:t xml:space="preserve">.2 </w:t>
      </w:r>
      <w:r>
        <w:rPr>
          <w:rFonts w:hint="default" w:ascii="Times New Roman" w:hAnsi="Times New Roman" w:eastAsia="宋体" w:cs="Times New Roman"/>
          <w:sz w:val="32"/>
          <w:szCs w:val="32"/>
        </w:rPr>
        <w:t>包装层数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粮食及其加工品、月饼及粽子不应超过三层，其他商品不应超过四层。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确定依据：根据包装设计的功能需求，结合市场调研情况，将月饼和粽子的包装层数由“不超过四层”调整为“不超过三层”。</w:t>
      </w:r>
    </w:p>
    <w:p>
      <w:pPr>
        <w:keepNext w:val="0"/>
        <w:keepLines w:val="0"/>
        <w:pageBreakBefore w:val="0"/>
        <w:widowControl w:val="0"/>
        <w:kinsoku/>
        <w:wordWrap/>
        <w:overflowPunct/>
        <w:topLinePunct w:val="0"/>
        <w:autoSpaceDE/>
        <w:autoSpaceDN/>
        <w:bidi w:val="0"/>
        <w:adjustRightInd w:val="0"/>
        <w:snapToGrid w:val="0"/>
        <w:spacing w:line="560" w:lineRule="exact"/>
        <w:ind w:left="56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（二）将4</w:t>
      </w:r>
      <w:r>
        <w:rPr>
          <w:rFonts w:hint="default" w:ascii="Times New Roman" w:hAnsi="Times New Roman" w:eastAsia="宋体" w:cs="Times New Roman"/>
          <w:sz w:val="32"/>
          <w:szCs w:val="32"/>
        </w:rPr>
        <w:t>.3</w:t>
      </w:r>
      <w:r>
        <w:rPr>
          <w:rFonts w:hint="default" w:ascii="Times New Roman" w:hAnsi="Times New Roman" w:eastAsia="宋体" w:cs="Times New Roman"/>
          <w:sz w:val="32"/>
          <w:szCs w:val="32"/>
        </w:rPr>
        <w:t>条修改为：</w:t>
      </w:r>
    </w:p>
    <w:p>
      <w:pPr>
        <w:keepNext w:val="0"/>
        <w:keepLines w:val="0"/>
        <w:pageBreakBefore w:val="0"/>
        <w:widowControl w:val="0"/>
        <w:kinsoku/>
        <w:wordWrap/>
        <w:overflowPunct/>
        <w:topLinePunct w:val="0"/>
        <w:autoSpaceDE/>
        <w:autoSpaceDN/>
        <w:bidi w:val="0"/>
        <w:adjustRightInd w:val="0"/>
        <w:snapToGrid w:val="0"/>
        <w:spacing w:line="560" w:lineRule="exact"/>
        <w:ind w:left="56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w:t>
      </w:r>
      <w:r>
        <w:rPr>
          <w:rFonts w:hint="default" w:ascii="Times New Roman" w:hAnsi="Times New Roman" w:eastAsia="宋体" w:cs="Times New Roman"/>
          <w:sz w:val="32"/>
          <w:szCs w:val="32"/>
        </w:rPr>
        <w:t xml:space="preserve">.3 </w:t>
      </w:r>
      <w:r>
        <w:rPr>
          <w:rFonts w:hint="default" w:ascii="Times New Roman" w:hAnsi="Times New Roman" w:eastAsia="宋体" w:cs="Times New Roman"/>
          <w:sz w:val="32"/>
          <w:szCs w:val="32"/>
        </w:rPr>
        <w:t>包装成本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生产组织应采取措施，控制除直接与内装物接触的包装之外所有包装的成本不超过产品销售价格的20%。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销售价格在100元以上的月饼和粽子，包装成本不超过产品销售价格的15%。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月饼和粽子的包装不应使用贵金属、红木等贵重材料。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确定依据：根据月饼和粽子包装需求，以及遏制奢靡之风，消除豪华包装的现象，规定月饼和粽子的包装不应使用贵金属、红木等贵重材料。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为了进一步遏制月饼和粽子的过度包装，降低包装成本，根据企业的反馈及市场调研数据，在包装成本中增加了“</w:t>
      </w:r>
      <w:r>
        <w:rPr>
          <w:rFonts w:hint="default" w:ascii="Times New Roman" w:hAnsi="Times New Roman" w:eastAsia="宋体" w:cs="Times New Roman"/>
          <w:sz w:val="32"/>
          <w:szCs w:val="32"/>
        </w:rPr>
        <w:t>销售价格在100元以上的月饼和粽子，包装成本不超过产品销售价格的15%。</w:t>
      </w:r>
      <w:r>
        <w:rPr>
          <w:rFonts w:hint="default" w:ascii="Times New Roman" w:hAnsi="Times New Roman" w:eastAsia="宋体"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（三）增加4</w:t>
      </w:r>
      <w:r>
        <w:rPr>
          <w:rFonts w:hint="default" w:ascii="Times New Roman" w:hAnsi="Times New Roman" w:eastAsia="宋体" w:cs="Times New Roman"/>
          <w:sz w:val="32"/>
          <w:szCs w:val="32"/>
        </w:rPr>
        <w:t>.4</w:t>
      </w:r>
      <w:r>
        <w:rPr>
          <w:rFonts w:hint="default" w:ascii="Times New Roman" w:hAnsi="Times New Roman" w:eastAsia="宋体" w:cs="Times New Roman"/>
          <w:sz w:val="32"/>
          <w:szCs w:val="32"/>
        </w:rPr>
        <w:t>条，内容如下：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4</w:t>
      </w:r>
      <w:r>
        <w:rPr>
          <w:rFonts w:hint="default" w:ascii="Times New Roman" w:hAnsi="Times New Roman" w:eastAsia="宋体" w:cs="Times New Roman"/>
          <w:sz w:val="32"/>
          <w:szCs w:val="32"/>
        </w:rPr>
        <w:t xml:space="preserve">.4 </w:t>
      </w:r>
      <w:r>
        <w:rPr>
          <w:rFonts w:hint="default" w:ascii="Times New Roman" w:hAnsi="Times New Roman" w:eastAsia="宋体" w:cs="Times New Roman"/>
          <w:sz w:val="32"/>
          <w:szCs w:val="32"/>
        </w:rPr>
        <w:t>混装要求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月饼不应与其他商品混装，粽子不应与超过其价值的商品混装。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确定依据：根据发改委2</w:t>
      </w:r>
      <w:r>
        <w:rPr>
          <w:rFonts w:hint="default" w:ascii="Times New Roman" w:hAnsi="Times New Roman" w:eastAsia="宋体" w:cs="Times New Roman"/>
          <w:sz w:val="32"/>
          <w:szCs w:val="32"/>
        </w:rPr>
        <w:t>005</w:t>
      </w:r>
      <w:r>
        <w:rPr>
          <w:rFonts w:hint="default" w:ascii="Times New Roman" w:hAnsi="Times New Roman" w:eastAsia="宋体" w:cs="Times New Roman"/>
          <w:sz w:val="32"/>
          <w:szCs w:val="32"/>
        </w:rPr>
        <w:t>年第3</w:t>
      </w:r>
      <w:r>
        <w:rPr>
          <w:rFonts w:hint="default" w:ascii="Times New Roman" w:hAnsi="Times New Roman" w:eastAsia="宋体" w:cs="Times New Roman"/>
          <w:sz w:val="32"/>
          <w:szCs w:val="32"/>
        </w:rPr>
        <w:t>3</w:t>
      </w:r>
      <w:r>
        <w:rPr>
          <w:rFonts w:hint="default" w:ascii="Times New Roman" w:hAnsi="Times New Roman" w:eastAsia="宋体" w:cs="Times New Roman"/>
          <w:sz w:val="32"/>
          <w:szCs w:val="32"/>
        </w:rPr>
        <w:t>号公告，规定“月饼不得以任何形式搭售其他商品”要求，确定了</w:t>
      </w:r>
      <w:r>
        <w:rPr>
          <w:rFonts w:hint="default" w:ascii="Times New Roman" w:hAnsi="Times New Roman" w:eastAsia="宋体" w:cs="Times New Roman"/>
          <w:sz w:val="32"/>
          <w:szCs w:val="32"/>
        </w:rPr>
        <w:t>月饼不应与其他商品混装的要求。</w:t>
      </w:r>
      <w:r>
        <w:rPr>
          <w:rFonts w:hint="default" w:ascii="Times New Roman" w:hAnsi="Times New Roman" w:eastAsia="宋体" w:cs="Times New Roman"/>
          <w:sz w:val="32"/>
          <w:szCs w:val="32"/>
        </w:rPr>
        <w:t>考虑到我国部分地区粽子的消费习惯和传统文化，确定了</w:t>
      </w:r>
      <w:r>
        <w:rPr>
          <w:rFonts w:hint="default" w:ascii="Times New Roman" w:hAnsi="Times New Roman" w:eastAsia="宋体" w:cs="Times New Roman"/>
          <w:sz w:val="32"/>
          <w:szCs w:val="32"/>
        </w:rPr>
        <w:t>粽子不应与超过其价值的商品混装的要求。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（四）将</w:t>
      </w:r>
      <w:r>
        <w:rPr>
          <w:rFonts w:hint="default" w:ascii="Times New Roman" w:hAnsi="Times New Roman" w:eastAsia="宋体" w:cs="Times New Roman"/>
          <w:sz w:val="32"/>
          <w:szCs w:val="32"/>
        </w:rPr>
        <w:t>表A.1“食品的商品必要空间系数</w:t>
      </w:r>
      <w:r>
        <w:rPr>
          <w:rFonts w:hint="default" w:ascii="Times New Roman" w:hAnsi="Times New Roman" w:eastAsia="宋体" w:cs="Times New Roman"/>
          <w:sz w:val="32"/>
          <w:szCs w:val="32"/>
        </w:rPr>
        <w:t>”中</w:t>
      </w:r>
      <w:r>
        <w:rPr>
          <w:rFonts w:hint="default" w:ascii="Times New Roman" w:hAnsi="Times New Roman" w:eastAsia="宋体" w:cs="Times New Roman"/>
          <w:sz w:val="32"/>
          <w:szCs w:val="32"/>
        </w:rPr>
        <w:t>增加月饼、粽子的</w:t>
      </w:r>
      <w:r>
        <w:rPr>
          <w:rFonts w:hint="default" w:ascii="Times New Roman" w:hAnsi="Times New Roman" w:eastAsia="宋体" w:cs="Times New Roman"/>
          <w:i/>
          <w:iCs/>
          <w:sz w:val="32"/>
          <w:szCs w:val="32"/>
        </w:rPr>
        <w:t>k</w:t>
      </w:r>
      <w:r>
        <w:rPr>
          <w:rFonts w:hint="default" w:ascii="Times New Roman" w:hAnsi="Times New Roman" w:eastAsia="宋体" w:cs="Times New Roman"/>
          <w:sz w:val="32"/>
          <w:szCs w:val="32"/>
        </w:rPr>
        <w:t>值，内容如下：</w:t>
      </w:r>
    </w:p>
    <w:p>
      <w:pPr>
        <w:spacing w:line="440" w:lineRule="exact"/>
        <w:jc w:val="center"/>
        <w:rPr>
          <w:rFonts w:ascii="宋体" w:hAnsi="宋体" w:eastAsia="宋体"/>
        </w:rPr>
      </w:pPr>
      <w:r>
        <w:rPr>
          <w:rFonts w:ascii="宋体" w:hAnsi="宋体" w:eastAsia="宋体"/>
        </w:rPr>
        <w:t>表A.1  食品的商品必要空间系数</w:t>
      </w:r>
    </w:p>
    <w:tbl>
      <w:tblPr>
        <w:tblStyle w:val="7"/>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2573"/>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商品类别</w:t>
            </w:r>
          </w:p>
        </w:tc>
        <w:tc>
          <w:tcPr>
            <w:tcW w:w="2959" w:type="dxa"/>
            <w:vAlign w:val="center"/>
          </w:tcPr>
          <w:p>
            <w:pPr>
              <w:jc w:val="center"/>
              <w:rPr>
                <w:rFonts w:ascii="宋体" w:hAnsi="宋体" w:eastAsia="宋体"/>
                <w:i/>
                <w:iCs/>
                <w:szCs w:val="21"/>
              </w:rPr>
            </w:pPr>
            <w:r>
              <w:rPr>
                <w:rFonts w:ascii="宋体" w:hAnsi="宋体" w:eastAsia="宋体"/>
                <w:i/>
                <w:iCs/>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粮食及其加工品</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食用油、油脂及其制品</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调味品</w:t>
            </w:r>
          </w:p>
        </w:tc>
        <w:tc>
          <w:tcPr>
            <w:tcW w:w="2959" w:type="dxa"/>
            <w:vAlign w:val="center"/>
          </w:tcPr>
          <w:p>
            <w:pPr>
              <w:jc w:val="center"/>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肉制品</w:t>
            </w:r>
            <w:r>
              <w:rPr>
                <w:rFonts w:ascii="宋体" w:hAnsi="宋体" w:eastAsia="宋体"/>
                <w:szCs w:val="21"/>
                <w:vertAlign w:val="superscript"/>
              </w:rPr>
              <w:t>a</w:t>
            </w:r>
          </w:p>
        </w:tc>
        <w:tc>
          <w:tcPr>
            <w:tcW w:w="2959" w:type="dxa"/>
            <w:vAlign w:val="center"/>
          </w:tcPr>
          <w:p>
            <w:pPr>
              <w:jc w:val="center"/>
              <w:rPr>
                <w:rFonts w:ascii="宋体" w:hAnsi="宋体" w:eastAsia="宋体"/>
                <w:szCs w:val="21"/>
              </w:rPr>
            </w:pPr>
            <w:r>
              <w:rPr>
                <w:rFonts w:ascii="宋体" w:hAnsi="宋体" w:eastAsia="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乳制品</w:t>
            </w:r>
            <w:r>
              <w:rPr>
                <w:rFonts w:ascii="宋体" w:hAnsi="宋体" w:eastAsia="宋体"/>
                <w:szCs w:val="21"/>
                <w:vertAlign w:val="superscript"/>
              </w:rPr>
              <w:t>b</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饮料</w:t>
            </w:r>
            <w:r>
              <w:rPr>
                <w:rFonts w:ascii="宋体" w:hAnsi="宋体" w:eastAsia="宋体"/>
                <w:szCs w:val="21"/>
                <w:vertAlign w:val="superscript"/>
              </w:rPr>
              <w:t>c</w:t>
            </w:r>
          </w:p>
        </w:tc>
        <w:tc>
          <w:tcPr>
            <w:tcW w:w="2959" w:type="dxa"/>
            <w:vAlign w:val="center"/>
          </w:tcPr>
          <w:p>
            <w:pPr>
              <w:jc w:val="center"/>
              <w:rPr>
                <w:rFonts w:ascii="宋体" w:hAnsi="宋体" w:eastAsia="宋体"/>
                <w:szCs w:val="21"/>
              </w:rPr>
            </w:pPr>
            <w:r>
              <w:rPr>
                <w:rFonts w:ascii="宋体" w:hAnsi="宋体" w:eastAsia="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方便食品</w:t>
            </w:r>
            <w:r>
              <w:rPr>
                <w:rFonts w:ascii="宋体" w:hAnsi="宋体" w:eastAsia="宋体"/>
                <w:szCs w:val="21"/>
                <w:vertAlign w:val="superscript"/>
              </w:rPr>
              <w:t>d</w:t>
            </w:r>
          </w:p>
        </w:tc>
        <w:tc>
          <w:tcPr>
            <w:tcW w:w="2959" w:type="dxa"/>
            <w:vAlign w:val="center"/>
          </w:tcPr>
          <w:p>
            <w:pPr>
              <w:jc w:val="center"/>
              <w:rPr>
                <w:rFonts w:ascii="宋体" w:hAnsi="宋体" w:eastAsia="宋体"/>
                <w:szCs w:val="21"/>
              </w:rPr>
            </w:pPr>
            <w:r>
              <w:rPr>
                <w:rFonts w:ascii="宋体" w:hAnsi="宋体" w:eastAsia="宋体"/>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饼干</w:t>
            </w:r>
          </w:p>
        </w:tc>
        <w:tc>
          <w:tcPr>
            <w:tcW w:w="2959" w:type="dxa"/>
            <w:vAlign w:val="center"/>
          </w:tcPr>
          <w:p>
            <w:pPr>
              <w:jc w:val="center"/>
              <w:rPr>
                <w:rFonts w:ascii="宋体" w:hAnsi="宋体" w:eastAsia="宋体"/>
                <w:szCs w:val="21"/>
              </w:rPr>
            </w:pPr>
            <w:r>
              <w:rPr>
                <w:rFonts w:ascii="宋体" w:hAnsi="宋体" w:eastAsia="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罐头</w:t>
            </w:r>
          </w:p>
        </w:tc>
        <w:tc>
          <w:tcPr>
            <w:tcW w:w="2959" w:type="dxa"/>
            <w:vAlign w:val="center"/>
          </w:tcPr>
          <w:p>
            <w:pPr>
              <w:jc w:val="center"/>
              <w:rPr>
                <w:rFonts w:ascii="宋体" w:hAnsi="宋体" w:eastAsia="宋体"/>
                <w:szCs w:val="21"/>
              </w:rPr>
            </w:pPr>
            <w:r>
              <w:rPr>
                <w:rFonts w:ascii="宋体" w:hAnsi="宋体" w:eastAsia="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冷冻饮品</w:t>
            </w:r>
            <w:r>
              <w:rPr>
                <w:rFonts w:ascii="宋体" w:hAnsi="宋体" w:eastAsia="宋体"/>
                <w:szCs w:val="21"/>
                <w:vertAlign w:val="superscript"/>
              </w:rPr>
              <w:t>e</w:t>
            </w:r>
          </w:p>
        </w:tc>
        <w:tc>
          <w:tcPr>
            <w:tcW w:w="2959" w:type="dxa"/>
            <w:vAlign w:val="center"/>
          </w:tcPr>
          <w:p>
            <w:pPr>
              <w:jc w:val="center"/>
              <w:rPr>
                <w:rFonts w:ascii="宋体" w:hAnsi="宋体" w:eastAsia="宋体"/>
                <w:szCs w:val="21"/>
              </w:rPr>
            </w:pPr>
            <w:r>
              <w:rPr>
                <w:rFonts w:ascii="宋体" w:hAnsi="宋体" w:eastAsia="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速冻食品</w:t>
            </w:r>
          </w:p>
        </w:tc>
        <w:tc>
          <w:tcPr>
            <w:tcW w:w="2959" w:type="dxa"/>
            <w:vAlign w:val="center"/>
          </w:tcPr>
          <w:p>
            <w:pPr>
              <w:jc w:val="center"/>
              <w:rPr>
                <w:rFonts w:ascii="宋体" w:hAnsi="宋体" w:eastAsia="宋体"/>
                <w:szCs w:val="21"/>
              </w:rPr>
            </w:pPr>
            <w:r>
              <w:rPr>
                <w:rFonts w:ascii="宋体" w:hAnsi="宋体" w:eastAsia="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薯类和膨化食品</w:t>
            </w:r>
          </w:p>
        </w:tc>
        <w:tc>
          <w:tcPr>
            <w:tcW w:w="2959" w:type="dxa"/>
            <w:vAlign w:val="center"/>
          </w:tcPr>
          <w:p>
            <w:pPr>
              <w:jc w:val="center"/>
              <w:rPr>
                <w:rFonts w:ascii="宋体" w:hAnsi="宋体" w:eastAsia="宋体"/>
                <w:szCs w:val="21"/>
              </w:rPr>
            </w:pPr>
            <w:r>
              <w:rPr>
                <w:rFonts w:ascii="宋体" w:hAnsi="宋体" w:eastAsia="宋体"/>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糖果制品</w:t>
            </w:r>
            <w:r>
              <w:rPr>
                <w:rFonts w:ascii="宋体" w:hAnsi="宋体" w:eastAsia="宋体"/>
                <w:szCs w:val="21"/>
                <w:vertAlign w:val="superscript"/>
              </w:rPr>
              <w:t>f</w:t>
            </w:r>
          </w:p>
        </w:tc>
        <w:tc>
          <w:tcPr>
            <w:tcW w:w="2959" w:type="dxa"/>
            <w:vAlign w:val="center"/>
          </w:tcPr>
          <w:p>
            <w:pPr>
              <w:jc w:val="center"/>
              <w:rPr>
                <w:rFonts w:ascii="宋体" w:hAnsi="宋体" w:eastAsia="宋体"/>
                <w:szCs w:val="21"/>
              </w:rPr>
            </w:pPr>
            <w:r>
              <w:rPr>
                <w:rFonts w:ascii="宋体" w:hAnsi="宋体" w:eastAsia="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茶叶及相关制品</w:t>
            </w:r>
            <w:r>
              <w:rPr>
                <w:rFonts w:ascii="宋体" w:hAnsi="宋体" w:eastAsia="宋体"/>
                <w:szCs w:val="21"/>
                <w:vertAlign w:val="superscript"/>
              </w:rPr>
              <w:t>g</w:t>
            </w:r>
          </w:p>
        </w:tc>
        <w:tc>
          <w:tcPr>
            <w:tcW w:w="2959" w:type="dxa"/>
            <w:vAlign w:val="center"/>
          </w:tcPr>
          <w:p>
            <w:pPr>
              <w:jc w:val="center"/>
              <w:rPr>
                <w:rFonts w:ascii="宋体" w:hAnsi="宋体" w:eastAsia="宋体"/>
                <w:szCs w:val="21"/>
              </w:rPr>
            </w:pPr>
            <w:r>
              <w:rPr>
                <w:rFonts w:ascii="宋体" w:hAnsi="宋体" w:eastAsia="宋体"/>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酒类</w:t>
            </w:r>
            <w:r>
              <w:rPr>
                <w:rFonts w:ascii="宋体" w:hAnsi="宋体" w:eastAsia="宋体"/>
                <w:szCs w:val="21"/>
                <w:vertAlign w:val="superscript"/>
              </w:rPr>
              <w:t>g</w:t>
            </w:r>
          </w:p>
        </w:tc>
        <w:tc>
          <w:tcPr>
            <w:tcW w:w="2959" w:type="dxa"/>
            <w:vAlign w:val="center"/>
          </w:tcPr>
          <w:p>
            <w:pPr>
              <w:jc w:val="center"/>
              <w:rPr>
                <w:rFonts w:ascii="宋体" w:hAnsi="宋体" w:eastAsia="宋体"/>
                <w:szCs w:val="21"/>
              </w:rPr>
            </w:pPr>
            <w:r>
              <w:rPr>
                <w:rFonts w:ascii="宋体" w:hAnsi="宋体" w:eastAsia="宋体"/>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蔬菜制品</w:t>
            </w:r>
          </w:p>
        </w:tc>
        <w:tc>
          <w:tcPr>
            <w:tcW w:w="2959" w:type="dxa"/>
            <w:vAlign w:val="center"/>
          </w:tcPr>
          <w:p>
            <w:pPr>
              <w:jc w:val="center"/>
              <w:rPr>
                <w:rFonts w:ascii="宋体" w:hAnsi="宋体" w:eastAsia="宋体"/>
                <w:szCs w:val="21"/>
              </w:rPr>
            </w:pPr>
            <w:r>
              <w:rPr>
                <w:rFonts w:ascii="宋体" w:hAnsi="宋体" w:eastAsia="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水果制品</w:t>
            </w:r>
          </w:p>
        </w:tc>
        <w:tc>
          <w:tcPr>
            <w:tcW w:w="2959" w:type="dxa"/>
            <w:vAlign w:val="center"/>
          </w:tcPr>
          <w:p>
            <w:pPr>
              <w:jc w:val="center"/>
              <w:rPr>
                <w:rFonts w:ascii="宋体" w:hAnsi="宋体" w:eastAsia="宋体"/>
                <w:szCs w:val="21"/>
              </w:rPr>
            </w:pPr>
            <w:r>
              <w:rPr>
                <w:rFonts w:ascii="宋体" w:hAnsi="宋体" w:eastAsia="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炒货食品及坚果制品</w:t>
            </w:r>
          </w:p>
        </w:tc>
        <w:tc>
          <w:tcPr>
            <w:tcW w:w="2959" w:type="dxa"/>
            <w:vAlign w:val="center"/>
          </w:tcPr>
          <w:p>
            <w:pPr>
              <w:jc w:val="center"/>
              <w:rPr>
                <w:rFonts w:ascii="宋体" w:hAnsi="宋体" w:eastAsia="宋体"/>
                <w:szCs w:val="21"/>
              </w:rPr>
            </w:pPr>
            <w:r>
              <w:rPr>
                <w:rFonts w:ascii="宋体" w:hAnsi="宋体" w:eastAsia="宋体"/>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蛋制品</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可可及焙烤咖啡产品</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食糖</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水产制品</w:t>
            </w:r>
            <w:r>
              <w:rPr>
                <w:rFonts w:ascii="宋体" w:hAnsi="宋体" w:eastAsia="宋体"/>
                <w:szCs w:val="21"/>
                <w:vertAlign w:val="superscript"/>
              </w:rPr>
              <w:t>h</w:t>
            </w:r>
          </w:p>
        </w:tc>
        <w:tc>
          <w:tcPr>
            <w:tcW w:w="2959" w:type="dxa"/>
            <w:vAlign w:val="center"/>
          </w:tcPr>
          <w:p>
            <w:pPr>
              <w:jc w:val="center"/>
              <w:rPr>
                <w:rFonts w:ascii="宋体" w:hAnsi="宋体" w:eastAsia="宋体"/>
                <w:szCs w:val="21"/>
              </w:rPr>
            </w:pPr>
            <w:r>
              <w:rPr>
                <w:rFonts w:ascii="宋体" w:hAnsi="宋体" w:eastAsia="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5" w:type="dxa"/>
            <w:gridSpan w:val="2"/>
            <w:vAlign w:val="center"/>
          </w:tcPr>
          <w:p>
            <w:pPr>
              <w:jc w:val="center"/>
              <w:rPr>
                <w:rFonts w:ascii="宋体" w:hAnsi="宋体" w:eastAsia="宋体"/>
                <w:szCs w:val="21"/>
              </w:rPr>
            </w:pPr>
            <w:r>
              <w:rPr>
                <w:rFonts w:hint="eastAsia" w:ascii="宋体" w:hAnsi="宋体" w:eastAsia="宋体"/>
                <w:szCs w:val="21"/>
              </w:rPr>
              <w:t>淀粉及淀粉制品</w:t>
            </w:r>
          </w:p>
        </w:tc>
        <w:tc>
          <w:tcPr>
            <w:tcW w:w="2959" w:type="dxa"/>
            <w:vAlign w:val="center"/>
          </w:tcPr>
          <w:p>
            <w:pPr>
              <w:jc w:val="center"/>
              <w:rPr>
                <w:rFonts w:ascii="宋体" w:hAnsi="宋体" w:eastAsia="宋体"/>
                <w:szCs w:val="21"/>
              </w:rPr>
            </w:pPr>
            <w:r>
              <w:rPr>
                <w:rFonts w:ascii="宋体" w:hAnsi="宋体" w:eastAsia="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Merge w:val="restart"/>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糕点</w:t>
            </w:r>
          </w:p>
        </w:tc>
        <w:tc>
          <w:tcPr>
            <w:tcW w:w="2573"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月饼</w:t>
            </w:r>
          </w:p>
        </w:tc>
        <w:tc>
          <w:tcPr>
            <w:tcW w:w="2959" w:type="dxa"/>
            <w:vAlign w:val="center"/>
          </w:tcPr>
          <w:p>
            <w:pPr>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Merge w:val="continue"/>
            <w:vAlign w:val="center"/>
          </w:tcPr>
          <w:p>
            <w:pPr>
              <w:jc w:val="center"/>
              <w:rPr>
                <w:rFonts w:ascii="宋体" w:hAnsi="宋体" w:eastAsia="宋体"/>
                <w:color w:val="000000" w:themeColor="text1"/>
                <w:szCs w:val="21"/>
                <w14:textFill>
                  <w14:solidFill>
                    <w14:schemeClr w14:val="tx1"/>
                  </w14:solidFill>
                </w14:textFill>
              </w:rPr>
            </w:pPr>
          </w:p>
        </w:tc>
        <w:tc>
          <w:tcPr>
            <w:tcW w:w="2573"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粽子</w:t>
            </w:r>
          </w:p>
        </w:tc>
        <w:tc>
          <w:tcPr>
            <w:tcW w:w="2959"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Merge w:val="continue"/>
            <w:vAlign w:val="center"/>
          </w:tcPr>
          <w:p>
            <w:pPr>
              <w:jc w:val="center"/>
              <w:rPr>
                <w:rFonts w:ascii="宋体" w:hAnsi="宋体" w:eastAsia="宋体"/>
                <w:color w:val="000000" w:themeColor="text1"/>
                <w:szCs w:val="21"/>
                <w14:textFill>
                  <w14:solidFill>
                    <w14:schemeClr w14:val="tx1"/>
                  </w14:solidFill>
                </w14:textFill>
              </w:rPr>
            </w:pPr>
          </w:p>
        </w:tc>
        <w:tc>
          <w:tcPr>
            <w:tcW w:w="2573" w:type="dxa"/>
            <w:vAlign w:val="center"/>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其他糕点</w:t>
            </w:r>
          </w:p>
        </w:tc>
        <w:tc>
          <w:tcPr>
            <w:tcW w:w="2959" w:type="dxa"/>
            <w:vAlign w:val="center"/>
          </w:tcPr>
          <w:p>
            <w:pPr>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豆制品</w:t>
            </w:r>
            <w:r>
              <w:rPr>
                <w:rFonts w:hint="eastAsia" w:ascii="宋体" w:hAnsi="宋体" w:eastAsia="宋体"/>
                <w:color w:val="000000"/>
                <w:szCs w:val="21"/>
                <w:vertAlign w:val="superscript"/>
              </w:rPr>
              <w:t>i</w:t>
            </w:r>
          </w:p>
        </w:tc>
        <w:tc>
          <w:tcPr>
            <w:tcW w:w="2959" w:type="dxa"/>
            <w:vAlign w:val="center"/>
          </w:tcPr>
          <w:p>
            <w:pPr>
              <w:jc w:val="center"/>
              <w:rPr>
                <w:rFonts w:ascii="宋体" w:hAnsi="宋体" w:eastAsia="宋体"/>
                <w:szCs w:val="21"/>
              </w:rPr>
            </w:pPr>
            <w:r>
              <w:rPr>
                <w:rFonts w:ascii="宋体" w:hAnsi="宋体" w:eastAsia="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蜂产品</w:t>
            </w:r>
          </w:p>
        </w:tc>
        <w:tc>
          <w:tcPr>
            <w:tcW w:w="2959" w:type="dxa"/>
            <w:vAlign w:val="center"/>
          </w:tcPr>
          <w:p>
            <w:pPr>
              <w:jc w:val="center"/>
              <w:rPr>
                <w:rFonts w:ascii="宋体" w:hAnsi="宋体" w:eastAsia="宋体"/>
                <w:szCs w:val="21"/>
              </w:rPr>
            </w:pPr>
            <w:r>
              <w:rPr>
                <w:rFonts w:ascii="宋体" w:hAnsi="宋体" w:eastAsia="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jc w:val="center"/>
              <w:rPr>
                <w:rFonts w:ascii="宋体" w:hAnsi="宋体" w:eastAsia="宋体"/>
                <w:szCs w:val="21"/>
              </w:rPr>
            </w:pPr>
            <w:r>
              <w:rPr>
                <w:rFonts w:hint="eastAsia" w:ascii="宋体" w:hAnsi="宋体" w:eastAsia="宋体"/>
                <w:szCs w:val="21"/>
              </w:rPr>
              <w:t>保健食品</w:t>
            </w:r>
            <w:r>
              <w:rPr>
                <w:rFonts w:hint="eastAsia" w:ascii="宋体" w:hAnsi="宋体" w:eastAsia="宋体"/>
                <w:color w:val="000000"/>
                <w:szCs w:val="21"/>
                <w:vertAlign w:val="superscript"/>
              </w:rPr>
              <w:t>j</w:t>
            </w:r>
          </w:p>
        </w:tc>
        <w:tc>
          <w:tcPr>
            <w:tcW w:w="2959" w:type="dxa"/>
            <w:vAlign w:val="center"/>
          </w:tcPr>
          <w:p>
            <w:pPr>
              <w:jc w:val="center"/>
              <w:rPr>
                <w:rFonts w:ascii="宋体" w:hAnsi="宋体" w:eastAsia="宋体"/>
                <w:szCs w:val="21"/>
              </w:rPr>
            </w:pPr>
            <w:r>
              <w:rPr>
                <w:rFonts w:ascii="宋体" w:hAnsi="宋体" w:eastAsia="宋体"/>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ind w:firstLine="420" w:firstLineChars="200"/>
              <w:jc w:val="center"/>
              <w:rPr>
                <w:rFonts w:ascii="宋体" w:hAnsi="宋体" w:eastAsia="宋体"/>
                <w:szCs w:val="21"/>
              </w:rPr>
            </w:pPr>
            <w:r>
              <w:rPr>
                <w:rFonts w:hint="eastAsia" w:ascii="宋体" w:hAnsi="宋体" w:eastAsia="宋体"/>
                <w:szCs w:val="21"/>
              </w:rPr>
              <w:t>特殊医学用途配方食品</w:t>
            </w:r>
          </w:p>
        </w:tc>
        <w:tc>
          <w:tcPr>
            <w:tcW w:w="2959" w:type="dxa"/>
            <w:vAlign w:val="center"/>
          </w:tcPr>
          <w:p>
            <w:pPr>
              <w:jc w:val="center"/>
              <w:rPr>
                <w:rFonts w:ascii="宋体" w:hAnsi="宋体" w:eastAsia="宋体"/>
                <w:szCs w:val="21"/>
              </w:rPr>
            </w:pPr>
            <w:r>
              <w:rPr>
                <w:rFonts w:ascii="宋体" w:hAnsi="宋体" w:eastAsia="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ind w:firstLine="420" w:firstLineChars="200"/>
              <w:jc w:val="center"/>
              <w:rPr>
                <w:rFonts w:ascii="宋体" w:hAnsi="宋体" w:eastAsia="宋体"/>
                <w:szCs w:val="21"/>
              </w:rPr>
            </w:pPr>
            <w:r>
              <w:rPr>
                <w:rFonts w:hint="eastAsia" w:ascii="宋体" w:hAnsi="宋体" w:eastAsia="宋体"/>
                <w:szCs w:val="21"/>
              </w:rPr>
              <w:t>婴幼儿配方食品</w:t>
            </w:r>
          </w:p>
        </w:tc>
        <w:tc>
          <w:tcPr>
            <w:tcW w:w="2959" w:type="dxa"/>
            <w:vAlign w:val="center"/>
          </w:tcPr>
          <w:p>
            <w:pPr>
              <w:jc w:val="center"/>
              <w:rPr>
                <w:rFonts w:ascii="宋体" w:hAnsi="宋体" w:eastAsia="宋体"/>
                <w:szCs w:val="21"/>
              </w:rPr>
            </w:pPr>
            <w:r>
              <w:rPr>
                <w:rFonts w:ascii="宋体" w:hAnsi="宋体" w:eastAsia="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ind w:firstLine="420" w:firstLineChars="200"/>
              <w:jc w:val="center"/>
              <w:rPr>
                <w:rFonts w:ascii="宋体" w:hAnsi="宋体" w:eastAsia="宋体"/>
                <w:szCs w:val="21"/>
              </w:rPr>
            </w:pPr>
            <w:r>
              <w:rPr>
                <w:rFonts w:hint="eastAsia" w:ascii="宋体" w:hAnsi="宋体" w:eastAsia="宋体"/>
                <w:szCs w:val="21"/>
              </w:rPr>
              <w:t>特殊膳食食品</w:t>
            </w:r>
          </w:p>
        </w:tc>
        <w:tc>
          <w:tcPr>
            <w:tcW w:w="2959" w:type="dxa"/>
            <w:vAlign w:val="center"/>
          </w:tcPr>
          <w:p>
            <w:pPr>
              <w:jc w:val="center"/>
              <w:rPr>
                <w:rFonts w:ascii="宋体" w:hAnsi="宋体" w:eastAsia="宋体"/>
                <w:szCs w:val="21"/>
              </w:rPr>
            </w:pPr>
            <w:r>
              <w:rPr>
                <w:rFonts w:ascii="宋体" w:hAnsi="宋体" w:eastAsia="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5" w:type="dxa"/>
            <w:gridSpan w:val="2"/>
            <w:vAlign w:val="center"/>
          </w:tcPr>
          <w:p>
            <w:pPr>
              <w:ind w:firstLine="420" w:firstLineChars="200"/>
              <w:jc w:val="center"/>
              <w:rPr>
                <w:rFonts w:ascii="宋体" w:hAnsi="宋体" w:eastAsia="宋体"/>
                <w:szCs w:val="21"/>
              </w:rPr>
            </w:pPr>
            <w:r>
              <w:rPr>
                <w:rFonts w:hint="eastAsia" w:ascii="宋体" w:hAnsi="宋体" w:eastAsia="宋体"/>
                <w:szCs w:val="21"/>
              </w:rPr>
              <w:t>其他食品</w:t>
            </w:r>
          </w:p>
        </w:tc>
        <w:tc>
          <w:tcPr>
            <w:tcW w:w="2959" w:type="dxa"/>
            <w:vAlign w:val="center"/>
          </w:tcPr>
          <w:p>
            <w:pPr>
              <w:jc w:val="center"/>
              <w:rPr>
                <w:rFonts w:ascii="宋体" w:hAnsi="宋体" w:eastAsia="宋体"/>
                <w:szCs w:val="21"/>
              </w:rPr>
            </w:pPr>
            <w:r>
              <w:rPr>
                <w:rFonts w:ascii="宋体" w:hAnsi="宋体" w:eastAsia="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04" w:type="dxa"/>
            <w:gridSpan w:val="3"/>
            <w:vAlign w:val="center"/>
          </w:tcPr>
          <w:p>
            <w:pPr>
              <w:ind w:firstLine="360" w:firstLineChars="200"/>
              <w:rPr>
                <w:rFonts w:ascii="宋体" w:hAnsi="宋体" w:eastAsia="宋体"/>
                <w:sz w:val="18"/>
                <w:szCs w:val="18"/>
              </w:rPr>
            </w:pPr>
            <w:r>
              <w:rPr>
                <w:rFonts w:hint="eastAsia" w:ascii="宋体" w:hAnsi="宋体" w:eastAsia="宋体"/>
                <w:sz w:val="18"/>
                <w:szCs w:val="18"/>
              </w:rPr>
              <w:t>要借助冲调机冲调产品</w:t>
            </w:r>
            <w:r>
              <w:rPr>
                <w:rFonts w:ascii="宋体" w:hAnsi="宋体" w:eastAsia="宋体"/>
                <w:i/>
                <w:iCs/>
                <w:szCs w:val="21"/>
              </w:rPr>
              <w:t>k</w:t>
            </w:r>
            <w:r>
              <w:rPr>
                <w:rFonts w:hint="eastAsia" w:ascii="宋体" w:hAnsi="宋体" w:eastAsia="宋体"/>
                <w:sz w:val="18"/>
                <w:szCs w:val="18"/>
              </w:rPr>
              <w:t>值为同类产品的</w:t>
            </w:r>
            <w:r>
              <w:rPr>
                <w:rFonts w:ascii="宋体" w:hAnsi="宋体" w:eastAsia="宋体"/>
                <w:sz w:val="18"/>
                <w:szCs w:val="18"/>
              </w:rPr>
              <w:t>3.5</w:t>
            </w:r>
            <w:r>
              <w:rPr>
                <w:rFonts w:hint="eastAsia" w:ascii="宋体" w:hAnsi="宋体" w:eastAsia="宋体"/>
                <w:sz w:val="18"/>
                <w:szCs w:val="18"/>
              </w:rPr>
              <w:t>倍；单件净含量小于</w:t>
            </w:r>
            <w:r>
              <w:rPr>
                <w:rFonts w:ascii="宋体" w:hAnsi="宋体" w:eastAsia="宋体"/>
                <w:sz w:val="18"/>
                <w:szCs w:val="18"/>
              </w:rPr>
              <w:t>10g</w:t>
            </w:r>
            <w:r>
              <w:rPr>
                <w:rFonts w:hint="eastAsia" w:ascii="宋体" w:hAnsi="宋体" w:eastAsia="宋体"/>
                <w:sz w:val="18"/>
                <w:szCs w:val="18"/>
              </w:rPr>
              <w:t>产品</w:t>
            </w:r>
            <w:r>
              <w:rPr>
                <w:rFonts w:ascii="宋体" w:hAnsi="宋体" w:eastAsia="宋体"/>
                <w:i/>
                <w:iCs/>
                <w:szCs w:val="21"/>
              </w:rPr>
              <w:t>k</w:t>
            </w:r>
            <w:r>
              <w:rPr>
                <w:rFonts w:hint="eastAsia" w:ascii="宋体" w:hAnsi="宋体" w:eastAsia="宋体"/>
                <w:sz w:val="18"/>
                <w:szCs w:val="18"/>
              </w:rPr>
              <w:t>值为同类产品的</w:t>
            </w:r>
            <w:r>
              <w:rPr>
                <w:rFonts w:ascii="宋体" w:hAnsi="宋体" w:eastAsia="宋体"/>
                <w:sz w:val="18"/>
                <w:szCs w:val="18"/>
              </w:rPr>
              <w:t>5</w:t>
            </w:r>
            <w:r>
              <w:rPr>
                <w:rFonts w:hint="eastAsia" w:ascii="宋体" w:hAnsi="宋体" w:eastAsia="宋体"/>
                <w:sz w:val="18"/>
                <w:szCs w:val="18"/>
              </w:rPr>
              <w:t>倍。</w:t>
            </w:r>
          </w:p>
          <w:p>
            <w:pPr>
              <w:ind w:firstLine="360" w:firstLineChars="200"/>
              <w:rPr>
                <w:rFonts w:ascii="宋体" w:hAnsi="宋体" w:eastAsia="宋体"/>
                <w:sz w:val="18"/>
                <w:szCs w:val="18"/>
              </w:rPr>
            </w:pPr>
            <w:r>
              <w:rPr>
                <w:rFonts w:hint="eastAsia" w:ascii="宋体" w:hAnsi="宋体" w:eastAsia="宋体"/>
                <w:sz w:val="18"/>
                <w:szCs w:val="18"/>
              </w:rPr>
              <w:t>充气包装产品</w:t>
            </w:r>
            <w:r>
              <w:rPr>
                <w:rFonts w:ascii="宋体" w:hAnsi="宋体" w:eastAsia="宋体"/>
                <w:i/>
                <w:iCs/>
                <w:szCs w:val="21"/>
              </w:rPr>
              <w:t>k</w:t>
            </w:r>
            <w:r>
              <w:rPr>
                <w:rFonts w:hint="eastAsia" w:ascii="宋体" w:hAnsi="宋体" w:eastAsia="宋体"/>
                <w:sz w:val="18"/>
                <w:szCs w:val="18"/>
              </w:rPr>
              <w:t>值为同类产品的</w:t>
            </w:r>
            <w:r>
              <w:rPr>
                <w:rFonts w:ascii="宋体" w:hAnsi="宋体" w:eastAsia="宋体"/>
                <w:sz w:val="18"/>
                <w:szCs w:val="18"/>
              </w:rPr>
              <w:t>2</w:t>
            </w:r>
            <w:r>
              <w:rPr>
                <w:rFonts w:hint="eastAsia" w:ascii="宋体" w:hAnsi="宋体" w:eastAsia="宋体"/>
                <w:sz w:val="18"/>
                <w:szCs w:val="18"/>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8104" w:type="dxa"/>
            <w:gridSpan w:val="3"/>
            <w:vAlign w:val="center"/>
          </w:tcPr>
          <w:p>
            <w:pPr>
              <w:ind w:firstLine="360" w:firstLineChars="200"/>
              <w:rPr>
                <w:rFonts w:ascii="宋体" w:hAnsi="宋体" w:eastAsia="宋体"/>
                <w:sz w:val="18"/>
                <w:szCs w:val="18"/>
              </w:rPr>
            </w:pPr>
            <w:r>
              <w:rPr>
                <w:rFonts w:ascii="宋体" w:hAnsi="宋体" w:eastAsia="宋体"/>
                <w:sz w:val="18"/>
                <w:szCs w:val="18"/>
                <w:vertAlign w:val="superscript"/>
              </w:rPr>
              <w:t>a</w:t>
            </w:r>
            <w:r>
              <w:rPr>
                <w:rFonts w:hint="eastAsia" w:ascii="宋体" w:hAnsi="宋体" w:eastAsia="宋体"/>
                <w:sz w:val="18"/>
                <w:szCs w:val="18"/>
              </w:rPr>
              <w:t>肉松制品</w:t>
            </w:r>
            <w:r>
              <w:rPr>
                <w:rFonts w:ascii="宋体" w:hAnsi="宋体" w:eastAsia="宋体"/>
                <w:i/>
                <w:iCs/>
                <w:sz w:val="18"/>
                <w:szCs w:val="18"/>
              </w:rPr>
              <w:t>k</w:t>
            </w:r>
            <w:r>
              <w:rPr>
                <w:rFonts w:hint="eastAsia" w:ascii="宋体" w:hAnsi="宋体" w:eastAsia="宋体"/>
                <w:sz w:val="18"/>
                <w:szCs w:val="18"/>
              </w:rPr>
              <w:t>值取</w:t>
            </w:r>
            <w:r>
              <w:rPr>
                <w:rFonts w:ascii="宋体" w:hAnsi="宋体" w:eastAsia="宋体"/>
                <w:sz w:val="18"/>
                <w:szCs w:val="18"/>
              </w:rPr>
              <w:t>10.0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b</w:t>
            </w:r>
            <w:r>
              <w:rPr>
                <w:rFonts w:hint="eastAsia" w:ascii="宋体" w:hAnsi="宋体" w:eastAsia="宋体"/>
                <w:sz w:val="18"/>
                <w:szCs w:val="18"/>
              </w:rPr>
              <w:t>乳粉类产品</w:t>
            </w:r>
            <w:r>
              <w:rPr>
                <w:rFonts w:ascii="宋体" w:hAnsi="宋体" w:eastAsia="宋体"/>
                <w:i/>
                <w:iCs/>
                <w:szCs w:val="21"/>
              </w:rPr>
              <w:t>k</w:t>
            </w:r>
            <w:r>
              <w:rPr>
                <w:rFonts w:hint="eastAsia" w:ascii="宋体" w:hAnsi="宋体" w:eastAsia="宋体"/>
                <w:sz w:val="18"/>
                <w:szCs w:val="18"/>
              </w:rPr>
              <w:t>值取</w:t>
            </w:r>
            <w:r>
              <w:rPr>
                <w:rFonts w:ascii="宋体" w:hAnsi="宋体" w:eastAsia="宋体"/>
                <w:sz w:val="18"/>
                <w:szCs w:val="18"/>
              </w:rPr>
              <w:t>3.0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c</w:t>
            </w:r>
            <w:r>
              <w:rPr>
                <w:rFonts w:hint="eastAsia" w:ascii="宋体" w:hAnsi="宋体" w:eastAsia="宋体"/>
                <w:sz w:val="18"/>
                <w:szCs w:val="18"/>
              </w:rPr>
              <w:t>固体饮料产品</w:t>
            </w:r>
            <w:r>
              <w:rPr>
                <w:rFonts w:ascii="宋体" w:hAnsi="宋体" w:eastAsia="宋体"/>
                <w:i/>
                <w:iCs/>
                <w:szCs w:val="21"/>
              </w:rPr>
              <w:t>k</w:t>
            </w:r>
            <w:r>
              <w:rPr>
                <w:rFonts w:hint="eastAsia" w:ascii="宋体" w:hAnsi="宋体" w:eastAsia="宋体"/>
                <w:sz w:val="18"/>
                <w:szCs w:val="18"/>
              </w:rPr>
              <w:t>值取</w:t>
            </w:r>
            <w:r>
              <w:rPr>
                <w:rFonts w:ascii="宋体" w:hAnsi="宋体" w:eastAsia="宋体"/>
                <w:sz w:val="18"/>
                <w:szCs w:val="18"/>
              </w:rPr>
              <w:t>15.0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d</w:t>
            </w:r>
            <w:r>
              <w:rPr>
                <w:rFonts w:hint="eastAsia" w:ascii="宋体" w:hAnsi="宋体" w:eastAsia="宋体"/>
                <w:sz w:val="18"/>
                <w:szCs w:val="18"/>
              </w:rPr>
              <w:t>冲调类产品</w:t>
            </w:r>
            <w:r>
              <w:rPr>
                <w:rFonts w:ascii="宋体" w:hAnsi="宋体" w:eastAsia="宋体"/>
                <w:i/>
                <w:iCs/>
                <w:szCs w:val="21"/>
              </w:rPr>
              <w:t>k</w:t>
            </w:r>
            <w:r>
              <w:rPr>
                <w:rFonts w:hint="eastAsia" w:ascii="宋体" w:hAnsi="宋体" w:eastAsia="宋体"/>
                <w:sz w:val="18"/>
                <w:szCs w:val="18"/>
              </w:rPr>
              <w:t>值取</w:t>
            </w:r>
            <w:r>
              <w:rPr>
                <w:rFonts w:ascii="宋体" w:hAnsi="宋体" w:eastAsia="宋体"/>
                <w:sz w:val="18"/>
                <w:szCs w:val="18"/>
              </w:rPr>
              <w:t>11.0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e</w:t>
            </w:r>
            <w:r>
              <w:rPr>
                <w:rFonts w:hint="eastAsia" w:ascii="宋体" w:hAnsi="宋体" w:eastAsia="宋体"/>
                <w:sz w:val="18"/>
                <w:szCs w:val="18"/>
              </w:rPr>
              <w:t>包装内有干冰等制冷物质的产品</w:t>
            </w:r>
            <w:r>
              <w:rPr>
                <w:rFonts w:ascii="宋体" w:hAnsi="宋体" w:eastAsia="宋体"/>
                <w:sz w:val="18"/>
                <w:szCs w:val="18"/>
              </w:rPr>
              <w:t>k</w:t>
            </w:r>
            <w:r>
              <w:rPr>
                <w:rFonts w:hint="eastAsia" w:ascii="宋体" w:hAnsi="宋体" w:eastAsia="宋体"/>
                <w:sz w:val="18"/>
                <w:szCs w:val="18"/>
              </w:rPr>
              <w:t>值取</w:t>
            </w:r>
            <w:r>
              <w:rPr>
                <w:rFonts w:ascii="宋体" w:hAnsi="宋体" w:eastAsia="宋体"/>
                <w:sz w:val="18"/>
                <w:szCs w:val="18"/>
              </w:rPr>
              <w:t>9.0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f</w:t>
            </w:r>
            <w:r>
              <w:rPr>
                <w:rFonts w:hint="eastAsia" w:ascii="宋体" w:hAnsi="宋体" w:eastAsia="宋体"/>
                <w:sz w:val="18"/>
                <w:szCs w:val="18"/>
              </w:rPr>
              <w:t>薯片形状的巧克力制品</w:t>
            </w:r>
            <w:r>
              <w:rPr>
                <w:rFonts w:ascii="宋体" w:hAnsi="宋体" w:eastAsia="宋体"/>
                <w:sz w:val="18"/>
                <w:szCs w:val="18"/>
              </w:rPr>
              <w:t>k</w:t>
            </w:r>
            <w:r>
              <w:rPr>
                <w:rFonts w:hint="eastAsia" w:ascii="宋体" w:hAnsi="宋体" w:eastAsia="宋体"/>
                <w:sz w:val="18"/>
                <w:szCs w:val="18"/>
              </w:rPr>
              <w:t>值取</w:t>
            </w:r>
            <w:r>
              <w:rPr>
                <w:rFonts w:ascii="宋体" w:hAnsi="宋体" w:eastAsia="宋体"/>
                <w:sz w:val="18"/>
                <w:szCs w:val="18"/>
              </w:rPr>
              <w:t>15.0</w:t>
            </w:r>
            <w:r>
              <w:rPr>
                <w:rFonts w:hint="eastAsia" w:ascii="宋体" w:hAnsi="宋体" w:eastAsia="宋体"/>
                <w:sz w:val="18"/>
                <w:szCs w:val="18"/>
              </w:rPr>
              <w:t>。</w:t>
            </w:r>
          </w:p>
          <w:p>
            <w:pPr>
              <w:ind w:firstLine="360" w:firstLineChars="200"/>
              <w:rPr>
                <w:rFonts w:ascii="宋体" w:hAnsi="宋体" w:eastAsia="宋体"/>
                <w:w w:val="105"/>
                <w:sz w:val="18"/>
                <w:szCs w:val="18"/>
              </w:rPr>
            </w:pPr>
            <w:r>
              <w:rPr>
                <w:rFonts w:ascii="宋体" w:hAnsi="宋体" w:eastAsia="宋体"/>
                <w:sz w:val="18"/>
                <w:szCs w:val="18"/>
                <w:vertAlign w:val="superscript"/>
              </w:rPr>
              <w:t>g</w:t>
            </w:r>
            <w:r>
              <w:rPr>
                <w:rFonts w:hint="eastAsia" w:ascii="宋体" w:hAnsi="宋体" w:eastAsia="宋体"/>
                <w:sz w:val="18"/>
                <w:szCs w:val="18"/>
              </w:rPr>
              <w:t>免除标识保质期，年最小销售单元数量少于</w:t>
            </w:r>
            <w:r>
              <w:rPr>
                <w:rFonts w:ascii="宋体" w:hAnsi="宋体" w:eastAsia="宋体"/>
                <w:sz w:val="18"/>
                <w:szCs w:val="18"/>
              </w:rPr>
              <w:t>1</w:t>
            </w:r>
            <w:r>
              <w:rPr>
                <w:rFonts w:hint="eastAsia" w:ascii="宋体" w:hAnsi="宋体" w:eastAsia="宋体"/>
                <w:sz w:val="18"/>
                <w:szCs w:val="18"/>
              </w:rPr>
              <w:t>万件，且</w:t>
            </w:r>
            <w:r>
              <w:rPr>
                <w:rFonts w:hint="eastAsia" w:ascii="宋体" w:hAnsi="宋体" w:eastAsia="宋体"/>
                <w:w w:val="105"/>
                <w:sz w:val="18"/>
                <w:szCs w:val="18"/>
              </w:rPr>
              <w:t>包装上印有</w:t>
            </w:r>
            <w:r>
              <w:rPr>
                <w:rFonts w:ascii="宋体" w:hAnsi="宋体" w:eastAsia="宋体"/>
                <w:w w:val="105"/>
                <w:sz w:val="18"/>
                <w:szCs w:val="18"/>
              </w:rPr>
              <w:t>“</w:t>
            </w:r>
            <w:r>
              <w:rPr>
                <w:rFonts w:hint="eastAsia" w:ascii="宋体" w:hAnsi="宋体" w:eastAsia="宋体"/>
                <w:w w:val="105"/>
                <w:sz w:val="18"/>
                <w:szCs w:val="18"/>
              </w:rPr>
              <w:t>限量</w:t>
            </w:r>
            <w:r>
              <w:rPr>
                <w:rFonts w:ascii="宋体" w:hAnsi="宋体" w:eastAsia="宋体"/>
                <w:w w:val="105"/>
                <w:sz w:val="18"/>
                <w:szCs w:val="18"/>
              </w:rPr>
              <w:t>”</w:t>
            </w:r>
            <w:r>
              <w:rPr>
                <w:rFonts w:hint="eastAsia" w:ascii="宋体" w:hAnsi="宋体" w:eastAsia="宋体"/>
                <w:w w:val="105"/>
                <w:sz w:val="18"/>
                <w:szCs w:val="18"/>
              </w:rPr>
              <w:t>字样及生产数量的产品</w:t>
            </w:r>
            <w:r>
              <w:rPr>
                <w:rFonts w:ascii="宋体" w:hAnsi="宋体" w:eastAsia="宋体"/>
                <w:w w:val="105"/>
                <w:sz w:val="18"/>
                <w:szCs w:val="18"/>
              </w:rPr>
              <w:t>k</w:t>
            </w:r>
            <w:r>
              <w:rPr>
                <w:rFonts w:hint="eastAsia" w:ascii="宋体" w:hAnsi="宋体" w:eastAsia="宋体"/>
                <w:sz w:val="18"/>
                <w:szCs w:val="18"/>
              </w:rPr>
              <w:t>值</w:t>
            </w:r>
            <w:r>
              <w:rPr>
                <w:rFonts w:hint="eastAsia" w:ascii="宋体" w:hAnsi="宋体" w:eastAsia="宋体"/>
                <w:w w:val="105"/>
                <w:sz w:val="18"/>
                <w:szCs w:val="18"/>
              </w:rPr>
              <w:t>取</w:t>
            </w:r>
            <w:r>
              <w:rPr>
                <w:rFonts w:ascii="宋体" w:hAnsi="宋体" w:eastAsia="宋体"/>
                <w:w w:val="105"/>
                <w:sz w:val="18"/>
                <w:szCs w:val="18"/>
              </w:rPr>
              <w:t>30.0</w:t>
            </w:r>
            <w:r>
              <w:rPr>
                <w:rFonts w:hint="eastAsia" w:ascii="宋体" w:hAnsi="宋体" w:eastAsia="宋体"/>
                <w:w w:val="105"/>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h</w:t>
            </w:r>
            <w:r>
              <w:rPr>
                <w:rFonts w:hint="eastAsia" w:ascii="宋体" w:hAnsi="宋体" w:eastAsia="宋体"/>
                <w:sz w:val="18"/>
                <w:szCs w:val="18"/>
              </w:rPr>
              <w:t>干制紫菜产品</w:t>
            </w:r>
            <w:r>
              <w:rPr>
                <w:rFonts w:ascii="宋体" w:hAnsi="宋体" w:eastAsia="宋体"/>
                <w:i/>
                <w:iCs/>
                <w:szCs w:val="21"/>
              </w:rPr>
              <w:t>k</w:t>
            </w:r>
            <w:r>
              <w:rPr>
                <w:rFonts w:hint="eastAsia" w:ascii="宋体" w:hAnsi="宋体" w:eastAsia="宋体"/>
                <w:sz w:val="18"/>
                <w:szCs w:val="18"/>
              </w:rPr>
              <w:t>值取</w:t>
            </w:r>
            <w:r>
              <w:rPr>
                <w:rFonts w:ascii="宋体" w:hAnsi="宋体" w:eastAsia="宋体"/>
                <w:sz w:val="18"/>
                <w:szCs w:val="18"/>
              </w:rPr>
              <w:t>60.0</w:t>
            </w:r>
            <w:r>
              <w:rPr>
                <w:rFonts w:hint="eastAsia" w:ascii="宋体" w:hAnsi="宋体" w:eastAsia="宋体"/>
                <w:sz w:val="18"/>
                <w:szCs w:val="18"/>
              </w:rPr>
              <w:t>。</w:t>
            </w:r>
          </w:p>
          <w:p>
            <w:pPr>
              <w:ind w:firstLine="360" w:firstLineChars="200"/>
              <w:rPr>
                <w:rFonts w:ascii="宋体" w:hAnsi="宋体" w:eastAsia="宋体"/>
                <w:sz w:val="18"/>
                <w:szCs w:val="18"/>
              </w:rPr>
            </w:pPr>
            <w:r>
              <w:rPr>
                <w:rFonts w:ascii="宋体" w:hAnsi="宋体" w:eastAsia="宋体"/>
                <w:sz w:val="18"/>
                <w:szCs w:val="18"/>
                <w:vertAlign w:val="superscript"/>
              </w:rPr>
              <w:t>i</w:t>
            </w:r>
            <w:r>
              <w:rPr>
                <w:rFonts w:hint="eastAsia" w:ascii="宋体" w:hAnsi="宋体" w:eastAsia="宋体"/>
                <w:sz w:val="18"/>
                <w:szCs w:val="18"/>
              </w:rPr>
              <w:t>膨化豆制品</w:t>
            </w:r>
            <w:r>
              <w:rPr>
                <w:rFonts w:ascii="宋体" w:hAnsi="宋体" w:eastAsia="宋体"/>
                <w:i/>
                <w:iCs/>
                <w:szCs w:val="21"/>
              </w:rPr>
              <w:t>k</w:t>
            </w:r>
            <w:r>
              <w:rPr>
                <w:rFonts w:hint="eastAsia" w:ascii="宋体" w:hAnsi="宋体" w:eastAsia="宋体"/>
                <w:sz w:val="18"/>
                <w:szCs w:val="18"/>
              </w:rPr>
              <w:t>值取</w:t>
            </w:r>
            <w:r>
              <w:rPr>
                <w:rFonts w:ascii="宋体" w:hAnsi="宋体" w:eastAsia="宋体"/>
                <w:sz w:val="18"/>
                <w:szCs w:val="18"/>
              </w:rPr>
              <w:t>20.0</w:t>
            </w:r>
            <w:r>
              <w:rPr>
                <w:rFonts w:hint="eastAsia" w:ascii="宋体" w:hAnsi="宋体" w:eastAsia="宋体"/>
                <w:sz w:val="18"/>
                <w:szCs w:val="18"/>
              </w:rPr>
              <w:t>。</w:t>
            </w:r>
          </w:p>
          <w:p>
            <w:pPr>
              <w:ind w:firstLine="360" w:firstLineChars="200"/>
              <w:rPr>
                <w:rFonts w:ascii="宋体" w:hAnsi="宋体" w:eastAsia="宋体"/>
                <w:color w:val="FF0000"/>
                <w:sz w:val="18"/>
                <w:szCs w:val="18"/>
                <w:vertAlign w:val="superscript"/>
              </w:rPr>
            </w:pPr>
            <w:r>
              <w:rPr>
                <w:rFonts w:hint="eastAsia" w:ascii="宋体" w:hAnsi="宋体" w:eastAsia="宋体"/>
                <w:color w:val="000000"/>
                <w:sz w:val="18"/>
                <w:szCs w:val="18"/>
                <w:vertAlign w:val="superscript"/>
              </w:rPr>
              <w:t>j</w:t>
            </w:r>
            <w:r>
              <w:rPr>
                <w:rFonts w:hint="eastAsia" w:ascii="宋体" w:hAnsi="宋体" w:eastAsia="宋体"/>
                <w:sz w:val="18"/>
                <w:szCs w:val="18"/>
              </w:rPr>
              <w:t>指片剂、胶囊、颗粒剂或口服液等四种剂型，其他的饮料、酒剂、饼干类、糖果类、糕点类、液体乳类等（不包括滴丸）产品</w:t>
            </w:r>
            <w:r>
              <w:rPr>
                <w:rFonts w:ascii="宋体" w:hAnsi="宋体" w:eastAsia="宋体"/>
                <w:sz w:val="18"/>
                <w:szCs w:val="18"/>
              </w:rPr>
              <w:t>k</w:t>
            </w:r>
            <w:r>
              <w:rPr>
                <w:rFonts w:hint="eastAsia" w:ascii="宋体" w:hAnsi="宋体" w:eastAsia="宋体"/>
                <w:sz w:val="18"/>
                <w:szCs w:val="18"/>
              </w:rPr>
              <w:t>值按本表中对应的普通食品类别取值。</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确定依据：根据市场调研，结合月饼和粽子不同产品间密度差异，同时考虑到月饼和粽子产品创新和市场发展，将月饼</w:t>
      </w:r>
      <w:r>
        <w:rPr>
          <w:rFonts w:hint="default" w:ascii="Times New Roman" w:hAnsi="Times New Roman" w:eastAsia="宋体" w:cs="Times New Roman"/>
          <w:i/>
          <w:iCs/>
          <w:sz w:val="32"/>
          <w:szCs w:val="32"/>
        </w:rPr>
        <w:t>k</w:t>
      </w:r>
      <w:r>
        <w:rPr>
          <w:rFonts w:hint="default" w:ascii="Times New Roman" w:hAnsi="Times New Roman" w:eastAsia="宋体" w:cs="Times New Roman"/>
          <w:sz w:val="32"/>
          <w:szCs w:val="32"/>
        </w:rPr>
        <w:t>值从12.0调整为7.0，粽子</w:t>
      </w:r>
      <w:r>
        <w:rPr>
          <w:rFonts w:hint="default" w:ascii="Times New Roman" w:hAnsi="Times New Roman" w:eastAsia="宋体" w:cs="Times New Roman"/>
          <w:i/>
          <w:iCs/>
          <w:sz w:val="32"/>
          <w:szCs w:val="32"/>
        </w:rPr>
        <w:t>k</w:t>
      </w:r>
      <w:r>
        <w:rPr>
          <w:rFonts w:hint="default" w:ascii="Times New Roman" w:hAnsi="Times New Roman" w:eastAsia="宋体" w:cs="Times New Roman"/>
          <w:sz w:val="32"/>
          <w:szCs w:val="32"/>
        </w:rPr>
        <w:t>值从12.0调整为5.0。</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与国际标准的对比情况</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sz w:val="32"/>
          <w:szCs w:val="32"/>
          <w:lang w:val="en-US" w:eastAsia="zh-CN"/>
          <w14:textFill>
            <w14:solidFill>
              <w14:schemeClr w14:val="tx1"/>
            </w14:solidFill>
          </w14:textFill>
        </w:rPr>
        <w:t xml:space="preserve">    </w:t>
      </w:r>
      <w:bookmarkStart w:id="1" w:name="_GoBack"/>
      <w:bookmarkEnd w:id="1"/>
      <w:r>
        <w:rPr>
          <w:rFonts w:hint="default" w:ascii="Times New Roman" w:hAnsi="Times New Roman" w:eastAsia="宋体" w:cs="Times New Roman"/>
          <w:color w:val="000000" w:themeColor="text1"/>
          <w:sz w:val="32"/>
          <w:szCs w:val="32"/>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五、重大分歧意见的处理过程、处理意见及其依据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无</w:t>
      </w:r>
      <w:r>
        <w:rPr>
          <w:rFonts w:hint="default" w:ascii="Times New Roman" w:hAnsi="Times New Roman" w:eastAsia="宋体"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六、对强制性国家标准自发布日期至实施日期之间的过渡期（以下简称过渡期）的建议及理由，包括实施强制性国家标准所需要的技术改造、成本投入、老旧产品退出市场时间等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建议该修改单和标准中适用于月饼、粽子的条款实施日期为2022年8月15日。实施日期前生产的月饼和粽子可销售至保质期结束。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确定依据：为了尽快遏制月饼、粽子过度包装，同时考虑到月饼的保质期，建议实施日期为2022年8月15日。2022年新设计和生产的月饼包装，应按照该修改单和标准中适用于月饼、粽子的条款执行。考虑到2021年剩余的月饼库存包装和食品的保质期，为避免造成新的浪费，建议实施日期前生产的月饼和粽子可销售至保质期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与实施强制性国家标准有关的政策措施，包括实施监督管理部门以及对违反强制性国家标准的行为进行处理的有关法律、行政法规、部门规章依据等</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本标准的实施监督部门为各地市场监督部门，对违反本标准的处罚法规依据按照《产品质量法》第五章第四十九条。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八、是否需要对外通报的建议及理由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不需要通报。修改内容不涉及贸易。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九、废止现行有关标准的建议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无</w:t>
      </w:r>
      <w:r>
        <w:rPr>
          <w:rFonts w:hint="default" w:ascii="Times New Roman" w:hAnsi="Times New Roman" w:eastAsia="宋体"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十、涉及专利的有关说明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未识别出涉及专利情况。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十一、强制性国家标准修改单所涉及的产品、过程或者服务目录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月饼、粽子。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十二、</w:t>
      </w:r>
      <w:r>
        <w:rPr>
          <w:rFonts w:hint="default" w:ascii="Times New Roman" w:hAnsi="Times New Roman" w:eastAsia="黑体" w:cs="Times New Roman"/>
          <w:sz w:val="32"/>
          <w:szCs w:val="32"/>
        </w:rPr>
        <w:t xml:space="preserve">其他应当予以说明的事项 </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无。</w:t>
      </w:r>
    </w:p>
    <w:p>
      <w:pPr>
        <w:ind w:firstLine="640" w:firstLineChars="200"/>
        <w:jc w:val="right"/>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2022年4月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B7AB7"/>
    <w:multiLevelType w:val="singleLevel"/>
    <w:tmpl w:val="3AFB7AB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10"/>
    <w:rsid w:val="000025DD"/>
    <w:rsid w:val="00054D7C"/>
    <w:rsid w:val="00061534"/>
    <w:rsid w:val="000703DA"/>
    <w:rsid w:val="0007307E"/>
    <w:rsid w:val="00073E9C"/>
    <w:rsid w:val="00086F9D"/>
    <w:rsid w:val="000B54F1"/>
    <w:rsid w:val="000D0C46"/>
    <w:rsid w:val="000E7106"/>
    <w:rsid w:val="00122037"/>
    <w:rsid w:val="00135A36"/>
    <w:rsid w:val="00152BDE"/>
    <w:rsid w:val="001A282A"/>
    <w:rsid w:val="00207714"/>
    <w:rsid w:val="002124C5"/>
    <w:rsid w:val="00223859"/>
    <w:rsid w:val="00226B29"/>
    <w:rsid w:val="002502A0"/>
    <w:rsid w:val="00250CD8"/>
    <w:rsid w:val="002645D1"/>
    <w:rsid w:val="00265C4D"/>
    <w:rsid w:val="00267AB8"/>
    <w:rsid w:val="00275E19"/>
    <w:rsid w:val="00290E70"/>
    <w:rsid w:val="002D572C"/>
    <w:rsid w:val="002E6D22"/>
    <w:rsid w:val="002F3DC1"/>
    <w:rsid w:val="003172CC"/>
    <w:rsid w:val="0034767B"/>
    <w:rsid w:val="00350732"/>
    <w:rsid w:val="003614FA"/>
    <w:rsid w:val="00377FBA"/>
    <w:rsid w:val="0038241F"/>
    <w:rsid w:val="003A07B6"/>
    <w:rsid w:val="003A5653"/>
    <w:rsid w:val="003B0C3F"/>
    <w:rsid w:val="003C45DC"/>
    <w:rsid w:val="003D3059"/>
    <w:rsid w:val="004B6845"/>
    <w:rsid w:val="00534086"/>
    <w:rsid w:val="00542A96"/>
    <w:rsid w:val="00544718"/>
    <w:rsid w:val="0056098B"/>
    <w:rsid w:val="005B7EA9"/>
    <w:rsid w:val="005C4C95"/>
    <w:rsid w:val="005D2C6D"/>
    <w:rsid w:val="005D6F2B"/>
    <w:rsid w:val="00614E47"/>
    <w:rsid w:val="00622CD0"/>
    <w:rsid w:val="00662A5F"/>
    <w:rsid w:val="0066613B"/>
    <w:rsid w:val="00697AC2"/>
    <w:rsid w:val="006B3192"/>
    <w:rsid w:val="006C133F"/>
    <w:rsid w:val="006F54EE"/>
    <w:rsid w:val="0072564C"/>
    <w:rsid w:val="00751634"/>
    <w:rsid w:val="00764515"/>
    <w:rsid w:val="00782190"/>
    <w:rsid w:val="00786460"/>
    <w:rsid w:val="007C3380"/>
    <w:rsid w:val="007D7BA1"/>
    <w:rsid w:val="007E3BB4"/>
    <w:rsid w:val="00820604"/>
    <w:rsid w:val="0082210B"/>
    <w:rsid w:val="00823039"/>
    <w:rsid w:val="0083457C"/>
    <w:rsid w:val="00843891"/>
    <w:rsid w:val="00863FA3"/>
    <w:rsid w:val="008863E0"/>
    <w:rsid w:val="008A1417"/>
    <w:rsid w:val="008F27F6"/>
    <w:rsid w:val="00927A89"/>
    <w:rsid w:val="009720F3"/>
    <w:rsid w:val="00980117"/>
    <w:rsid w:val="009A1405"/>
    <w:rsid w:val="009A5328"/>
    <w:rsid w:val="009B0120"/>
    <w:rsid w:val="009B0DFE"/>
    <w:rsid w:val="009B2C04"/>
    <w:rsid w:val="009B6CC6"/>
    <w:rsid w:val="009E26A1"/>
    <w:rsid w:val="00A13CBE"/>
    <w:rsid w:val="00A66FE2"/>
    <w:rsid w:val="00A7607E"/>
    <w:rsid w:val="00AB08B1"/>
    <w:rsid w:val="00AB145E"/>
    <w:rsid w:val="00AC05AE"/>
    <w:rsid w:val="00AC2EB1"/>
    <w:rsid w:val="00AC5759"/>
    <w:rsid w:val="00B507C8"/>
    <w:rsid w:val="00B75BC2"/>
    <w:rsid w:val="00BC7480"/>
    <w:rsid w:val="00BE0352"/>
    <w:rsid w:val="00BF6CD9"/>
    <w:rsid w:val="00C11919"/>
    <w:rsid w:val="00C46C4E"/>
    <w:rsid w:val="00C51AA7"/>
    <w:rsid w:val="00C60EF6"/>
    <w:rsid w:val="00C76768"/>
    <w:rsid w:val="00C86452"/>
    <w:rsid w:val="00CA2F3C"/>
    <w:rsid w:val="00CC411A"/>
    <w:rsid w:val="00CC4EFC"/>
    <w:rsid w:val="00CC678E"/>
    <w:rsid w:val="00CD49E0"/>
    <w:rsid w:val="00CE1A20"/>
    <w:rsid w:val="00CE2CC8"/>
    <w:rsid w:val="00CE442C"/>
    <w:rsid w:val="00CE5FC5"/>
    <w:rsid w:val="00D62AF2"/>
    <w:rsid w:val="00D66CA4"/>
    <w:rsid w:val="00D871AC"/>
    <w:rsid w:val="00D979FB"/>
    <w:rsid w:val="00DA3E94"/>
    <w:rsid w:val="00DA4E9A"/>
    <w:rsid w:val="00DC1AD6"/>
    <w:rsid w:val="00DC45E1"/>
    <w:rsid w:val="00DC620E"/>
    <w:rsid w:val="00DE4C4D"/>
    <w:rsid w:val="00E0193D"/>
    <w:rsid w:val="00E04A92"/>
    <w:rsid w:val="00E10538"/>
    <w:rsid w:val="00E13DE8"/>
    <w:rsid w:val="00E42DF7"/>
    <w:rsid w:val="00E70A57"/>
    <w:rsid w:val="00EA04B7"/>
    <w:rsid w:val="00EA6511"/>
    <w:rsid w:val="00ED58E0"/>
    <w:rsid w:val="00ED6F3E"/>
    <w:rsid w:val="00EF0727"/>
    <w:rsid w:val="00F52003"/>
    <w:rsid w:val="00F7452B"/>
    <w:rsid w:val="00F9263A"/>
    <w:rsid w:val="00FB741E"/>
    <w:rsid w:val="00FE0E7A"/>
    <w:rsid w:val="00FE4D4C"/>
    <w:rsid w:val="00FF1C10"/>
    <w:rsid w:val="00FF58CF"/>
    <w:rsid w:val="016201E7"/>
    <w:rsid w:val="0A2869DC"/>
    <w:rsid w:val="3A225708"/>
    <w:rsid w:val="3E5C6A0C"/>
    <w:rsid w:val="3FDE20C8"/>
    <w:rsid w:val="43B77AFB"/>
    <w:rsid w:val="458B1FE5"/>
    <w:rsid w:val="517E3BFF"/>
    <w:rsid w:val="542F7F7D"/>
    <w:rsid w:val="5C1A3F8E"/>
    <w:rsid w:val="5D693252"/>
    <w:rsid w:val="688B1613"/>
    <w:rsid w:val="EF7F9FAE"/>
    <w:rsid w:val="FFEF91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qFormat/>
    <w:uiPriority w:val="1"/>
    <w:rPr>
      <w:rFonts w:ascii="宋体" w:hAnsi="宋体" w:eastAsia="宋体" w:cs="宋体"/>
      <w:sz w:val="24"/>
      <w:szCs w:val="24"/>
      <w:lang w:val="zh-CN" w:bidi="zh-C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列表段落1"/>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412</Words>
  <Characters>2353</Characters>
  <Lines>19</Lines>
  <Paragraphs>5</Paragraphs>
  <TotalTime>1</TotalTime>
  <ScaleCrop>false</ScaleCrop>
  <LinksUpToDate>false</LinksUpToDate>
  <CharactersWithSpaces>2760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2022-04-11T09:30:00Z</dcterms:created>
  <dc:creator>Windows 用户</dc:creator>
  <cp:lastModifiedBy>kylin</cp:lastModifiedBy>
  <dcterms:modified xsi:type="dcterms:W3CDTF">2022-04-18T10:12:14Z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D392A5DD7F734121809642BBF86B6C21</vt:lpwstr>
  </property>
</Properties>
</file>