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9177">
      <w:pPr>
        <w:pStyle w:val="2"/>
        <w:keepNext w:val="0"/>
        <w:keepLines w:val="0"/>
        <w:pageBreakBefore w:val="0"/>
        <w:widowControl w:val="0"/>
        <w:kinsoku/>
        <w:wordWrap/>
        <w:overflowPunct/>
        <w:topLinePunct w:val="0"/>
        <w:autoSpaceDE/>
        <w:autoSpaceDN/>
        <w:bidi w:val="0"/>
        <w:adjustRightInd/>
        <w:snapToGrid/>
        <w:spacing w:after="0" w:afterLines="0" w:line="700" w:lineRule="exact"/>
        <w:jc w:val="center"/>
        <w:textAlignment w:val="auto"/>
        <w:rPr>
          <w:rFonts w:hint="default" w:ascii="Times New Roman" w:hAnsi="Times New Roman" w:eastAsia="方正小标宋简体" w:cs="Times New Roman"/>
          <w:sz w:val="44"/>
          <w:szCs w:val="44"/>
          <w:highlight w:val="none"/>
          <w:lang w:val="en-US" w:eastAsia="zh-CN"/>
        </w:rPr>
      </w:pPr>
      <w:bookmarkStart w:id="10" w:name="_GoBack"/>
      <w:r>
        <w:rPr>
          <w:rFonts w:hint="default" w:ascii="Times New Roman" w:hAnsi="Times New Roman" w:eastAsia="方正小标宋简体" w:cs="Times New Roman"/>
          <w:sz w:val="44"/>
          <w:szCs w:val="44"/>
          <w:highlight w:val="none"/>
          <w:lang w:val="en-US" w:eastAsia="zh-CN"/>
        </w:rPr>
        <w:t>广东省家庭医生</w:t>
      </w:r>
      <w:r>
        <w:rPr>
          <w:rFonts w:hint="eastAsia" w:ascii="方正小标宋简体" w:hAnsi="方正小标宋简体" w:eastAsia="方正小标宋简体" w:cs="方正小标宋简体"/>
          <w:sz w:val="44"/>
          <w:szCs w:val="44"/>
          <w:highlight w:val="none"/>
          <w:lang w:val="en-US" w:eastAsia="zh-CN"/>
        </w:rPr>
        <w:t>“</w:t>
      </w:r>
      <w:r>
        <w:rPr>
          <w:rFonts w:hint="default" w:ascii="Times New Roman" w:hAnsi="Times New Roman" w:eastAsia="方正小标宋简体" w:cs="Times New Roman"/>
          <w:sz w:val="44"/>
          <w:szCs w:val="44"/>
          <w:highlight w:val="none"/>
          <w:lang w:val="en-US" w:eastAsia="zh-CN"/>
        </w:rPr>
        <w:t>签约有感</w:t>
      </w:r>
      <w:r>
        <w:rPr>
          <w:rFonts w:hint="eastAsia" w:ascii="方正小标宋简体" w:hAnsi="方正小标宋简体" w:eastAsia="方正小标宋简体" w:cs="方正小标宋简体"/>
          <w:sz w:val="44"/>
          <w:szCs w:val="44"/>
          <w:highlight w:val="none"/>
          <w:lang w:val="en-US" w:eastAsia="zh-CN"/>
        </w:rPr>
        <w:t>”</w:t>
      </w:r>
      <w:r>
        <w:rPr>
          <w:rFonts w:hint="default" w:ascii="Times New Roman" w:hAnsi="Times New Roman" w:eastAsia="方正小标宋简体" w:cs="Times New Roman"/>
          <w:sz w:val="44"/>
          <w:szCs w:val="44"/>
          <w:highlight w:val="none"/>
          <w:lang w:val="en-US" w:eastAsia="zh-CN"/>
        </w:rPr>
        <w:t>行动方案</w:t>
      </w:r>
    </w:p>
    <w:p w14:paraId="27CA948D">
      <w:pPr>
        <w:pStyle w:val="2"/>
        <w:keepNext w:val="0"/>
        <w:keepLines w:val="0"/>
        <w:pageBreakBefore w:val="0"/>
        <w:widowControl w:val="0"/>
        <w:kinsoku/>
        <w:wordWrap/>
        <w:overflowPunct/>
        <w:topLinePunct w:val="0"/>
        <w:autoSpaceDE/>
        <w:autoSpaceDN/>
        <w:bidi w:val="0"/>
        <w:adjustRightInd/>
        <w:snapToGrid/>
        <w:spacing w:after="0" w:afterLines="0" w:line="7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（2026</w:t>
      </w:r>
      <w:r>
        <w:rPr>
          <w:rFonts w:hint="eastAsia" w:ascii="方正小标宋简体" w:hAnsi="方正小标宋简体" w:eastAsia="方正小标宋简体" w:cs="方正小标宋简体"/>
          <w:snapToGrid w:val="0"/>
          <w:kern w:val="0"/>
          <w:sz w:val="44"/>
          <w:szCs w:val="44"/>
          <w:highlight w:val="none"/>
          <w:lang w:val="en-US" w:eastAsia="zh-CN"/>
        </w:rPr>
        <w:t>—</w:t>
      </w:r>
      <w:r>
        <w:rPr>
          <w:rFonts w:hint="default" w:ascii="Times New Roman" w:hAnsi="Times New Roman" w:eastAsia="方正小标宋简体" w:cs="Times New Roman"/>
          <w:sz w:val="44"/>
          <w:szCs w:val="44"/>
          <w:highlight w:val="none"/>
          <w:lang w:val="en-US" w:eastAsia="zh-CN"/>
        </w:rPr>
        <w:t>2027年）</w:t>
      </w:r>
    </w:p>
    <w:bookmarkEnd w:id="10"/>
    <w:p w14:paraId="73452D2F">
      <w:pPr>
        <w:pStyle w:val="3"/>
        <w:keepNext w:val="0"/>
        <w:keepLines w:val="0"/>
        <w:pageBreakBefore w:val="0"/>
        <w:widowControl w:val="0"/>
        <w:kinsoku/>
        <w:wordWrap/>
        <w:overflowPunct/>
        <w:autoSpaceDE/>
        <w:autoSpaceDN/>
        <w:bidi w:val="0"/>
        <w:adjustRightInd/>
        <w:snapToGrid/>
        <w:spacing w:before="0" w:after="0" w:afterLines="0" w:line="560" w:lineRule="exact"/>
        <w:ind w:firstLine="632" w:firstLineChars="200"/>
        <w:jc w:val="both"/>
        <w:textAlignment w:val="auto"/>
        <w:outlineLvl w:val="9"/>
        <w:rPr>
          <w:rFonts w:hint="default" w:ascii="Times New Roman" w:hAnsi="Times New Roman" w:cs="Times New Roman"/>
          <w:sz w:val="32"/>
          <w:highlight w:val="none"/>
          <w:lang w:val="en-US" w:eastAsia="zh-CN"/>
        </w:rPr>
      </w:pPr>
    </w:p>
    <w:p w14:paraId="2798B365">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32" w:firstLineChars="200"/>
        <w:textAlignment w:val="auto"/>
        <w:rPr>
          <w:rFonts w:hint="default" w:ascii="Times New Roman" w:hAnsi="Times New Roman" w:cs="Times New Roman"/>
          <w:kern w:val="0"/>
          <w:sz w:val="32"/>
          <w:szCs w:val="32"/>
          <w:highlight w:val="none"/>
          <w:lang w:val="en-US" w:eastAsia="zh-CN"/>
        </w:rPr>
      </w:pPr>
      <w:r>
        <w:rPr>
          <w:rFonts w:hint="default" w:ascii="Times New Roman" w:hAnsi="Times New Roman" w:cs="Times New Roman"/>
          <w:sz w:val="32"/>
          <w:szCs w:val="32"/>
          <w:highlight w:val="none"/>
          <w:lang w:val="en-US" w:eastAsia="zh-CN"/>
        </w:rPr>
        <w:t>为贯彻落实</w:t>
      </w:r>
      <w:r>
        <w:rPr>
          <w:rFonts w:hint="default" w:ascii="Times New Roman" w:hAnsi="Times New Roman" w:cs="Times New Roman"/>
          <w:color w:val="000000"/>
          <w:spacing w:val="0"/>
          <w:w w:val="100"/>
          <w:position w:val="0"/>
        </w:rPr>
        <w:t>国家卫生健康</w:t>
      </w:r>
      <w:r>
        <w:rPr>
          <w:rFonts w:hint="default" w:ascii="Times New Roman" w:hAnsi="Times New Roman" w:cs="Times New Roman"/>
          <w:color w:val="000000"/>
          <w:spacing w:val="0"/>
          <w:w w:val="100"/>
          <w:position w:val="0"/>
          <w:lang w:eastAsia="zh-CN"/>
        </w:rPr>
        <w:t>委</w:t>
      </w:r>
      <w:r>
        <w:rPr>
          <w:rFonts w:hint="default" w:ascii="Times New Roman" w:hAnsi="Times New Roman" w:cs="Times New Roman"/>
          <w:color w:val="000000"/>
          <w:spacing w:val="0"/>
          <w:w w:val="100"/>
          <w:position w:val="0"/>
        </w:rPr>
        <w:t>关于提升家庭医生签约服务感受度</w:t>
      </w:r>
      <w:r>
        <w:rPr>
          <w:rFonts w:hint="default" w:ascii="Times New Roman" w:hAnsi="Times New Roman" w:cs="Times New Roman"/>
          <w:color w:val="000000"/>
          <w:spacing w:val="0"/>
          <w:w w:val="100"/>
          <w:position w:val="0"/>
          <w:lang w:eastAsia="zh-CN"/>
        </w:rPr>
        <w:t>的相关工作部署，</w:t>
      </w:r>
      <w:r>
        <w:rPr>
          <w:rFonts w:hint="default" w:ascii="Times New Roman" w:hAnsi="Times New Roman" w:cs="Times New Roman"/>
          <w:color w:val="000000"/>
          <w:spacing w:val="0"/>
          <w:w w:val="100"/>
          <w:position w:val="0"/>
          <w:lang w:val="en-US" w:eastAsia="zh-CN"/>
        </w:rPr>
        <w:t>推动家庭医生成为卫生健康部门</w:t>
      </w:r>
      <w:r>
        <w:rPr>
          <w:rFonts w:hint="default" w:ascii="Times New Roman" w:hAnsi="Times New Roman" w:cs="Times New Roman"/>
          <w:color w:val="000000"/>
          <w:spacing w:val="0"/>
          <w:w w:val="100"/>
          <w:position w:val="0"/>
        </w:rPr>
        <w:t>密切联系群众的纽带，推进以基层为重点的分级诊疗体系建设</w:t>
      </w:r>
      <w:r>
        <w:rPr>
          <w:rFonts w:hint="default" w:ascii="Times New Roman" w:hAnsi="Times New Roman" w:cs="Times New Roman"/>
          <w:color w:val="000000"/>
          <w:spacing w:val="0"/>
          <w:w w:val="100"/>
          <w:position w:val="0"/>
          <w:lang w:eastAsia="zh-CN"/>
        </w:rPr>
        <w:t>，特</w:t>
      </w:r>
      <w:r>
        <w:rPr>
          <w:rFonts w:hint="default" w:ascii="Times New Roman" w:hAnsi="Times New Roman" w:cs="Times New Roman"/>
          <w:color w:val="000000"/>
          <w:spacing w:val="0"/>
          <w:w w:val="100"/>
          <w:position w:val="0"/>
        </w:rPr>
        <w:t>制定</w:t>
      </w:r>
      <w:r>
        <w:rPr>
          <w:rFonts w:hint="default" w:ascii="Times New Roman" w:hAnsi="Times New Roman" w:cs="Times New Roman"/>
          <w:color w:val="000000"/>
          <w:spacing w:val="0"/>
          <w:w w:val="100"/>
          <w:position w:val="0"/>
          <w:lang w:eastAsia="zh-CN"/>
        </w:rPr>
        <w:t>本</w:t>
      </w:r>
      <w:r>
        <w:rPr>
          <w:rFonts w:hint="default" w:ascii="Times New Roman" w:hAnsi="Times New Roman" w:cs="Times New Roman"/>
          <w:color w:val="000000"/>
          <w:spacing w:val="0"/>
          <w:w w:val="100"/>
          <w:position w:val="0"/>
          <w:lang w:val="en-US" w:eastAsia="zh-CN"/>
        </w:rPr>
        <w:t>行动方案</w:t>
      </w:r>
      <w:r>
        <w:rPr>
          <w:rFonts w:hint="default" w:ascii="Times New Roman" w:hAnsi="Times New Roman" w:cs="Times New Roman"/>
          <w:color w:val="000000"/>
          <w:spacing w:val="0"/>
          <w:w w:val="100"/>
          <w:position w:val="0"/>
        </w:rPr>
        <w:t>。</w:t>
      </w:r>
    </w:p>
    <w:p w14:paraId="181C8C0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firstLine="632" w:firstLineChars="200"/>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一、工作目标</w:t>
      </w:r>
    </w:p>
    <w:p w14:paraId="026A05B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firstLine="632" w:firstLineChars="200"/>
        <w:textAlignment w:val="auto"/>
        <w:rPr>
          <w:rFonts w:hint="default" w:ascii="Times New Roman" w:hAnsi="Times New Roman" w:cs="Times New Roman"/>
          <w:kern w:val="0"/>
          <w:sz w:val="32"/>
          <w:szCs w:val="32"/>
          <w:highlight w:val="yellow"/>
          <w:lang w:val="en-US" w:eastAsia="zh-CN"/>
        </w:rPr>
      </w:pPr>
      <w:r>
        <w:rPr>
          <w:rFonts w:hint="default" w:ascii="Times New Roman" w:hAnsi="Times New Roman" w:cs="Times New Roman"/>
          <w:kern w:val="0"/>
          <w:sz w:val="32"/>
          <w:szCs w:val="32"/>
          <w:highlight w:val="none"/>
          <w:lang w:val="en-US" w:eastAsia="zh-CN"/>
        </w:rPr>
        <w:t>推进</w:t>
      </w:r>
      <w:r>
        <w:rPr>
          <w:rFonts w:hint="default" w:ascii="Times New Roman" w:hAnsi="Times New Roman" w:eastAsia="仿宋_GB2312" w:cs="Times New Roman"/>
          <w:color w:val="000000"/>
          <w:spacing w:val="0"/>
          <w:w w:val="100"/>
          <w:kern w:val="0"/>
          <w:position w:val="0"/>
          <w:sz w:val="32"/>
          <w:szCs w:val="32"/>
          <w:highlight w:val="none"/>
        </w:rPr>
        <w:t>家庭医生“签约有感”行动</w:t>
      </w:r>
      <w:r>
        <w:rPr>
          <w:rFonts w:hint="default" w:ascii="Times New Roman" w:hAnsi="Times New Roman" w:cs="Times New Roman"/>
          <w:kern w:val="0"/>
          <w:sz w:val="32"/>
          <w:szCs w:val="32"/>
          <w:highlight w:val="none"/>
          <w:lang w:val="en-US" w:eastAsia="zh-CN"/>
        </w:rPr>
        <w:t>，拓宽家庭医生来源，提高每万人家庭医生数。</w:t>
      </w:r>
      <w:r>
        <w:rPr>
          <w:rFonts w:hint="default" w:ascii="Times New Roman" w:hAnsi="Times New Roman" w:eastAsia="仿宋_GB2312" w:cs="Times New Roman"/>
          <w:color w:val="000000"/>
          <w:spacing w:val="0"/>
          <w:w w:val="100"/>
          <w:kern w:val="0"/>
          <w:position w:val="0"/>
          <w:sz w:val="32"/>
          <w:szCs w:val="32"/>
          <w:highlight w:val="none"/>
        </w:rPr>
        <w:t>在现有服务水平基础上，调动家庭医生积极性，落实好惠民生、暖民心举措</w:t>
      </w:r>
      <w:r>
        <w:rPr>
          <w:rFonts w:hint="default" w:ascii="Times New Roman" w:hAnsi="Times New Roman" w:cs="Times New Roman"/>
          <w:color w:val="000000"/>
          <w:spacing w:val="0"/>
          <w:w w:val="100"/>
          <w:kern w:val="0"/>
          <w:position w:val="0"/>
          <w:sz w:val="32"/>
          <w:szCs w:val="32"/>
          <w:highlight w:val="none"/>
          <w:lang w:eastAsia="zh-CN"/>
        </w:rPr>
        <w:t>，</w:t>
      </w:r>
      <w:r>
        <w:rPr>
          <w:rFonts w:hint="default" w:ascii="Times New Roman" w:hAnsi="Times New Roman" w:cs="Times New Roman"/>
          <w:color w:val="000000"/>
          <w:spacing w:val="0"/>
          <w:w w:val="100"/>
          <w:kern w:val="0"/>
          <w:position w:val="0"/>
          <w:sz w:val="32"/>
          <w:szCs w:val="32"/>
          <w:highlight w:val="none"/>
          <w:lang w:val="en-US" w:eastAsia="zh-CN"/>
        </w:rPr>
        <w:t>力争以地市为单位</w:t>
      </w:r>
      <w:r>
        <w:rPr>
          <w:rFonts w:hint="default" w:ascii="Times New Roman" w:hAnsi="Times New Roman" w:eastAsia="仿宋_GB2312" w:cs="Times New Roman"/>
          <w:color w:val="000000"/>
          <w:spacing w:val="0"/>
          <w:w w:val="100"/>
          <w:kern w:val="0"/>
          <w:position w:val="0"/>
          <w:sz w:val="32"/>
          <w:szCs w:val="32"/>
          <w:highlight w:val="none"/>
        </w:rPr>
        <w:t>全人群和重点人群签约服务覆盖率每年提升1个百分点</w:t>
      </w:r>
      <w:r>
        <w:rPr>
          <w:rFonts w:hint="default" w:ascii="Times New Roman" w:hAnsi="Times New Roman" w:cs="Times New Roman"/>
          <w:color w:val="000000"/>
          <w:spacing w:val="0"/>
          <w:w w:val="100"/>
          <w:kern w:val="0"/>
          <w:position w:val="0"/>
          <w:sz w:val="32"/>
          <w:szCs w:val="32"/>
          <w:highlight w:val="none"/>
          <w:lang w:eastAsia="zh-CN"/>
        </w:rPr>
        <w:t>。到</w:t>
      </w:r>
      <w:r>
        <w:rPr>
          <w:rFonts w:hint="default" w:ascii="Times New Roman" w:hAnsi="Times New Roman" w:cs="Times New Roman"/>
          <w:color w:val="000000"/>
          <w:spacing w:val="0"/>
          <w:w w:val="100"/>
          <w:kern w:val="0"/>
          <w:position w:val="0"/>
          <w:sz w:val="32"/>
          <w:szCs w:val="32"/>
          <w:highlight w:val="none"/>
          <w:lang w:val="en-US" w:eastAsia="zh-CN"/>
        </w:rPr>
        <w:t>2027年，全省签约居民</w:t>
      </w:r>
      <w:r>
        <w:rPr>
          <w:rFonts w:hint="default" w:ascii="Times New Roman" w:hAnsi="Times New Roman" w:eastAsia="仿宋_GB2312" w:cs="Times New Roman"/>
          <w:color w:val="000000"/>
          <w:spacing w:val="0"/>
          <w:w w:val="100"/>
          <w:kern w:val="0"/>
          <w:position w:val="0"/>
          <w:sz w:val="32"/>
          <w:szCs w:val="32"/>
          <w:highlight w:val="none"/>
        </w:rPr>
        <w:t>满意度达到85%左右</w:t>
      </w:r>
      <w:r>
        <w:rPr>
          <w:rFonts w:hint="default" w:ascii="Times New Roman" w:hAnsi="Times New Roman"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不断增强签约群众的获得感、幸福感</w:t>
      </w:r>
      <w:r>
        <w:rPr>
          <w:rFonts w:hint="default" w:ascii="Times New Roman" w:hAnsi="Times New Roman" w:cs="Times New Roman"/>
          <w:kern w:val="0"/>
          <w:sz w:val="32"/>
          <w:szCs w:val="32"/>
          <w:highlight w:val="none"/>
          <w:lang w:val="en-US" w:eastAsia="zh-CN"/>
        </w:rPr>
        <w:t>。</w:t>
      </w:r>
    </w:p>
    <w:p w14:paraId="13AFF650">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32" w:firstLineChars="200"/>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二、重点任务</w:t>
      </w:r>
    </w:p>
    <w:p w14:paraId="254BA3F4">
      <w:pPr>
        <w:pStyle w:val="9"/>
        <w:keepNext w:val="0"/>
        <w:keepLines w:val="0"/>
        <w:pageBreakBefore w:val="0"/>
        <w:widowControl w:val="0"/>
        <w:shd w:val="clear" w:color="auto" w:fill="auto"/>
        <w:tabs>
          <w:tab w:val="left" w:pos="1554"/>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lang w:val="en-US" w:eastAsia="zh-CN"/>
        </w:rPr>
      </w:pPr>
      <w:bookmarkStart w:id="0" w:name="bookmark13"/>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0"/>
      <w:r>
        <w:rPr>
          <w:rFonts w:hint="default" w:ascii="Times New Roman" w:hAnsi="Times New Roman" w:eastAsia="楷体_GB2312" w:cs="Times New Roman"/>
          <w:b w:val="0"/>
          <w:bCs w:val="0"/>
          <w:color w:val="000000"/>
          <w:spacing w:val="0"/>
          <w:w w:val="100"/>
          <w:kern w:val="0"/>
          <w:position w:val="0"/>
          <w:sz w:val="32"/>
          <w:szCs w:val="32"/>
          <w:highlight w:val="none"/>
        </w:rPr>
        <w:t>一）</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优化</w:t>
      </w:r>
      <w:r>
        <w:rPr>
          <w:rFonts w:hint="default" w:ascii="Times New Roman" w:hAnsi="Times New Roman" w:eastAsia="楷体_GB2312" w:cs="Times New Roman"/>
          <w:b w:val="0"/>
          <w:bCs w:val="0"/>
          <w:color w:val="000000"/>
          <w:spacing w:val="0"/>
          <w:w w:val="100"/>
          <w:kern w:val="0"/>
          <w:position w:val="0"/>
          <w:sz w:val="32"/>
          <w:szCs w:val="32"/>
          <w:highlight w:val="none"/>
        </w:rPr>
        <w:t>签约</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模式</w:t>
      </w:r>
      <w:r>
        <w:rPr>
          <w:rFonts w:hint="default" w:ascii="Times New Roman" w:hAnsi="Times New Roman" w:eastAsia="楷体_GB2312" w:cs="Times New Roman"/>
          <w:b w:val="0"/>
          <w:bCs w:val="0"/>
          <w:color w:val="000000"/>
          <w:spacing w:val="0"/>
          <w:w w:val="100"/>
          <w:kern w:val="0"/>
          <w:position w:val="0"/>
          <w:sz w:val="32"/>
          <w:szCs w:val="32"/>
          <w:highlight w:val="none"/>
        </w:rPr>
        <w:t>，打造便民服务网络</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多种途径提高居民签约可及性和便利性，稳步扩大签约服务覆盖面。</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color w:val="000000"/>
          <w:spacing w:val="0"/>
          <w:w w:val="100"/>
          <w:kern w:val="0"/>
          <w:position w:val="0"/>
          <w:sz w:val="32"/>
          <w:szCs w:val="32"/>
          <w:highlight w:val="none"/>
          <w:lang w:val="en-US" w:eastAsia="zh-CN"/>
        </w:rPr>
        <w:t>广东省家庭医生签约信息平台，</w:t>
      </w:r>
      <w:r>
        <w:rPr>
          <w:rFonts w:hint="default" w:ascii="Times New Roman" w:hAnsi="Times New Roman" w:eastAsia="仿宋_GB2312" w:cs="Times New Roman"/>
          <w:sz w:val="32"/>
          <w:szCs w:val="32"/>
        </w:rPr>
        <w:t>整合全省家庭医生（团队）的执业信息、专业特长与服务区域，</w:t>
      </w:r>
      <w:r>
        <w:rPr>
          <w:rFonts w:hint="default" w:ascii="Times New Roman" w:hAnsi="Times New Roman" w:eastAsia="仿宋_GB2312" w:cs="Times New Roman"/>
          <w:color w:val="000000"/>
          <w:spacing w:val="0"/>
          <w:w w:val="100"/>
          <w:kern w:val="0"/>
          <w:position w:val="0"/>
          <w:sz w:val="32"/>
          <w:szCs w:val="32"/>
          <w:highlight w:val="none"/>
        </w:rPr>
        <w:t>制作家庭医生电子地图</w:t>
      </w:r>
      <w:r>
        <w:rPr>
          <w:rFonts w:hint="default" w:ascii="Times New Roman" w:hAnsi="Times New Roman" w:eastAsia="仿宋_GB2312" w:cs="Times New Roman"/>
          <w:color w:val="000000"/>
          <w:spacing w:val="0"/>
          <w:w w:val="100"/>
          <w:kern w:val="0"/>
          <w:position w:val="0"/>
          <w:sz w:val="32"/>
          <w:szCs w:val="32"/>
          <w:highlight w:val="none"/>
          <w:lang w:val="en-US" w:eastAsia="zh-CN"/>
        </w:rPr>
        <w:t>向居民公布</w:t>
      </w:r>
      <w:r>
        <w:rPr>
          <w:rFonts w:hint="default" w:ascii="Times New Roman" w:hAnsi="Times New Roman" w:eastAsia="仿宋_GB2312" w:cs="Times New Roman"/>
          <w:color w:val="000000"/>
          <w:spacing w:val="0"/>
          <w:w w:val="100"/>
          <w:kern w:val="0"/>
          <w:position w:val="0"/>
          <w:sz w:val="32"/>
          <w:szCs w:val="32"/>
          <w:highlight w:val="none"/>
          <w:lang w:eastAsia="zh-CN"/>
        </w:rPr>
        <w:t>；有条件的地市可以</w:t>
      </w:r>
      <w:r>
        <w:rPr>
          <w:rFonts w:hint="default" w:ascii="Times New Roman" w:hAnsi="Times New Roman" w:eastAsia="仿宋_GB2312" w:cs="Times New Roman"/>
          <w:color w:val="000000"/>
          <w:spacing w:val="0"/>
          <w:w w:val="100"/>
          <w:kern w:val="0"/>
          <w:position w:val="0"/>
          <w:sz w:val="32"/>
          <w:szCs w:val="32"/>
          <w:highlight w:val="none"/>
        </w:rPr>
        <w:t>对接</w:t>
      </w:r>
      <w:r>
        <w:rPr>
          <w:rFonts w:hint="default" w:ascii="Times New Roman" w:hAnsi="Times New Roman" w:eastAsia="仿宋_GB2312" w:cs="Times New Roman"/>
          <w:color w:val="000000"/>
          <w:spacing w:val="0"/>
          <w:w w:val="100"/>
          <w:kern w:val="0"/>
          <w:position w:val="0"/>
          <w:sz w:val="32"/>
          <w:szCs w:val="32"/>
          <w:highlight w:val="none"/>
          <w:lang w:eastAsia="zh-CN"/>
        </w:rPr>
        <w:t>相关业务系统。</w:t>
      </w:r>
      <w:r>
        <w:rPr>
          <w:rFonts w:hint="default" w:ascii="Times New Roman" w:hAnsi="Times New Roman" w:eastAsia="仿宋_GB2312" w:cs="Times New Roman"/>
          <w:color w:val="000000"/>
          <w:spacing w:val="0"/>
          <w:w w:val="100"/>
          <w:kern w:val="0"/>
          <w:position w:val="0"/>
          <w:sz w:val="32"/>
          <w:szCs w:val="32"/>
          <w:highlight w:val="none"/>
          <w:lang w:val="en-US" w:eastAsia="zh-CN"/>
        </w:rPr>
        <w:t>各地要</w:t>
      </w:r>
      <w:r>
        <w:rPr>
          <w:rFonts w:hint="default" w:ascii="Times New Roman" w:hAnsi="Times New Roman" w:eastAsia="仿宋_GB2312" w:cs="Times New Roman"/>
          <w:color w:val="000000"/>
          <w:spacing w:val="0"/>
          <w:w w:val="100"/>
          <w:kern w:val="0"/>
          <w:position w:val="0"/>
          <w:sz w:val="32"/>
          <w:szCs w:val="32"/>
          <w:highlight w:val="none"/>
        </w:rPr>
        <w:t>以</w:t>
      </w:r>
      <w:r>
        <w:rPr>
          <w:rFonts w:hint="default" w:ascii="Times New Roman" w:hAnsi="Times New Roman" w:eastAsia="仿宋_GB2312" w:cs="Times New Roman"/>
          <w:color w:val="000000"/>
          <w:spacing w:val="0"/>
          <w:w w:val="100"/>
          <w:kern w:val="0"/>
          <w:position w:val="0"/>
          <w:sz w:val="32"/>
          <w:szCs w:val="32"/>
          <w:highlight w:val="none"/>
          <w:lang w:val="en-US" w:eastAsia="zh-CN"/>
        </w:rPr>
        <w:t>社区居委</w:t>
      </w:r>
      <w:r>
        <w:rPr>
          <w:rFonts w:hint="default" w:ascii="Times New Roman" w:hAnsi="Times New Roman" w:eastAsia="仿宋_GB2312" w:cs="Times New Roman"/>
          <w:color w:val="000000"/>
          <w:spacing w:val="0"/>
          <w:w w:val="100"/>
          <w:kern w:val="0"/>
          <w:position w:val="0"/>
          <w:sz w:val="32"/>
          <w:szCs w:val="32"/>
          <w:highlight w:val="none"/>
        </w:rPr>
        <w:t>（村</w:t>
      </w:r>
      <w:r>
        <w:rPr>
          <w:rFonts w:hint="default" w:ascii="Times New Roman" w:hAnsi="Times New Roman" w:eastAsia="仿宋_GB2312" w:cs="Times New Roman"/>
          <w:color w:val="000000"/>
          <w:spacing w:val="0"/>
          <w:w w:val="100"/>
          <w:kern w:val="0"/>
          <w:position w:val="0"/>
          <w:sz w:val="32"/>
          <w:szCs w:val="32"/>
          <w:highlight w:val="none"/>
          <w:lang w:val="en-US" w:eastAsia="zh-CN"/>
        </w:rPr>
        <w:t>委</w:t>
      </w:r>
      <w:r>
        <w:rPr>
          <w:rFonts w:hint="default" w:ascii="Times New Roman" w:hAnsi="Times New Roman" w:eastAsia="仿宋_GB2312" w:cs="Times New Roman"/>
          <w:color w:val="000000"/>
          <w:spacing w:val="0"/>
          <w:w w:val="100"/>
          <w:kern w:val="0"/>
          <w:position w:val="0"/>
          <w:sz w:val="32"/>
          <w:szCs w:val="32"/>
          <w:highlight w:val="none"/>
        </w:rPr>
        <w:t>）为单位</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sz w:val="32"/>
          <w:szCs w:val="32"/>
        </w:rPr>
        <w:t>在公共场所清晰公示辖区内</w:t>
      </w:r>
      <w:r>
        <w:rPr>
          <w:rFonts w:hint="default" w:ascii="Times New Roman" w:hAnsi="Times New Roman" w:eastAsia="仿宋_GB2312" w:cs="Times New Roman"/>
          <w:color w:val="000000"/>
          <w:spacing w:val="0"/>
          <w:w w:val="100"/>
          <w:kern w:val="0"/>
          <w:position w:val="0"/>
          <w:sz w:val="32"/>
          <w:szCs w:val="32"/>
          <w:highlight w:val="none"/>
        </w:rPr>
        <w:t>家庭医生</w:t>
      </w:r>
      <w:r>
        <w:rPr>
          <w:rFonts w:hint="default" w:ascii="Times New Roman" w:hAnsi="Times New Roman" w:eastAsia="仿宋_GB2312" w:cs="Times New Roman"/>
          <w:color w:val="000000"/>
          <w:spacing w:val="0"/>
          <w:w w:val="100"/>
          <w:kern w:val="0"/>
          <w:position w:val="0"/>
          <w:sz w:val="32"/>
          <w:szCs w:val="32"/>
          <w:highlight w:val="none"/>
          <w:lang w:val="en-US" w:eastAsia="zh-CN"/>
        </w:rPr>
        <w:t>的</w:t>
      </w:r>
      <w:r>
        <w:rPr>
          <w:rFonts w:hint="default" w:ascii="Times New Roman" w:hAnsi="Times New Roman" w:eastAsia="仿宋_GB2312" w:cs="Times New Roman"/>
          <w:color w:val="000000"/>
          <w:spacing w:val="0"/>
          <w:w w:val="100"/>
          <w:kern w:val="0"/>
          <w:position w:val="0"/>
          <w:sz w:val="32"/>
          <w:szCs w:val="32"/>
          <w:highlight w:val="none"/>
        </w:rPr>
        <w:t>联系</w:t>
      </w:r>
      <w:r>
        <w:rPr>
          <w:rFonts w:hint="default" w:ascii="Times New Roman" w:hAnsi="Times New Roman" w:eastAsia="仿宋_GB2312" w:cs="Times New Roman"/>
          <w:color w:val="000000"/>
          <w:spacing w:val="0"/>
          <w:w w:val="100"/>
          <w:kern w:val="0"/>
          <w:position w:val="0"/>
          <w:sz w:val="32"/>
          <w:szCs w:val="32"/>
          <w:highlight w:val="none"/>
          <w:lang w:val="en-US" w:eastAsia="zh-CN"/>
        </w:rPr>
        <w:t>途径</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服务</w:t>
      </w:r>
      <w:r>
        <w:rPr>
          <w:rFonts w:hint="default" w:ascii="Times New Roman" w:hAnsi="Times New Roman" w:eastAsia="仿宋_GB2312" w:cs="Times New Roman"/>
          <w:color w:val="000000"/>
          <w:spacing w:val="0"/>
          <w:w w:val="100"/>
          <w:kern w:val="0"/>
          <w:position w:val="0"/>
          <w:sz w:val="32"/>
          <w:szCs w:val="32"/>
          <w:highlight w:val="none"/>
        </w:rPr>
        <w:t>时间</w:t>
      </w:r>
      <w:r>
        <w:rPr>
          <w:rFonts w:hint="default" w:ascii="Times New Roman" w:hAnsi="Times New Roman" w:eastAsia="仿宋_GB2312" w:cs="Times New Roman"/>
          <w:color w:val="000000"/>
          <w:spacing w:val="0"/>
          <w:w w:val="100"/>
          <w:kern w:val="0"/>
          <w:position w:val="0"/>
          <w:sz w:val="32"/>
          <w:szCs w:val="32"/>
          <w:highlight w:val="none"/>
          <w:lang w:val="en-US" w:eastAsia="zh-CN"/>
        </w:rPr>
        <w:t>与</w:t>
      </w:r>
      <w:r>
        <w:rPr>
          <w:rFonts w:hint="default" w:ascii="Times New Roman" w:hAnsi="Times New Roman" w:eastAsia="仿宋_GB2312" w:cs="Times New Roman"/>
          <w:color w:val="000000"/>
          <w:spacing w:val="0"/>
          <w:w w:val="100"/>
          <w:kern w:val="0"/>
          <w:position w:val="0"/>
          <w:sz w:val="32"/>
          <w:szCs w:val="32"/>
          <w:highlight w:val="none"/>
        </w:rPr>
        <w:t>签约</w:t>
      </w:r>
      <w:r>
        <w:rPr>
          <w:rFonts w:hint="default" w:ascii="Times New Roman" w:hAnsi="Times New Roman" w:eastAsia="仿宋_GB2312" w:cs="Times New Roman"/>
          <w:color w:val="000000"/>
          <w:spacing w:val="0"/>
          <w:w w:val="100"/>
          <w:kern w:val="0"/>
          <w:position w:val="0"/>
          <w:sz w:val="32"/>
          <w:szCs w:val="32"/>
          <w:highlight w:val="none"/>
          <w:lang w:val="en-US" w:eastAsia="zh-CN"/>
        </w:rPr>
        <w:t>方式</w:t>
      </w:r>
      <w:r>
        <w:rPr>
          <w:rFonts w:hint="default" w:ascii="Times New Roman" w:hAnsi="Times New Roman" w:eastAsia="仿宋_GB2312" w:cs="Times New Roman"/>
          <w:color w:val="000000"/>
          <w:spacing w:val="0"/>
          <w:w w:val="100"/>
          <w:kern w:val="0"/>
          <w:position w:val="0"/>
          <w:sz w:val="32"/>
          <w:szCs w:val="32"/>
          <w:highlight w:val="none"/>
        </w:rPr>
        <w:t>，并及时更新</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大力推进</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互联网+</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签约，加强区域健康信息互通。积极</w:t>
      </w:r>
      <w:r>
        <w:rPr>
          <w:rFonts w:hint="default" w:ascii="Times New Roman" w:hAnsi="Times New Roman" w:eastAsia="仿宋_GB2312" w:cs="Times New Roman"/>
          <w:sz w:val="32"/>
          <w:szCs w:val="32"/>
        </w:rPr>
        <w:t>引导</w:t>
      </w:r>
      <w:r>
        <w:rPr>
          <w:rFonts w:hint="default" w:ascii="Times New Roman" w:hAnsi="Times New Roman" w:eastAsia="仿宋_GB2312" w:cs="Times New Roman"/>
          <w:color w:val="000000"/>
          <w:spacing w:val="0"/>
          <w:w w:val="100"/>
          <w:kern w:val="0"/>
          <w:position w:val="0"/>
          <w:sz w:val="32"/>
          <w:szCs w:val="32"/>
          <w:highlight w:val="none"/>
        </w:rPr>
        <w:t>服务关系稳定</w:t>
      </w:r>
      <w:r>
        <w:rPr>
          <w:rFonts w:hint="default" w:ascii="Times New Roman" w:hAnsi="Times New Roman" w:eastAsia="仿宋_GB2312" w:cs="Times New Roman"/>
          <w:sz w:val="32"/>
          <w:szCs w:val="32"/>
        </w:rPr>
        <w:t>、相互信任度高</w:t>
      </w:r>
      <w:r>
        <w:rPr>
          <w:rFonts w:hint="default" w:ascii="Times New Roman" w:hAnsi="Times New Roman" w:eastAsia="仿宋_GB2312" w:cs="Times New Roman"/>
          <w:color w:val="000000"/>
          <w:spacing w:val="0"/>
          <w:w w:val="100"/>
          <w:kern w:val="0"/>
          <w:position w:val="0"/>
          <w:sz w:val="32"/>
          <w:szCs w:val="32"/>
          <w:highlight w:val="none"/>
        </w:rPr>
        <w:t>的家庭医生与居民签订</w:t>
      </w:r>
      <w:r>
        <w:rPr>
          <w:rFonts w:hint="default" w:ascii="Times New Roman" w:hAnsi="Times New Roman" w:eastAsia="仿宋_GB2312" w:cs="Times New Roman"/>
          <w:sz w:val="32"/>
          <w:szCs w:val="32"/>
        </w:rPr>
        <w:t>1</w:t>
      </w:r>
      <w:r>
        <w:rPr>
          <w:rFonts w:hint="eastAsia" w:ascii="宋体" w:hAnsi="宋体" w:eastAsia="宋体" w:cs="宋体"/>
          <w:sz w:val="32"/>
          <w:szCs w:val="32"/>
        </w:rPr>
        <w:t>－</w:t>
      </w:r>
      <w:r>
        <w:rPr>
          <w:rFonts w:hint="default" w:ascii="Times New Roman" w:hAnsi="Times New Roman" w:eastAsia="仿宋_GB2312" w:cs="Times New Roman"/>
          <w:sz w:val="32"/>
          <w:szCs w:val="32"/>
        </w:rPr>
        <w:t>3年的中</w:t>
      </w:r>
      <w:r>
        <w:rPr>
          <w:rFonts w:hint="default" w:ascii="Times New Roman" w:hAnsi="Times New Roman" w:eastAsia="仿宋_GB2312" w:cs="Times New Roman"/>
          <w:color w:val="000000"/>
          <w:spacing w:val="0"/>
          <w:w w:val="100"/>
          <w:kern w:val="0"/>
          <w:position w:val="0"/>
          <w:sz w:val="32"/>
          <w:szCs w:val="32"/>
          <w:highlight w:val="none"/>
        </w:rPr>
        <w:t>长期服务协议</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并</w:t>
      </w:r>
      <w:r>
        <w:rPr>
          <w:rFonts w:hint="default" w:ascii="Times New Roman" w:hAnsi="Times New Roman" w:eastAsia="仿宋_GB2312" w:cs="Times New Roman"/>
          <w:sz w:val="32"/>
          <w:szCs w:val="32"/>
        </w:rPr>
        <w:t>探索</w:t>
      </w:r>
      <w:r>
        <w:rPr>
          <w:rFonts w:hint="default" w:ascii="Times New Roman" w:hAnsi="Times New Roman" w:eastAsia="仿宋_GB2312" w:cs="Times New Roman"/>
          <w:color w:val="000000"/>
          <w:spacing w:val="0"/>
          <w:w w:val="100"/>
          <w:kern w:val="0"/>
          <w:position w:val="0"/>
          <w:sz w:val="32"/>
          <w:szCs w:val="32"/>
          <w:highlight w:val="none"/>
        </w:rPr>
        <w:t>以家庭为单位</w:t>
      </w:r>
      <w:r>
        <w:rPr>
          <w:rFonts w:hint="default" w:ascii="Times New Roman" w:hAnsi="Times New Roman" w:eastAsia="仿宋_GB2312" w:cs="Times New Roman"/>
          <w:sz w:val="32"/>
          <w:szCs w:val="32"/>
        </w:rPr>
        <w:t>的签约模式</w:t>
      </w:r>
      <w:r>
        <w:rPr>
          <w:rFonts w:hint="default" w:ascii="Times New Roman" w:hAnsi="Times New Roman" w:eastAsia="仿宋_GB2312" w:cs="Times New Roman"/>
          <w:color w:val="000000"/>
          <w:spacing w:val="0"/>
          <w:w w:val="100"/>
          <w:kern w:val="0"/>
          <w:position w:val="0"/>
          <w:sz w:val="32"/>
          <w:szCs w:val="32"/>
          <w:highlight w:val="none"/>
        </w:rPr>
        <w:t>。</w:t>
      </w:r>
    </w:p>
    <w:p w14:paraId="64F4BDAD">
      <w:pPr>
        <w:pStyle w:val="9"/>
        <w:keepNext w:val="0"/>
        <w:keepLines w:val="0"/>
        <w:pageBreakBefore w:val="0"/>
        <w:widowControl w:val="0"/>
        <w:shd w:val="clear" w:color="auto" w:fill="auto"/>
        <w:tabs>
          <w:tab w:val="left" w:pos="1558"/>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bookmarkStart w:id="1" w:name="bookmark14"/>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1"/>
      <w:r>
        <w:rPr>
          <w:rFonts w:hint="default" w:ascii="Times New Roman" w:hAnsi="Times New Roman" w:eastAsia="楷体_GB2312" w:cs="Times New Roman"/>
          <w:b w:val="0"/>
          <w:bCs w:val="0"/>
          <w:color w:val="000000"/>
          <w:spacing w:val="0"/>
          <w:w w:val="100"/>
          <w:kern w:val="0"/>
          <w:position w:val="0"/>
          <w:sz w:val="32"/>
          <w:szCs w:val="32"/>
          <w:highlight w:val="none"/>
        </w:rPr>
        <w:t>二）</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盘活</w:t>
      </w:r>
      <w:r>
        <w:rPr>
          <w:rFonts w:hint="default" w:ascii="Times New Roman" w:hAnsi="Times New Roman" w:eastAsia="楷体_GB2312" w:cs="Times New Roman"/>
          <w:b w:val="0"/>
          <w:bCs w:val="0"/>
          <w:color w:val="000000"/>
          <w:spacing w:val="0"/>
          <w:w w:val="100"/>
          <w:kern w:val="0"/>
          <w:position w:val="0"/>
          <w:sz w:val="32"/>
          <w:szCs w:val="32"/>
          <w:highlight w:val="none"/>
        </w:rPr>
        <w:t>医疗资源，推动优质</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服务</w:t>
      </w:r>
      <w:r>
        <w:rPr>
          <w:rFonts w:hint="default" w:ascii="Times New Roman" w:hAnsi="Times New Roman" w:eastAsia="楷体_GB2312" w:cs="Times New Roman"/>
          <w:b w:val="0"/>
          <w:bCs w:val="0"/>
          <w:color w:val="000000"/>
          <w:spacing w:val="0"/>
          <w:w w:val="100"/>
          <w:kern w:val="0"/>
          <w:position w:val="0"/>
          <w:sz w:val="32"/>
          <w:szCs w:val="32"/>
          <w:highlight w:val="none"/>
        </w:rPr>
        <w:t>下沉</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紧密型城市医疗集团和县域医共体牵头医院的全科医生、</w:t>
      </w:r>
      <w:r>
        <w:rPr>
          <w:rFonts w:hint="default" w:ascii="Times New Roman" w:hAnsi="Times New Roman" w:eastAsia="仿宋_GB2312" w:cs="Times New Roman"/>
          <w:color w:val="000000"/>
          <w:spacing w:val="0"/>
          <w:w w:val="100"/>
          <w:kern w:val="0"/>
          <w:position w:val="0"/>
          <w:sz w:val="32"/>
          <w:szCs w:val="32"/>
          <w:highlight w:val="none"/>
        </w:rPr>
        <w:t>下沉</w:t>
      </w:r>
      <w:r>
        <w:rPr>
          <w:rFonts w:hint="default" w:ascii="Times New Roman" w:hAnsi="Times New Roman" w:eastAsia="仿宋_GB2312" w:cs="Times New Roman"/>
          <w:color w:val="000000"/>
          <w:spacing w:val="0"/>
          <w:w w:val="100"/>
          <w:kern w:val="0"/>
          <w:position w:val="0"/>
          <w:sz w:val="32"/>
          <w:szCs w:val="32"/>
          <w:highlight w:val="none"/>
          <w:lang w:val="en-US" w:eastAsia="zh-CN"/>
        </w:rPr>
        <w:t>到基层医疗卫生机构服务的</w:t>
      </w:r>
      <w:r>
        <w:rPr>
          <w:rFonts w:hint="default" w:ascii="Times New Roman" w:hAnsi="Times New Roman" w:eastAsia="仿宋_GB2312" w:cs="Times New Roman"/>
          <w:color w:val="000000"/>
          <w:spacing w:val="0"/>
          <w:w w:val="100"/>
          <w:kern w:val="0"/>
          <w:position w:val="0"/>
          <w:sz w:val="32"/>
          <w:szCs w:val="32"/>
          <w:highlight w:val="none"/>
        </w:rPr>
        <w:t>医生</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可直接作为</w:t>
      </w:r>
      <w:r>
        <w:rPr>
          <w:rFonts w:hint="default" w:ascii="Times New Roman" w:hAnsi="Times New Roman" w:eastAsia="仿宋_GB2312" w:cs="Times New Roman"/>
          <w:color w:val="000000"/>
          <w:spacing w:val="0"/>
          <w:w w:val="100"/>
          <w:kern w:val="0"/>
          <w:position w:val="0"/>
          <w:sz w:val="32"/>
          <w:szCs w:val="32"/>
          <w:highlight w:val="none"/>
        </w:rPr>
        <w:t>签约</w:t>
      </w:r>
      <w:r>
        <w:rPr>
          <w:rFonts w:hint="default" w:ascii="Times New Roman" w:hAnsi="Times New Roman" w:eastAsia="仿宋_GB2312" w:cs="Times New Roman"/>
          <w:color w:val="000000"/>
          <w:spacing w:val="0"/>
          <w:w w:val="100"/>
          <w:kern w:val="0"/>
          <w:position w:val="0"/>
          <w:sz w:val="32"/>
          <w:szCs w:val="32"/>
          <w:highlight w:val="none"/>
          <w:lang w:val="en-US" w:eastAsia="zh-CN"/>
        </w:rPr>
        <w:t>主体，以基层医疗卫生机构为平台开展签约服务</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鼓励和支持各级各类执业</w:t>
      </w:r>
      <w:r>
        <w:rPr>
          <w:rFonts w:hint="default" w:ascii="Times New Roman" w:hAnsi="Times New Roman" w:eastAsia="仿宋_GB2312" w:cs="Times New Roman"/>
          <w:color w:val="000000"/>
          <w:spacing w:val="0"/>
          <w:w w:val="100"/>
          <w:kern w:val="0"/>
          <w:position w:val="0"/>
          <w:sz w:val="32"/>
          <w:szCs w:val="32"/>
          <w:highlight w:val="none"/>
        </w:rPr>
        <w:t>医师通过多点执业</w:t>
      </w:r>
      <w:r>
        <w:rPr>
          <w:rFonts w:hint="default" w:ascii="Times New Roman" w:hAnsi="Times New Roman" w:eastAsia="仿宋_GB2312" w:cs="Times New Roman"/>
          <w:color w:val="000000"/>
          <w:spacing w:val="0"/>
          <w:w w:val="100"/>
          <w:kern w:val="0"/>
          <w:position w:val="0"/>
          <w:sz w:val="32"/>
          <w:szCs w:val="32"/>
          <w:highlight w:val="none"/>
          <w:lang w:val="en-US" w:eastAsia="zh-CN"/>
        </w:rPr>
        <w:t>等方式，在</w:t>
      </w:r>
      <w:r>
        <w:rPr>
          <w:rFonts w:hint="default" w:ascii="Times New Roman" w:hAnsi="Times New Roman" w:eastAsia="仿宋_GB2312" w:cs="Times New Roman"/>
          <w:color w:val="000000"/>
          <w:spacing w:val="0"/>
          <w:w w:val="100"/>
          <w:kern w:val="0"/>
          <w:position w:val="0"/>
          <w:sz w:val="32"/>
          <w:szCs w:val="32"/>
          <w:highlight w:val="none"/>
        </w:rPr>
        <w:t>基层医疗卫生机构</w:t>
      </w:r>
      <w:r>
        <w:rPr>
          <w:rFonts w:hint="default" w:ascii="Times New Roman" w:hAnsi="Times New Roman" w:eastAsia="仿宋_GB2312" w:cs="Times New Roman"/>
          <w:color w:val="000000"/>
          <w:spacing w:val="0"/>
          <w:w w:val="100"/>
          <w:kern w:val="0"/>
          <w:position w:val="0"/>
          <w:sz w:val="32"/>
          <w:szCs w:val="32"/>
          <w:highlight w:val="none"/>
          <w:lang w:val="en-US" w:eastAsia="zh-CN"/>
        </w:rPr>
        <w:t>开展</w:t>
      </w:r>
      <w:r>
        <w:rPr>
          <w:rFonts w:hint="default" w:ascii="Times New Roman" w:hAnsi="Times New Roman" w:eastAsia="仿宋_GB2312" w:cs="Times New Roman"/>
          <w:color w:val="000000"/>
          <w:spacing w:val="0"/>
          <w:w w:val="100"/>
          <w:kern w:val="0"/>
          <w:position w:val="0"/>
          <w:sz w:val="32"/>
          <w:szCs w:val="32"/>
          <w:highlight w:val="none"/>
        </w:rPr>
        <w:t>签约服务</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有条件的地区，支持互联网医院与基层医疗机构对接信息系统，共同做好家庭医生签约履约服务。落实各类医师参与</w:t>
      </w:r>
      <w:r>
        <w:rPr>
          <w:rFonts w:hint="default" w:ascii="Times New Roman" w:hAnsi="Times New Roman" w:eastAsia="仿宋_GB2312" w:cs="Times New Roman"/>
          <w:color w:val="000000"/>
          <w:spacing w:val="0"/>
          <w:w w:val="100"/>
          <w:kern w:val="0"/>
          <w:position w:val="0"/>
          <w:sz w:val="32"/>
          <w:szCs w:val="32"/>
          <w:highlight w:val="none"/>
          <w:lang w:val="en-US" w:eastAsia="zh-CN"/>
        </w:rPr>
        <w:t>签约服务的薪酬补偿政策</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sz w:val="32"/>
          <w:szCs w:val="32"/>
        </w:rPr>
        <w:t>其</w:t>
      </w:r>
      <w:r>
        <w:rPr>
          <w:rFonts w:hint="default" w:ascii="Times New Roman" w:hAnsi="Times New Roman" w:eastAsia="仿宋_GB2312" w:cs="Times New Roman"/>
          <w:sz w:val="32"/>
          <w:szCs w:val="32"/>
          <w:lang w:val="en-US" w:eastAsia="zh-CN"/>
        </w:rPr>
        <w:t>合理</w:t>
      </w:r>
      <w:r>
        <w:rPr>
          <w:rFonts w:hint="default" w:ascii="Times New Roman" w:hAnsi="Times New Roman" w:eastAsia="仿宋_GB2312" w:cs="Times New Roman"/>
          <w:sz w:val="32"/>
          <w:szCs w:val="32"/>
        </w:rPr>
        <w:t>劳动报酬</w:t>
      </w:r>
      <w:r>
        <w:rPr>
          <w:rFonts w:hint="default" w:ascii="Times New Roman" w:hAnsi="Times New Roman" w:eastAsia="仿宋_GB2312" w:cs="Times New Roman"/>
          <w:kern w:val="0"/>
          <w:sz w:val="32"/>
          <w:szCs w:val="32"/>
          <w:highlight w:val="none"/>
          <w:lang w:val="en-US" w:eastAsia="zh-CN"/>
        </w:rPr>
        <w:t>根据签约服务协议确定。</w:t>
      </w:r>
    </w:p>
    <w:p w14:paraId="63DD04E9">
      <w:pPr>
        <w:pStyle w:val="9"/>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bookmarkStart w:id="2" w:name="bookmark15"/>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2"/>
      <w:r>
        <w:rPr>
          <w:rFonts w:hint="default" w:ascii="Times New Roman" w:hAnsi="Times New Roman" w:eastAsia="楷体_GB2312" w:cs="Times New Roman"/>
          <w:b w:val="0"/>
          <w:bCs w:val="0"/>
          <w:color w:val="000000"/>
          <w:spacing w:val="0"/>
          <w:w w:val="100"/>
          <w:kern w:val="0"/>
          <w:position w:val="0"/>
          <w:sz w:val="32"/>
          <w:szCs w:val="32"/>
          <w:highlight w:val="none"/>
        </w:rPr>
        <w:t>三）</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密切联系居民</w:t>
      </w:r>
      <w:r>
        <w:rPr>
          <w:rFonts w:hint="default" w:ascii="Times New Roman" w:hAnsi="Times New Roman" w:eastAsia="楷体_GB2312" w:cs="Times New Roman"/>
          <w:b w:val="0"/>
          <w:bCs w:val="0"/>
          <w:color w:val="000000"/>
          <w:spacing w:val="0"/>
          <w:w w:val="100"/>
          <w:kern w:val="0"/>
          <w:position w:val="0"/>
          <w:sz w:val="32"/>
          <w:szCs w:val="32"/>
          <w:highlight w:val="none"/>
        </w:rPr>
        <w:t>，</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促进</w:t>
      </w:r>
      <w:r>
        <w:rPr>
          <w:rFonts w:hint="default" w:ascii="Times New Roman" w:hAnsi="Times New Roman" w:eastAsia="楷体_GB2312" w:cs="Times New Roman"/>
          <w:b w:val="0"/>
          <w:bCs w:val="0"/>
          <w:color w:val="000000"/>
          <w:spacing w:val="0"/>
          <w:w w:val="100"/>
          <w:kern w:val="0"/>
          <w:position w:val="0"/>
          <w:sz w:val="32"/>
          <w:szCs w:val="32"/>
          <w:highlight w:val="none"/>
        </w:rPr>
        <w:t>健康</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教育指导</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各地要根据</w:t>
      </w:r>
      <w:r>
        <w:rPr>
          <w:rFonts w:hint="default" w:ascii="Times New Roman" w:hAnsi="Times New Roman" w:eastAsia="仿宋_GB2312" w:cs="Times New Roman"/>
          <w:color w:val="000000"/>
          <w:spacing w:val="0"/>
          <w:w w:val="100"/>
          <w:kern w:val="0"/>
          <w:position w:val="0"/>
          <w:sz w:val="32"/>
          <w:szCs w:val="32"/>
          <w:highlight w:val="none"/>
          <w:lang w:eastAsia="zh-CN"/>
        </w:rPr>
        <w:t>岭南地区</w:t>
      </w:r>
      <w:r>
        <w:rPr>
          <w:rFonts w:hint="default" w:ascii="Times New Roman" w:hAnsi="Times New Roman" w:eastAsia="仿宋_GB2312" w:cs="Times New Roman"/>
          <w:color w:val="000000"/>
          <w:spacing w:val="0"/>
          <w:w w:val="100"/>
          <w:kern w:val="0"/>
          <w:position w:val="0"/>
          <w:sz w:val="32"/>
          <w:szCs w:val="32"/>
          <w:highlight w:val="none"/>
        </w:rPr>
        <w:t>季节特点、疾病流行情况以及签约人员健康状况等，利用</w:t>
      </w:r>
      <w:r>
        <w:rPr>
          <w:rFonts w:hint="default" w:ascii="Times New Roman" w:hAnsi="Times New Roman" w:eastAsia="仿宋_GB2312" w:cs="Times New Roman"/>
          <w:color w:val="000000"/>
          <w:spacing w:val="0"/>
          <w:w w:val="100"/>
          <w:kern w:val="0"/>
          <w:position w:val="0"/>
          <w:sz w:val="32"/>
          <w:szCs w:val="32"/>
          <w:highlight w:val="none"/>
          <w:lang w:val="en-US" w:eastAsia="zh-CN"/>
        </w:rPr>
        <w:t>好</w:t>
      </w:r>
      <w:r>
        <w:rPr>
          <w:rFonts w:hint="default" w:ascii="Times New Roman" w:hAnsi="Times New Roman" w:eastAsia="仿宋_GB2312" w:cs="Times New Roman"/>
          <w:color w:val="000000"/>
          <w:spacing w:val="0"/>
          <w:w w:val="100"/>
          <w:kern w:val="0"/>
          <w:position w:val="0"/>
          <w:sz w:val="32"/>
          <w:szCs w:val="32"/>
          <w:highlight w:val="none"/>
        </w:rPr>
        <w:t>知识库</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sz w:val="32"/>
          <w:szCs w:val="32"/>
          <w:lang w:val="en-US" w:eastAsia="zh-CN"/>
        </w:rPr>
        <w:t>指南、规范，</w:t>
      </w:r>
      <w:r>
        <w:rPr>
          <w:rFonts w:hint="default" w:ascii="Times New Roman" w:hAnsi="Times New Roman" w:eastAsia="仿宋_GB2312" w:cs="Times New Roman"/>
          <w:sz w:val="32"/>
          <w:szCs w:val="32"/>
        </w:rPr>
        <w:t>每年主动</w:t>
      </w:r>
      <w:r>
        <w:rPr>
          <w:rFonts w:hint="default" w:ascii="Times New Roman" w:hAnsi="Times New Roman" w:eastAsia="仿宋_GB2312" w:cs="Times New Roman"/>
          <w:sz w:val="32"/>
          <w:szCs w:val="32"/>
          <w:lang w:val="en-US" w:eastAsia="zh-CN"/>
        </w:rPr>
        <w:t>推送</w:t>
      </w:r>
      <w:r>
        <w:rPr>
          <w:rFonts w:hint="default" w:ascii="Times New Roman" w:hAnsi="Times New Roman" w:eastAsia="仿宋_GB2312" w:cs="Times New Roman"/>
          <w:sz w:val="32"/>
          <w:szCs w:val="32"/>
        </w:rPr>
        <w:t>健康信息不少于12次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内容应涵盖</w:t>
      </w:r>
      <w:r>
        <w:rPr>
          <w:rFonts w:hint="default" w:ascii="Times New Roman" w:hAnsi="Times New Roman" w:eastAsia="仿宋_GB2312" w:cs="Times New Roman"/>
          <w:color w:val="000000"/>
          <w:spacing w:val="0"/>
          <w:w w:val="100"/>
          <w:kern w:val="0"/>
          <w:position w:val="0"/>
          <w:sz w:val="32"/>
          <w:szCs w:val="32"/>
          <w:highlight w:val="none"/>
          <w:lang w:val="en-US" w:eastAsia="zh-CN"/>
        </w:rPr>
        <w:t>科学</w:t>
      </w:r>
      <w:r>
        <w:rPr>
          <w:rFonts w:hint="default" w:ascii="Times New Roman" w:hAnsi="Times New Roman" w:eastAsia="仿宋_GB2312" w:cs="Times New Roman"/>
          <w:color w:val="000000"/>
          <w:spacing w:val="0"/>
          <w:w w:val="100"/>
          <w:kern w:val="0"/>
          <w:position w:val="0"/>
          <w:sz w:val="32"/>
          <w:szCs w:val="32"/>
          <w:highlight w:val="none"/>
        </w:rPr>
        <w:t>运动、</w:t>
      </w:r>
      <w:r>
        <w:rPr>
          <w:rFonts w:hint="default" w:ascii="Times New Roman" w:hAnsi="Times New Roman" w:eastAsia="仿宋_GB2312" w:cs="Times New Roman"/>
          <w:color w:val="000000"/>
          <w:spacing w:val="0"/>
          <w:w w:val="100"/>
          <w:kern w:val="0"/>
          <w:position w:val="0"/>
          <w:sz w:val="32"/>
          <w:szCs w:val="32"/>
          <w:highlight w:val="none"/>
          <w:lang w:val="en-US" w:eastAsia="zh-CN"/>
        </w:rPr>
        <w:t>合理膳</w:t>
      </w:r>
      <w:r>
        <w:rPr>
          <w:rFonts w:hint="default" w:ascii="Times New Roman" w:hAnsi="Times New Roman" w:eastAsia="仿宋_GB2312" w:cs="Times New Roman"/>
          <w:color w:val="000000"/>
          <w:spacing w:val="0"/>
          <w:w w:val="100"/>
          <w:kern w:val="0"/>
          <w:position w:val="0"/>
          <w:sz w:val="32"/>
          <w:szCs w:val="32"/>
          <w:highlight w:val="none"/>
        </w:rPr>
        <w:t>食</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烟草控制</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慢性病防控、</w:t>
      </w:r>
      <w:r>
        <w:rPr>
          <w:rFonts w:hint="default" w:ascii="Times New Roman" w:hAnsi="Times New Roman" w:eastAsia="仿宋_GB2312" w:cs="Times New Roman"/>
          <w:color w:val="000000"/>
          <w:spacing w:val="0"/>
          <w:w w:val="100"/>
          <w:kern w:val="0"/>
          <w:position w:val="0"/>
          <w:sz w:val="32"/>
          <w:szCs w:val="32"/>
          <w:highlight w:val="none"/>
        </w:rPr>
        <w:t>体重管理</w:t>
      </w:r>
      <w:r>
        <w:rPr>
          <w:rFonts w:hint="default" w:ascii="Times New Roman" w:hAnsi="Times New Roman" w:eastAsia="仿宋_GB2312" w:cs="Times New Roman"/>
          <w:color w:val="000000"/>
          <w:spacing w:val="0"/>
          <w:w w:val="100"/>
          <w:kern w:val="0"/>
          <w:position w:val="0"/>
          <w:sz w:val="32"/>
          <w:szCs w:val="32"/>
          <w:highlight w:val="none"/>
          <w:lang w:eastAsia="zh-CN"/>
        </w:rPr>
        <w:t>、健康素养66条、重点传染病防控</w:t>
      </w:r>
      <w:r>
        <w:rPr>
          <w:rFonts w:hint="default" w:ascii="Times New Roman" w:hAnsi="Times New Roman" w:eastAsia="仿宋_GB2312" w:cs="Times New Roman"/>
          <w:color w:val="000000"/>
          <w:spacing w:val="0"/>
          <w:w w:val="100"/>
          <w:kern w:val="0"/>
          <w:position w:val="0"/>
          <w:sz w:val="32"/>
          <w:szCs w:val="32"/>
          <w:highlight w:val="none"/>
        </w:rPr>
        <w:t>等，</w:t>
      </w:r>
      <w:r>
        <w:rPr>
          <w:rFonts w:hint="default" w:ascii="Times New Roman" w:hAnsi="Times New Roman" w:eastAsia="仿宋_GB2312" w:cs="Times New Roman"/>
          <w:color w:val="000000"/>
          <w:spacing w:val="0"/>
          <w:w w:val="100"/>
          <w:kern w:val="0"/>
          <w:position w:val="0"/>
          <w:sz w:val="32"/>
          <w:szCs w:val="32"/>
          <w:highlight w:val="none"/>
          <w:lang w:val="en-US" w:eastAsia="zh-CN"/>
        </w:rPr>
        <w:t>其中每年至少包含1次个性化健康指导，</w:t>
      </w:r>
      <w:r>
        <w:rPr>
          <w:rFonts w:hint="default" w:ascii="Times New Roman" w:hAnsi="Times New Roman" w:eastAsia="仿宋_GB2312" w:cs="Times New Roman"/>
          <w:sz w:val="32"/>
          <w:szCs w:val="32"/>
        </w:rPr>
        <w:t>引导居民践行“个人是健康第一责任人”理念</w:t>
      </w:r>
      <w:r>
        <w:rPr>
          <w:rFonts w:hint="default" w:ascii="Times New Roman" w:hAnsi="Times New Roman" w:eastAsia="仿宋_GB2312" w:cs="Times New Roman"/>
          <w:color w:val="000000"/>
          <w:spacing w:val="0"/>
          <w:w w:val="100"/>
          <w:kern w:val="0"/>
          <w:position w:val="0"/>
          <w:sz w:val="32"/>
          <w:szCs w:val="32"/>
          <w:highlight w:val="none"/>
        </w:rPr>
        <w:t>。</w:t>
      </w:r>
    </w:p>
    <w:p w14:paraId="3DAABBD5">
      <w:pPr>
        <w:pStyle w:val="9"/>
        <w:keepNext w:val="0"/>
        <w:keepLines w:val="0"/>
        <w:pageBreakBefore w:val="0"/>
        <w:widowControl w:val="0"/>
        <w:shd w:val="clear" w:color="auto" w:fill="auto"/>
        <w:tabs>
          <w:tab w:val="left" w:pos="1630"/>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bookmarkStart w:id="3" w:name="bookmark16"/>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3"/>
      <w:r>
        <w:rPr>
          <w:rFonts w:hint="default" w:ascii="Times New Roman" w:hAnsi="Times New Roman" w:eastAsia="楷体_GB2312" w:cs="Times New Roman"/>
          <w:b w:val="0"/>
          <w:bCs w:val="0"/>
          <w:color w:val="000000"/>
          <w:spacing w:val="0"/>
          <w:w w:val="100"/>
          <w:kern w:val="0"/>
          <w:position w:val="0"/>
          <w:sz w:val="32"/>
          <w:szCs w:val="32"/>
          <w:highlight w:val="none"/>
        </w:rPr>
        <w:t>四）畅通</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双向转诊</w:t>
      </w:r>
      <w:r>
        <w:rPr>
          <w:rFonts w:hint="default" w:ascii="Times New Roman" w:hAnsi="Times New Roman" w:eastAsia="楷体_GB2312" w:cs="Times New Roman"/>
          <w:b w:val="0"/>
          <w:bCs w:val="0"/>
          <w:color w:val="000000"/>
          <w:spacing w:val="0"/>
          <w:w w:val="100"/>
          <w:kern w:val="0"/>
          <w:position w:val="0"/>
          <w:sz w:val="32"/>
          <w:szCs w:val="32"/>
          <w:highlight w:val="none"/>
        </w:rPr>
        <w:t>，强化分级诊疗</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路径</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bookmarkStart w:id="4" w:name="bookmark17"/>
      <w:r>
        <w:rPr>
          <w:rFonts w:hint="default" w:ascii="Times New Roman" w:hAnsi="Times New Roman" w:eastAsia="仿宋_GB2312" w:cs="Times New Roman"/>
          <w:color w:val="000000"/>
          <w:spacing w:val="0"/>
          <w:w w:val="100"/>
          <w:kern w:val="0"/>
          <w:position w:val="0"/>
          <w:sz w:val="32"/>
          <w:szCs w:val="32"/>
          <w:highlight w:val="none"/>
        </w:rPr>
        <w:t>在保障急危重症患者</w:t>
      </w:r>
      <w:r>
        <w:rPr>
          <w:rFonts w:hint="default" w:ascii="Times New Roman" w:hAnsi="Times New Roman" w:eastAsia="仿宋_GB2312" w:cs="Times New Roman"/>
          <w:color w:val="000000"/>
          <w:spacing w:val="0"/>
          <w:w w:val="100"/>
          <w:kern w:val="0"/>
          <w:position w:val="0"/>
          <w:sz w:val="32"/>
          <w:szCs w:val="32"/>
          <w:highlight w:val="none"/>
          <w:lang w:eastAsia="zh-CN"/>
        </w:rPr>
        <w:t>救治</w:t>
      </w:r>
      <w:r>
        <w:rPr>
          <w:rFonts w:hint="eastAsia" w:ascii="Times New Roman" w:hAnsi="Times New Roman" w:eastAsia="仿宋_GB2312" w:cs="Times New Roman"/>
          <w:color w:val="000000"/>
          <w:spacing w:val="0"/>
          <w:w w:val="100"/>
          <w:kern w:val="0"/>
          <w:position w:val="0"/>
          <w:sz w:val="32"/>
          <w:szCs w:val="32"/>
          <w:highlight w:val="none"/>
          <w:lang w:val="en-US" w:eastAsia="zh-CN"/>
        </w:rPr>
        <w:t>前提</w:t>
      </w:r>
      <w:r>
        <w:rPr>
          <w:rFonts w:hint="default" w:ascii="Times New Roman" w:hAnsi="Times New Roman" w:eastAsia="仿宋_GB2312" w:cs="Times New Roman"/>
          <w:color w:val="000000"/>
          <w:spacing w:val="0"/>
          <w:w w:val="100"/>
          <w:kern w:val="0"/>
          <w:position w:val="0"/>
          <w:sz w:val="32"/>
          <w:szCs w:val="32"/>
          <w:highlight w:val="none"/>
        </w:rPr>
        <w:t>下</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紧密型</w:t>
      </w:r>
      <w:r>
        <w:rPr>
          <w:rFonts w:hint="default" w:ascii="Times New Roman" w:hAnsi="Times New Roman" w:eastAsia="仿宋_GB2312" w:cs="Times New Roman"/>
          <w:sz w:val="32"/>
          <w:szCs w:val="32"/>
          <w:lang w:eastAsia="zh-CN"/>
        </w:rPr>
        <w:t>城市医疗集团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县域</w:t>
      </w:r>
      <w:r>
        <w:rPr>
          <w:rFonts w:hint="default" w:ascii="Times New Roman" w:hAnsi="Times New Roman" w:eastAsia="仿宋_GB2312" w:cs="Times New Roman"/>
          <w:color w:val="000000"/>
          <w:spacing w:val="0"/>
          <w:w w:val="100"/>
          <w:kern w:val="0"/>
          <w:position w:val="0"/>
          <w:sz w:val="32"/>
          <w:szCs w:val="32"/>
          <w:highlight w:val="none"/>
        </w:rPr>
        <w:t>医共体的牵头医院要</w:t>
      </w:r>
      <w:r>
        <w:rPr>
          <w:rFonts w:hint="default" w:ascii="Times New Roman" w:hAnsi="Times New Roman" w:eastAsia="仿宋_GB2312" w:cs="Times New Roman"/>
          <w:color w:val="000000"/>
          <w:spacing w:val="0"/>
          <w:w w:val="100"/>
          <w:kern w:val="0"/>
          <w:position w:val="0"/>
          <w:sz w:val="32"/>
          <w:szCs w:val="32"/>
          <w:highlight w:val="none"/>
          <w:lang w:val="en-US" w:eastAsia="zh-CN"/>
        </w:rPr>
        <w:t>落实</w:t>
      </w:r>
      <w:r>
        <w:rPr>
          <w:rFonts w:hint="default" w:ascii="Times New Roman" w:hAnsi="Times New Roman" w:eastAsia="仿宋_GB2312" w:cs="Times New Roman"/>
          <w:color w:val="000000"/>
          <w:spacing w:val="0"/>
          <w:w w:val="100"/>
          <w:kern w:val="0"/>
          <w:position w:val="0"/>
          <w:sz w:val="32"/>
          <w:szCs w:val="32"/>
          <w:highlight w:val="none"/>
        </w:rPr>
        <w:t>家庭医生</w:t>
      </w:r>
      <w:r>
        <w:rPr>
          <w:rFonts w:hint="default" w:ascii="Times New Roman" w:hAnsi="Times New Roman" w:eastAsia="仿宋_GB2312" w:cs="Times New Roman"/>
          <w:color w:val="000000"/>
          <w:spacing w:val="0"/>
          <w:w w:val="100"/>
          <w:kern w:val="0"/>
          <w:position w:val="0"/>
          <w:sz w:val="32"/>
          <w:szCs w:val="32"/>
          <w:highlight w:val="none"/>
          <w:lang w:val="en-US" w:eastAsia="zh-CN"/>
        </w:rPr>
        <w:t>上</w:t>
      </w:r>
      <w:r>
        <w:rPr>
          <w:rFonts w:hint="default" w:ascii="Times New Roman" w:hAnsi="Times New Roman" w:eastAsia="仿宋_GB2312" w:cs="Times New Roman"/>
          <w:color w:val="000000"/>
          <w:spacing w:val="0"/>
          <w:w w:val="100"/>
          <w:kern w:val="0"/>
          <w:position w:val="0"/>
          <w:sz w:val="32"/>
          <w:szCs w:val="32"/>
          <w:highlight w:val="none"/>
        </w:rPr>
        <w:t>转</w:t>
      </w:r>
      <w:r>
        <w:rPr>
          <w:rFonts w:hint="default" w:ascii="Times New Roman" w:hAnsi="Times New Roman" w:eastAsia="仿宋_GB2312" w:cs="Times New Roman"/>
          <w:color w:val="000000"/>
          <w:spacing w:val="0"/>
          <w:w w:val="100"/>
          <w:kern w:val="0"/>
          <w:position w:val="0"/>
          <w:sz w:val="32"/>
          <w:szCs w:val="32"/>
          <w:highlight w:val="none"/>
          <w:lang w:val="en-US" w:eastAsia="zh-CN"/>
        </w:rPr>
        <w:t>的签约</w:t>
      </w:r>
      <w:r>
        <w:rPr>
          <w:rFonts w:hint="default" w:ascii="Times New Roman" w:hAnsi="Times New Roman" w:eastAsia="仿宋_GB2312" w:cs="Times New Roman"/>
          <w:color w:val="000000"/>
          <w:spacing w:val="0"/>
          <w:w w:val="100"/>
          <w:kern w:val="0"/>
          <w:position w:val="0"/>
          <w:sz w:val="32"/>
          <w:szCs w:val="32"/>
          <w:highlight w:val="none"/>
        </w:rPr>
        <w:t>居民</w:t>
      </w:r>
      <w:r>
        <w:rPr>
          <w:rFonts w:hint="default" w:ascii="Times New Roman" w:hAnsi="Times New Roman" w:eastAsia="仿宋_GB2312" w:cs="Times New Roman"/>
          <w:color w:val="000000"/>
          <w:spacing w:val="0"/>
          <w:w w:val="100"/>
          <w:kern w:val="0"/>
          <w:position w:val="0"/>
          <w:sz w:val="32"/>
          <w:szCs w:val="32"/>
          <w:highlight w:val="none"/>
          <w:lang w:val="en-US" w:eastAsia="zh-CN"/>
        </w:rPr>
        <w:t>预约</w:t>
      </w:r>
      <w:r>
        <w:rPr>
          <w:rFonts w:hint="default" w:ascii="Times New Roman" w:hAnsi="Times New Roman" w:eastAsia="仿宋_GB2312" w:cs="Times New Roman"/>
          <w:color w:val="000000"/>
          <w:spacing w:val="0"/>
          <w:w w:val="100"/>
          <w:kern w:val="0"/>
          <w:position w:val="0"/>
          <w:sz w:val="32"/>
          <w:szCs w:val="32"/>
          <w:highlight w:val="none"/>
        </w:rPr>
        <w:t>就诊、检查</w:t>
      </w:r>
      <w:r>
        <w:rPr>
          <w:rFonts w:hint="default" w:ascii="Times New Roman" w:hAnsi="Times New Roman" w:eastAsia="仿宋_GB2312" w:cs="Times New Roman"/>
          <w:color w:val="000000"/>
          <w:spacing w:val="0"/>
          <w:w w:val="100"/>
          <w:kern w:val="0"/>
          <w:position w:val="0"/>
          <w:sz w:val="32"/>
          <w:szCs w:val="32"/>
          <w:highlight w:val="none"/>
          <w:lang w:val="en-US" w:eastAsia="zh-CN"/>
        </w:rPr>
        <w:t>和</w:t>
      </w:r>
      <w:r>
        <w:rPr>
          <w:rFonts w:hint="default" w:ascii="Times New Roman" w:hAnsi="Times New Roman" w:eastAsia="仿宋_GB2312" w:cs="Times New Roman"/>
          <w:color w:val="000000"/>
          <w:spacing w:val="0"/>
          <w:w w:val="100"/>
          <w:kern w:val="0"/>
          <w:position w:val="0"/>
          <w:sz w:val="32"/>
          <w:szCs w:val="32"/>
          <w:highlight w:val="none"/>
        </w:rPr>
        <w:t>住院</w:t>
      </w:r>
      <w:r>
        <w:rPr>
          <w:rFonts w:hint="default" w:ascii="Times New Roman" w:hAnsi="Times New Roman" w:eastAsia="仿宋_GB2312" w:cs="Times New Roman"/>
          <w:color w:val="000000"/>
          <w:spacing w:val="0"/>
          <w:w w:val="100"/>
          <w:kern w:val="0"/>
          <w:position w:val="0"/>
          <w:sz w:val="32"/>
          <w:szCs w:val="32"/>
          <w:highlight w:val="none"/>
          <w:lang w:val="en-US" w:eastAsia="zh-CN"/>
        </w:rPr>
        <w:t>三优先</w:t>
      </w:r>
      <w:r>
        <w:rPr>
          <w:rFonts w:hint="default" w:ascii="Times New Roman" w:hAnsi="Times New Roman" w:eastAsia="仿宋_GB2312" w:cs="Times New Roman"/>
          <w:color w:val="000000"/>
          <w:spacing w:val="0"/>
          <w:w w:val="100"/>
          <w:kern w:val="0"/>
          <w:position w:val="0"/>
          <w:sz w:val="32"/>
          <w:szCs w:val="32"/>
          <w:highlight w:val="none"/>
        </w:rPr>
        <w:t>，并</w:t>
      </w:r>
      <w:r>
        <w:rPr>
          <w:rFonts w:hint="default" w:ascii="Times New Roman" w:hAnsi="Times New Roman" w:eastAsia="仿宋_GB2312" w:cs="Times New Roman"/>
          <w:color w:val="000000"/>
          <w:spacing w:val="0"/>
          <w:w w:val="100"/>
          <w:kern w:val="0"/>
          <w:position w:val="0"/>
          <w:sz w:val="32"/>
          <w:szCs w:val="32"/>
          <w:highlight w:val="none"/>
          <w:lang w:val="en-US" w:eastAsia="zh-CN"/>
        </w:rPr>
        <w:t>及时向</w:t>
      </w:r>
      <w:r>
        <w:rPr>
          <w:rFonts w:hint="default" w:ascii="Times New Roman" w:hAnsi="Times New Roman" w:eastAsia="仿宋_GB2312" w:cs="Times New Roman"/>
          <w:color w:val="000000"/>
          <w:spacing w:val="0"/>
          <w:w w:val="100"/>
          <w:kern w:val="0"/>
          <w:position w:val="0"/>
          <w:sz w:val="32"/>
          <w:szCs w:val="32"/>
          <w:highlight w:val="none"/>
        </w:rPr>
        <w:t>基层机构</w:t>
      </w:r>
      <w:r>
        <w:rPr>
          <w:rFonts w:hint="default" w:ascii="Times New Roman" w:hAnsi="Times New Roman" w:eastAsia="仿宋_GB2312" w:cs="Times New Roman"/>
          <w:color w:val="000000"/>
          <w:spacing w:val="0"/>
          <w:w w:val="100"/>
          <w:kern w:val="0"/>
          <w:position w:val="0"/>
          <w:sz w:val="32"/>
          <w:szCs w:val="32"/>
          <w:highlight w:val="none"/>
          <w:lang w:val="en-US" w:eastAsia="zh-CN"/>
        </w:rPr>
        <w:t>反馈下转患者</w:t>
      </w:r>
      <w:r>
        <w:rPr>
          <w:rFonts w:hint="default" w:ascii="Times New Roman" w:hAnsi="Times New Roman" w:eastAsia="仿宋_GB2312" w:cs="Times New Roman"/>
          <w:color w:val="000000"/>
          <w:spacing w:val="0"/>
          <w:w w:val="100"/>
          <w:kern w:val="0"/>
          <w:position w:val="0"/>
          <w:sz w:val="32"/>
          <w:szCs w:val="32"/>
          <w:highlight w:val="none"/>
        </w:rPr>
        <w:t>信息。</w:t>
      </w:r>
      <w:r>
        <w:rPr>
          <w:rFonts w:hint="default" w:ascii="Times New Roman" w:hAnsi="Times New Roman" w:eastAsia="仿宋_GB2312" w:cs="Times New Roman"/>
          <w:color w:val="000000"/>
          <w:spacing w:val="0"/>
          <w:w w:val="100"/>
          <w:kern w:val="0"/>
          <w:position w:val="0"/>
          <w:sz w:val="32"/>
          <w:szCs w:val="32"/>
          <w:highlight w:val="none"/>
          <w:lang w:val="en-US" w:eastAsia="zh-CN"/>
        </w:rPr>
        <w:t>各地要确定其他</w:t>
      </w:r>
      <w:r>
        <w:rPr>
          <w:rFonts w:hint="default" w:ascii="Times New Roman" w:hAnsi="Times New Roman" w:eastAsia="仿宋_GB2312" w:cs="Times New Roman"/>
          <w:color w:val="000000"/>
          <w:spacing w:val="0"/>
          <w:w w:val="100"/>
          <w:kern w:val="0"/>
          <w:position w:val="0"/>
          <w:sz w:val="32"/>
          <w:szCs w:val="32"/>
          <w:highlight w:val="none"/>
        </w:rPr>
        <w:t>二</w:t>
      </w:r>
      <w:bookmarkEnd w:id="4"/>
      <w:r>
        <w:rPr>
          <w:rFonts w:hint="default" w:ascii="Times New Roman" w:hAnsi="Times New Roman" w:eastAsia="仿宋_GB2312" w:cs="Times New Roman"/>
          <w:color w:val="000000"/>
          <w:spacing w:val="0"/>
          <w:w w:val="100"/>
          <w:kern w:val="0"/>
          <w:position w:val="0"/>
          <w:sz w:val="32"/>
          <w:szCs w:val="32"/>
          <w:highlight w:val="none"/>
        </w:rPr>
        <w:t>、三级医院</w:t>
      </w:r>
      <w:r>
        <w:rPr>
          <w:rFonts w:hint="default" w:ascii="Times New Roman" w:hAnsi="Times New Roman" w:eastAsia="仿宋_GB2312" w:cs="Times New Roman"/>
          <w:color w:val="000000"/>
          <w:spacing w:val="0"/>
          <w:w w:val="100"/>
          <w:kern w:val="0"/>
          <w:position w:val="0"/>
          <w:sz w:val="32"/>
          <w:szCs w:val="32"/>
          <w:highlight w:val="none"/>
          <w:lang w:val="en-US" w:eastAsia="zh-CN"/>
        </w:rPr>
        <w:t>向基层预留的专家</w:t>
      </w:r>
      <w:r>
        <w:rPr>
          <w:rFonts w:hint="default" w:ascii="Times New Roman" w:hAnsi="Times New Roman" w:eastAsia="仿宋_GB2312" w:cs="Times New Roman"/>
          <w:color w:val="000000"/>
          <w:spacing w:val="0"/>
          <w:w w:val="100"/>
          <w:kern w:val="0"/>
          <w:position w:val="0"/>
          <w:sz w:val="32"/>
          <w:szCs w:val="32"/>
          <w:highlight w:val="none"/>
        </w:rPr>
        <w:t>号源</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住院床位</w:t>
      </w:r>
      <w:r>
        <w:rPr>
          <w:rFonts w:hint="default" w:ascii="Times New Roman" w:hAnsi="Times New Roman" w:eastAsia="仿宋_GB2312" w:cs="Times New Roman"/>
          <w:color w:val="000000"/>
          <w:spacing w:val="0"/>
          <w:w w:val="100"/>
          <w:kern w:val="0"/>
          <w:position w:val="0"/>
          <w:sz w:val="32"/>
          <w:szCs w:val="32"/>
          <w:highlight w:val="none"/>
          <w:lang w:val="en-US" w:eastAsia="zh-CN"/>
        </w:rPr>
        <w:t>比例，建立稳定的</w:t>
      </w:r>
      <w:r>
        <w:rPr>
          <w:rFonts w:hint="default" w:ascii="Times New Roman" w:hAnsi="Times New Roman" w:eastAsia="仿宋_GB2312" w:cs="Times New Roman"/>
          <w:color w:val="000000"/>
          <w:spacing w:val="0"/>
          <w:w w:val="100"/>
          <w:kern w:val="0"/>
          <w:position w:val="0"/>
          <w:sz w:val="32"/>
          <w:szCs w:val="32"/>
          <w:highlight w:val="none"/>
        </w:rPr>
        <w:t>家庭医生转诊</w:t>
      </w:r>
      <w:r>
        <w:rPr>
          <w:rFonts w:hint="default" w:ascii="Times New Roman" w:hAnsi="Times New Roman" w:eastAsia="仿宋_GB2312" w:cs="Times New Roman"/>
          <w:color w:val="000000"/>
          <w:spacing w:val="0"/>
          <w:w w:val="100"/>
          <w:kern w:val="0"/>
          <w:position w:val="0"/>
          <w:sz w:val="32"/>
          <w:szCs w:val="32"/>
          <w:highlight w:val="none"/>
          <w:lang w:val="en-US" w:eastAsia="zh-CN"/>
        </w:rPr>
        <w:t>绿色通道</w:t>
      </w:r>
      <w:r>
        <w:rPr>
          <w:rFonts w:hint="default" w:ascii="Times New Roman" w:hAnsi="Times New Roman" w:eastAsia="仿宋_GB2312" w:cs="Times New Roman"/>
          <w:color w:val="000000"/>
          <w:spacing w:val="0"/>
          <w:w w:val="100"/>
          <w:kern w:val="0"/>
          <w:position w:val="0"/>
          <w:sz w:val="32"/>
          <w:szCs w:val="32"/>
          <w:highlight w:val="none"/>
        </w:rPr>
        <w:t>。</w:t>
      </w:r>
    </w:p>
    <w:p w14:paraId="4BEB0768">
      <w:pPr>
        <w:pStyle w:val="9"/>
        <w:keepNext w:val="0"/>
        <w:keepLines w:val="0"/>
        <w:pageBreakBefore w:val="0"/>
        <w:widowControl w:val="0"/>
        <w:shd w:val="clear" w:color="auto" w:fill="auto"/>
        <w:tabs>
          <w:tab w:val="left" w:pos="1630"/>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bookmarkStart w:id="5" w:name="bookmark18"/>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5"/>
      <w:r>
        <w:rPr>
          <w:rFonts w:hint="default" w:ascii="Times New Roman" w:hAnsi="Times New Roman" w:eastAsia="楷体_GB2312" w:cs="Times New Roman"/>
          <w:b w:val="0"/>
          <w:bCs w:val="0"/>
          <w:color w:val="000000"/>
          <w:spacing w:val="0"/>
          <w:w w:val="100"/>
          <w:kern w:val="0"/>
          <w:position w:val="0"/>
          <w:sz w:val="32"/>
          <w:szCs w:val="32"/>
          <w:highlight w:val="none"/>
        </w:rPr>
        <w:t>五）延伸服务触角，深化</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功能</w:t>
      </w:r>
      <w:r>
        <w:rPr>
          <w:rFonts w:hint="default" w:ascii="Times New Roman" w:hAnsi="Times New Roman" w:eastAsia="楷体_GB2312" w:cs="Times New Roman"/>
          <w:b w:val="0"/>
          <w:bCs w:val="0"/>
          <w:color w:val="000000"/>
          <w:spacing w:val="0"/>
          <w:w w:val="100"/>
          <w:kern w:val="0"/>
          <w:position w:val="0"/>
          <w:sz w:val="32"/>
          <w:szCs w:val="32"/>
          <w:highlight w:val="none"/>
        </w:rPr>
        <w:t>社区签约</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开展</w:t>
      </w:r>
      <w:r>
        <w:rPr>
          <w:rFonts w:hint="default" w:ascii="Times New Roman" w:hAnsi="Times New Roman" w:eastAsia="仿宋_GB2312" w:cs="Times New Roman"/>
          <w:color w:val="000000"/>
          <w:spacing w:val="0"/>
          <w:w w:val="100"/>
          <w:kern w:val="0"/>
          <w:position w:val="0"/>
          <w:sz w:val="32"/>
          <w:szCs w:val="32"/>
          <w:highlight w:val="none"/>
          <w:lang w:val="en-US" w:eastAsia="zh-CN"/>
        </w:rPr>
        <w:t>家庭医生</w:t>
      </w:r>
      <w:r>
        <w:rPr>
          <w:rFonts w:hint="default" w:ascii="Times New Roman" w:hAnsi="Times New Roman" w:eastAsia="仿宋_GB2312" w:cs="Times New Roman"/>
          <w:color w:val="000000"/>
          <w:spacing w:val="0"/>
          <w:w w:val="100"/>
          <w:kern w:val="0"/>
          <w:position w:val="0"/>
          <w:sz w:val="32"/>
          <w:szCs w:val="32"/>
          <w:highlight w:val="none"/>
        </w:rPr>
        <w:t>签约服务进机关、企业、校园、社区、家庭、养老托育机构</w:t>
      </w:r>
      <w:r>
        <w:rPr>
          <w:rFonts w:hint="default" w:ascii="Times New Roman" w:hAnsi="Times New Roman" w:eastAsia="仿宋_GB2312" w:cs="Times New Roman"/>
          <w:color w:val="000000"/>
          <w:spacing w:val="0"/>
          <w:w w:val="100"/>
          <w:kern w:val="0"/>
          <w:position w:val="0"/>
          <w:sz w:val="32"/>
          <w:szCs w:val="32"/>
          <w:highlight w:val="none"/>
          <w:lang w:val="en-US" w:eastAsia="zh-CN"/>
        </w:rPr>
        <w:t>等</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六进</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活动</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基层医疗卫生机构</w:t>
      </w:r>
      <w:r>
        <w:rPr>
          <w:rFonts w:hint="default" w:ascii="Times New Roman" w:hAnsi="Times New Roman" w:eastAsia="仿宋_GB2312" w:cs="Times New Roman"/>
          <w:color w:val="000000"/>
          <w:spacing w:val="0"/>
          <w:w w:val="100"/>
          <w:kern w:val="0"/>
          <w:position w:val="0"/>
          <w:sz w:val="32"/>
          <w:szCs w:val="32"/>
          <w:highlight w:val="none"/>
          <w:lang w:val="en-US" w:eastAsia="zh-CN"/>
        </w:rPr>
        <w:t>应</w:t>
      </w:r>
      <w:r>
        <w:rPr>
          <w:rFonts w:hint="default" w:ascii="Times New Roman" w:hAnsi="Times New Roman" w:eastAsia="仿宋_GB2312" w:cs="Times New Roman"/>
          <w:color w:val="000000"/>
          <w:spacing w:val="0"/>
          <w:w w:val="100"/>
          <w:kern w:val="0"/>
          <w:position w:val="0"/>
          <w:sz w:val="32"/>
          <w:szCs w:val="32"/>
          <w:highlight w:val="none"/>
        </w:rPr>
        <w:t>联合村（居）公共卫生委员会，主动</w:t>
      </w:r>
      <w:r>
        <w:rPr>
          <w:rFonts w:hint="default" w:ascii="Times New Roman" w:hAnsi="Times New Roman" w:eastAsia="仿宋_GB2312" w:cs="Times New Roman"/>
          <w:color w:val="000000"/>
          <w:spacing w:val="0"/>
          <w:w w:val="100"/>
          <w:kern w:val="0"/>
          <w:position w:val="0"/>
          <w:sz w:val="32"/>
          <w:szCs w:val="32"/>
          <w:highlight w:val="none"/>
          <w:lang w:val="en-US" w:eastAsia="zh-CN"/>
        </w:rPr>
        <w:t>对接</w:t>
      </w:r>
      <w:r>
        <w:rPr>
          <w:rFonts w:hint="default" w:ascii="Times New Roman" w:hAnsi="Times New Roman" w:eastAsia="仿宋_GB2312" w:cs="Times New Roman"/>
          <w:color w:val="000000"/>
          <w:spacing w:val="0"/>
          <w:w w:val="100"/>
          <w:kern w:val="0"/>
          <w:position w:val="0"/>
          <w:sz w:val="32"/>
          <w:szCs w:val="32"/>
          <w:highlight w:val="none"/>
        </w:rPr>
        <w:t>功能社区</w:t>
      </w:r>
      <w:r>
        <w:rPr>
          <w:rFonts w:hint="default" w:ascii="Times New Roman" w:hAnsi="Times New Roman" w:eastAsia="仿宋_GB2312" w:cs="Times New Roman"/>
          <w:color w:val="000000"/>
          <w:spacing w:val="0"/>
          <w:w w:val="100"/>
          <w:kern w:val="0"/>
          <w:position w:val="0"/>
          <w:sz w:val="32"/>
          <w:szCs w:val="32"/>
          <w:highlight w:val="none"/>
          <w:lang w:val="en-US" w:eastAsia="zh-CN"/>
        </w:rPr>
        <w:t>健康需求</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提供“五个一”组合式服务</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一场宣教、一次咨询、</w:t>
      </w:r>
      <w:r>
        <w:rPr>
          <w:rFonts w:hint="default" w:ascii="Times New Roman" w:hAnsi="Times New Roman" w:eastAsia="仿宋_GB2312" w:cs="Times New Roman"/>
          <w:color w:val="000000"/>
          <w:spacing w:val="0"/>
          <w:w w:val="100"/>
          <w:position w:val="0"/>
          <w:sz w:val="32"/>
          <w:szCs w:val="32"/>
          <w:highlight w:val="none"/>
          <w:lang w:eastAsia="zh-CN"/>
        </w:rPr>
        <w:t>一次体重腰围测量、</w:t>
      </w:r>
      <w:r>
        <w:rPr>
          <w:rFonts w:hint="default" w:ascii="Times New Roman" w:hAnsi="Times New Roman" w:eastAsia="仿宋_GB2312" w:cs="Times New Roman"/>
          <w:color w:val="000000"/>
          <w:spacing w:val="0"/>
          <w:w w:val="100"/>
          <w:kern w:val="0"/>
          <w:position w:val="0"/>
          <w:sz w:val="32"/>
          <w:szCs w:val="32"/>
          <w:highlight w:val="none"/>
        </w:rPr>
        <w:t>一次中医适宜技术体验</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一次食养指导）</w:t>
      </w:r>
      <w:r>
        <w:rPr>
          <w:rFonts w:hint="default" w:ascii="Times New Roman" w:hAnsi="Times New Roman" w:eastAsia="仿宋_GB2312" w:cs="Times New Roman"/>
          <w:color w:val="000000"/>
          <w:spacing w:val="0"/>
          <w:w w:val="100"/>
          <w:kern w:val="0"/>
          <w:position w:val="0"/>
          <w:sz w:val="32"/>
          <w:szCs w:val="32"/>
          <w:highlight w:val="none"/>
        </w:rPr>
        <w:t>，实现“愿签尽签”，逐步建立长期联系机制。支持基层医疗卫生机构在有条件的重点功能社区</w:t>
      </w:r>
      <w:r>
        <w:rPr>
          <w:rFonts w:hint="default" w:ascii="Times New Roman" w:hAnsi="Times New Roman" w:eastAsia="仿宋_GB2312" w:cs="Times New Roman"/>
          <w:color w:val="000000"/>
          <w:spacing w:val="0"/>
          <w:w w:val="100"/>
          <w:kern w:val="0"/>
          <w:position w:val="0"/>
          <w:sz w:val="32"/>
          <w:szCs w:val="32"/>
          <w:highlight w:val="none"/>
          <w:lang w:val="en-US" w:eastAsia="zh-CN"/>
        </w:rPr>
        <w:t>按延伸医疗点或巡诊规定</w:t>
      </w:r>
      <w:r>
        <w:rPr>
          <w:rFonts w:hint="default" w:ascii="Times New Roman" w:hAnsi="Times New Roman" w:eastAsia="仿宋_GB2312" w:cs="Times New Roman"/>
          <w:color w:val="000000"/>
          <w:spacing w:val="0"/>
          <w:w w:val="100"/>
          <w:kern w:val="0"/>
          <w:position w:val="0"/>
          <w:sz w:val="32"/>
          <w:szCs w:val="32"/>
          <w:highlight w:val="none"/>
        </w:rPr>
        <w:t>设置固定或流动医疗点</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在基层医疗卫生机构服务空白区域，</w:t>
      </w:r>
      <w:r>
        <w:rPr>
          <w:rFonts w:hint="default" w:ascii="Times New Roman" w:hAnsi="Times New Roman" w:eastAsia="仿宋_GB2312" w:cs="Times New Roman"/>
          <w:color w:val="000000"/>
          <w:spacing w:val="0"/>
          <w:w w:val="100"/>
          <w:kern w:val="0"/>
          <w:position w:val="0"/>
          <w:sz w:val="32"/>
          <w:szCs w:val="32"/>
          <w:highlight w:val="none"/>
        </w:rPr>
        <w:t>鼓励综合医院全科医学科采取包地段</w:t>
      </w:r>
      <w:r>
        <w:rPr>
          <w:rFonts w:hint="default" w:ascii="Times New Roman" w:hAnsi="Times New Roman" w:eastAsia="仿宋_GB2312" w:cs="Times New Roman"/>
          <w:color w:val="000000"/>
          <w:spacing w:val="0"/>
          <w:w w:val="100"/>
          <w:kern w:val="0"/>
          <w:position w:val="0"/>
          <w:sz w:val="32"/>
          <w:szCs w:val="32"/>
          <w:highlight w:val="none"/>
          <w:lang w:val="en-US" w:eastAsia="zh-CN"/>
        </w:rPr>
        <w:t>的</w:t>
      </w:r>
      <w:r>
        <w:rPr>
          <w:rFonts w:hint="default" w:ascii="Times New Roman" w:hAnsi="Times New Roman" w:eastAsia="仿宋_GB2312" w:cs="Times New Roman"/>
          <w:color w:val="000000"/>
          <w:spacing w:val="0"/>
          <w:w w:val="100"/>
          <w:kern w:val="0"/>
          <w:position w:val="0"/>
          <w:sz w:val="32"/>
          <w:szCs w:val="32"/>
          <w:highlight w:val="none"/>
        </w:rPr>
        <w:t>方式，设立基层服务站点，</w:t>
      </w:r>
      <w:r>
        <w:rPr>
          <w:rFonts w:hint="default" w:ascii="Times New Roman" w:hAnsi="Times New Roman" w:eastAsia="仿宋_GB2312" w:cs="Times New Roman"/>
          <w:color w:val="000000"/>
          <w:spacing w:val="0"/>
          <w:w w:val="100"/>
          <w:kern w:val="0"/>
          <w:position w:val="0"/>
          <w:sz w:val="32"/>
          <w:szCs w:val="32"/>
          <w:highlight w:val="none"/>
          <w:lang w:val="en-US" w:eastAsia="zh-CN"/>
        </w:rPr>
        <w:t>或通过巡回服务</w:t>
      </w:r>
      <w:r>
        <w:rPr>
          <w:rFonts w:hint="default" w:ascii="Times New Roman" w:hAnsi="Times New Roman" w:eastAsia="仿宋_GB2312" w:cs="Times New Roman"/>
          <w:color w:val="000000"/>
          <w:spacing w:val="0"/>
          <w:w w:val="100"/>
          <w:kern w:val="0"/>
          <w:position w:val="0"/>
          <w:sz w:val="32"/>
          <w:szCs w:val="32"/>
          <w:highlight w:val="none"/>
        </w:rPr>
        <w:t>为居民提供服务。</w:t>
      </w:r>
      <w:r>
        <w:rPr>
          <w:rFonts w:hint="default" w:ascii="Times New Roman" w:hAnsi="Times New Roman" w:eastAsia="仿宋_GB2312" w:cs="Times New Roman"/>
          <w:color w:val="000000"/>
          <w:spacing w:val="0"/>
          <w:w w:val="100"/>
          <w:kern w:val="0"/>
          <w:position w:val="0"/>
          <w:sz w:val="32"/>
          <w:szCs w:val="32"/>
          <w:highlight w:val="none"/>
          <w:lang w:val="en-US" w:eastAsia="zh-CN"/>
        </w:rPr>
        <w:t>支持家庭医生与居民以家庭为单元签订服务协议，根据</w:t>
      </w:r>
      <w:r>
        <w:rPr>
          <w:rFonts w:hint="default" w:ascii="Times New Roman" w:hAnsi="Times New Roman" w:eastAsia="仿宋_GB2312" w:cs="Times New Roman"/>
          <w:color w:val="000000"/>
          <w:spacing w:val="0"/>
          <w:w w:val="100"/>
          <w:kern w:val="0"/>
          <w:position w:val="0"/>
          <w:sz w:val="32"/>
          <w:szCs w:val="32"/>
          <w:highlight w:val="none"/>
        </w:rPr>
        <w:t>家庭</w:t>
      </w:r>
      <w:r>
        <w:rPr>
          <w:rFonts w:hint="default" w:ascii="Times New Roman" w:hAnsi="Times New Roman" w:eastAsia="仿宋_GB2312" w:cs="Times New Roman"/>
          <w:color w:val="000000"/>
          <w:spacing w:val="0"/>
          <w:w w:val="100"/>
          <w:kern w:val="0"/>
          <w:position w:val="0"/>
          <w:sz w:val="32"/>
          <w:szCs w:val="32"/>
          <w:highlight w:val="none"/>
          <w:lang w:val="en-US" w:eastAsia="zh-CN"/>
        </w:rPr>
        <w:t>成员的健康状况</w:t>
      </w:r>
      <w:r>
        <w:rPr>
          <w:rFonts w:hint="default" w:ascii="Times New Roman" w:hAnsi="Times New Roman" w:eastAsia="仿宋_GB2312" w:cs="Times New Roman"/>
          <w:color w:val="000000"/>
          <w:spacing w:val="0"/>
          <w:w w:val="100"/>
          <w:kern w:val="0"/>
          <w:position w:val="0"/>
          <w:sz w:val="32"/>
          <w:szCs w:val="32"/>
          <w:highlight w:val="none"/>
        </w:rPr>
        <w:t>提供长期签约式照顾，</w:t>
      </w:r>
      <w:r>
        <w:rPr>
          <w:rFonts w:hint="default" w:ascii="Times New Roman" w:hAnsi="Times New Roman" w:eastAsia="仿宋_GB2312" w:cs="Times New Roman"/>
          <w:color w:val="000000"/>
          <w:spacing w:val="0"/>
          <w:w w:val="100"/>
          <w:kern w:val="0"/>
          <w:position w:val="0"/>
          <w:sz w:val="32"/>
          <w:szCs w:val="32"/>
          <w:highlight w:val="none"/>
          <w:lang w:val="en-US" w:eastAsia="zh-CN"/>
        </w:rPr>
        <w:t>兼顾</w:t>
      </w:r>
      <w:r>
        <w:rPr>
          <w:rFonts w:hint="default" w:ascii="Times New Roman" w:hAnsi="Times New Roman" w:eastAsia="仿宋_GB2312" w:cs="Times New Roman"/>
          <w:color w:val="000000"/>
          <w:spacing w:val="0"/>
          <w:w w:val="100"/>
          <w:kern w:val="0"/>
          <w:position w:val="0"/>
          <w:sz w:val="32"/>
          <w:szCs w:val="32"/>
          <w:highlight w:val="none"/>
        </w:rPr>
        <w:t>个体与群体健康照顾</w:t>
      </w:r>
      <w:r>
        <w:rPr>
          <w:rFonts w:hint="default" w:ascii="Times New Roman" w:hAnsi="Times New Roman" w:eastAsia="仿宋_GB2312" w:cs="Times New Roman"/>
          <w:color w:val="000000"/>
          <w:spacing w:val="0"/>
          <w:w w:val="100"/>
          <w:kern w:val="0"/>
          <w:position w:val="0"/>
          <w:sz w:val="32"/>
          <w:szCs w:val="32"/>
          <w:highlight w:val="none"/>
          <w:lang w:val="en-US" w:eastAsia="zh-CN"/>
        </w:rPr>
        <w:t>需求</w:t>
      </w:r>
      <w:r>
        <w:rPr>
          <w:rFonts w:hint="default" w:ascii="Times New Roman" w:hAnsi="Times New Roman" w:eastAsia="仿宋_GB2312" w:cs="Times New Roman"/>
          <w:color w:val="000000"/>
          <w:spacing w:val="0"/>
          <w:w w:val="100"/>
          <w:kern w:val="0"/>
          <w:position w:val="0"/>
          <w:sz w:val="32"/>
          <w:szCs w:val="32"/>
          <w:highlight w:val="none"/>
        </w:rPr>
        <w:t>。</w:t>
      </w:r>
    </w:p>
    <w:p w14:paraId="098A69D2">
      <w:pPr>
        <w:pStyle w:val="9"/>
        <w:keepNext w:val="0"/>
        <w:keepLines w:val="0"/>
        <w:pageBreakBefore w:val="0"/>
        <w:widowControl w:val="0"/>
        <w:shd w:val="clear" w:color="auto" w:fill="auto"/>
        <w:tabs>
          <w:tab w:val="left" w:pos="1674"/>
        </w:tabs>
        <w:kinsoku/>
        <w:wordWrap/>
        <w:overflowPunct/>
        <w:topLinePunct w:val="0"/>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bookmarkStart w:id="6" w:name="bookmark19"/>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6"/>
      <w:r>
        <w:rPr>
          <w:rFonts w:hint="default" w:ascii="Times New Roman" w:hAnsi="Times New Roman" w:eastAsia="楷体_GB2312" w:cs="Times New Roman"/>
          <w:b w:val="0"/>
          <w:bCs w:val="0"/>
          <w:color w:val="000000"/>
          <w:spacing w:val="0"/>
          <w:w w:val="100"/>
          <w:kern w:val="0"/>
          <w:position w:val="0"/>
          <w:sz w:val="32"/>
          <w:szCs w:val="32"/>
          <w:highlight w:val="none"/>
        </w:rPr>
        <w:t>六）</w:t>
      </w:r>
      <w:r>
        <w:rPr>
          <w:rFonts w:hint="default" w:ascii="Times New Roman" w:hAnsi="Times New Roman" w:eastAsia="楷体_GB2312" w:cs="Times New Roman"/>
          <w:sz w:val="32"/>
          <w:szCs w:val="32"/>
        </w:rPr>
        <w:t>优化用药保障，</w:t>
      </w:r>
      <w:r>
        <w:rPr>
          <w:rFonts w:hint="default" w:ascii="Times New Roman" w:hAnsi="Times New Roman" w:eastAsia="楷体_GB2312" w:cs="Times New Roman"/>
          <w:b w:val="0"/>
          <w:bCs w:val="0"/>
          <w:color w:val="000000"/>
          <w:spacing w:val="0"/>
          <w:w w:val="100"/>
          <w:kern w:val="0"/>
          <w:position w:val="0"/>
          <w:sz w:val="32"/>
          <w:szCs w:val="32"/>
          <w:highlight w:val="none"/>
        </w:rPr>
        <w:t>提</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升基层用药</w:t>
      </w:r>
      <w:r>
        <w:rPr>
          <w:rFonts w:hint="default" w:ascii="Times New Roman" w:hAnsi="Times New Roman" w:eastAsia="楷体_GB2312" w:cs="Times New Roman"/>
          <w:b w:val="0"/>
          <w:bCs w:val="0"/>
          <w:color w:val="000000"/>
          <w:spacing w:val="0"/>
          <w:w w:val="100"/>
          <w:kern w:val="0"/>
          <w:position w:val="0"/>
          <w:sz w:val="32"/>
          <w:szCs w:val="32"/>
          <w:highlight w:val="none"/>
        </w:rPr>
        <w:t>便利</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性</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通过县域医共体中心药房等机制，落实</w:t>
      </w:r>
      <w:r>
        <w:rPr>
          <w:rFonts w:hint="default" w:ascii="Times New Roman" w:hAnsi="Times New Roman" w:eastAsia="仿宋_GB2312" w:cs="Times New Roman"/>
          <w:color w:val="000000"/>
          <w:spacing w:val="0"/>
          <w:w w:val="100"/>
          <w:kern w:val="0"/>
          <w:position w:val="0"/>
          <w:sz w:val="32"/>
          <w:szCs w:val="32"/>
          <w:highlight w:val="none"/>
        </w:rPr>
        <w:t>基层药品联动管理，扩</w:t>
      </w:r>
      <w:r>
        <w:rPr>
          <w:rFonts w:hint="default" w:ascii="Times New Roman" w:hAnsi="Times New Roman" w:eastAsia="仿宋_GB2312" w:cs="Times New Roman"/>
          <w:color w:val="000000"/>
          <w:spacing w:val="0"/>
          <w:w w:val="100"/>
          <w:kern w:val="0"/>
          <w:position w:val="0"/>
          <w:sz w:val="32"/>
          <w:szCs w:val="32"/>
          <w:highlight w:val="none"/>
          <w:lang w:val="en-US" w:eastAsia="zh-CN"/>
        </w:rPr>
        <w:t>展</w:t>
      </w:r>
      <w:r>
        <w:rPr>
          <w:rFonts w:hint="default" w:ascii="Times New Roman" w:hAnsi="Times New Roman" w:eastAsia="仿宋_GB2312" w:cs="Times New Roman"/>
          <w:color w:val="000000"/>
          <w:spacing w:val="0"/>
          <w:w w:val="100"/>
          <w:kern w:val="0"/>
          <w:position w:val="0"/>
          <w:sz w:val="32"/>
          <w:szCs w:val="32"/>
          <w:highlight w:val="none"/>
        </w:rPr>
        <w:t>基层慢性病、常见病用药</w:t>
      </w:r>
      <w:r>
        <w:rPr>
          <w:rFonts w:hint="default" w:ascii="Times New Roman" w:hAnsi="Times New Roman" w:eastAsia="仿宋_GB2312" w:cs="Times New Roman"/>
          <w:color w:val="000000"/>
          <w:spacing w:val="0"/>
          <w:w w:val="100"/>
          <w:kern w:val="0"/>
          <w:position w:val="0"/>
          <w:sz w:val="32"/>
          <w:szCs w:val="32"/>
          <w:highlight w:val="none"/>
          <w:lang w:val="en-US" w:eastAsia="zh-CN"/>
        </w:rPr>
        <w:t>目录</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建立</w:t>
      </w:r>
      <w:r>
        <w:rPr>
          <w:rFonts w:hint="default" w:ascii="Times New Roman" w:hAnsi="Times New Roman" w:eastAsia="仿宋_GB2312" w:cs="Times New Roman"/>
          <w:color w:val="000000"/>
          <w:spacing w:val="0"/>
          <w:w w:val="100"/>
          <w:kern w:val="0"/>
          <w:position w:val="0"/>
          <w:sz w:val="32"/>
          <w:szCs w:val="32"/>
          <w:highlight w:val="none"/>
          <w:lang w:val="en-US" w:eastAsia="zh-CN"/>
        </w:rPr>
        <w:t>短</w:t>
      </w:r>
      <w:r>
        <w:rPr>
          <w:rFonts w:hint="default" w:ascii="Times New Roman" w:hAnsi="Times New Roman" w:eastAsia="仿宋_GB2312" w:cs="Times New Roman"/>
          <w:color w:val="000000"/>
          <w:spacing w:val="0"/>
          <w:w w:val="100"/>
          <w:kern w:val="0"/>
          <w:position w:val="0"/>
          <w:sz w:val="32"/>
          <w:szCs w:val="32"/>
          <w:highlight w:val="none"/>
        </w:rPr>
        <w:t>缺药登记</w:t>
      </w:r>
      <w:r>
        <w:rPr>
          <w:rFonts w:hint="default" w:ascii="Times New Roman" w:hAnsi="Times New Roman" w:eastAsia="仿宋_GB2312" w:cs="Times New Roman"/>
          <w:color w:val="000000"/>
          <w:spacing w:val="0"/>
          <w:w w:val="100"/>
          <w:kern w:val="0"/>
          <w:position w:val="0"/>
          <w:sz w:val="32"/>
          <w:szCs w:val="32"/>
          <w:highlight w:val="none"/>
          <w:lang w:val="en-US" w:eastAsia="zh-CN"/>
        </w:rPr>
        <w:t>与调剂</w:t>
      </w:r>
      <w:r>
        <w:rPr>
          <w:rFonts w:hint="default" w:ascii="Times New Roman" w:hAnsi="Times New Roman" w:eastAsia="仿宋_GB2312" w:cs="Times New Roman"/>
          <w:color w:val="000000"/>
          <w:spacing w:val="0"/>
          <w:w w:val="100"/>
          <w:kern w:val="0"/>
          <w:position w:val="0"/>
          <w:sz w:val="32"/>
          <w:szCs w:val="32"/>
          <w:highlight w:val="none"/>
        </w:rPr>
        <w:t>制度，</w:t>
      </w:r>
      <w:r>
        <w:rPr>
          <w:rFonts w:hint="default" w:ascii="Times New Roman" w:hAnsi="Times New Roman" w:eastAsia="仿宋_GB2312" w:cs="Times New Roman"/>
          <w:color w:val="000000"/>
          <w:spacing w:val="0"/>
          <w:w w:val="100"/>
          <w:kern w:val="0"/>
          <w:position w:val="0"/>
          <w:sz w:val="32"/>
          <w:szCs w:val="32"/>
          <w:highlight w:val="none"/>
          <w:lang w:val="en-US" w:eastAsia="zh-CN"/>
        </w:rPr>
        <w:t>满足</w:t>
      </w:r>
      <w:r>
        <w:rPr>
          <w:rFonts w:hint="default" w:ascii="Times New Roman" w:hAnsi="Times New Roman" w:eastAsia="仿宋_GB2312" w:cs="Times New Roman"/>
          <w:color w:val="000000"/>
          <w:spacing w:val="0"/>
          <w:w w:val="100"/>
          <w:kern w:val="0"/>
          <w:position w:val="0"/>
          <w:sz w:val="32"/>
          <w:szCs w:val="32"/>
          <w:highlight w:val="none"/>
        </w:rPr>
        <w:t>签约患者合理的用药需求。家庭医生</w:t>
      </w:r>
      <w:r>
        <w:rPr>
          <w:rFonts w:hint="default" w:ascii="Times New Roman" w:hAnsi="Times New Roman" w:eastAsia="仿宋_GB2312" w:cs="Times New Roman"/>
          <w:color w:val="000000"/>
          <w:spacing w:val="0"/>
          <w:w w:val="100"/>
          <w:kern w:val="0"/>
          <w:position w:val="0"/>
          <w:sz w:val="32"/>
          <w:szCs w:val="32"/>
          <w:highlight w:val="none"/>
          <w:lang w:val="en-US" w:eastAsia="zh-CN"/>
        </w:rPr>
        <w:t>要对病情稳定</w:t>
      </w:r>
      <w:r>
        <w:rPr>
          <w:rFonts w:hint="default" w:ascii="Times New Roman" w:hAnsi="Times New Roman" w:eastAsia="仿宋_GB2312" w:cs="Times New Roman"/>
          <w:color w:val="000000"/>
          <w:spacing w:val="0"/>
          <w:w w:val="100"/>
          <w:kern w:val="0"/>
          <w:position w:val="0"/>
          <w:sz w:val="32"/>
          <w:szCs w:val="32"/>
          <w:highlight w:val="none"/>
        </w:rPr>
        <w:t>的慢性病患者</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依规</w:t>
      </w:r>
      <w:r>
        <w:rPr>
          <w:rFonts w:hint="default" w:ascii="Times New Roman" w:hAnsi="Times New Roman" w:eastAsia="仿宋_GB2312" w:cs="Times New Roman"/>
          <w:color w:val="000000"/>
          <w:spacing w:val="0"/>
          <w:w w:val="100"/>
          <w:kern w:val="0"/>
          <w:position w:val="0"/>
          <w:sz w:val="32"/>
          <w:szCs w:val="32"/>
          <w:highlight w:val="none"/>
        </w:rPr>
        <w:t>提供</w:t>
      </w:r>
      <w:r>
        <w:rPr>
          <w:rFonts w:hint="default" w:ascii="Times New Roman" w:hAnsi="Times New Roman" w:eastAsia="仿宋_GB2312" w:cs="Times New Roman"/>
          <w:color w:val="000000"/>
          <w:spacing w:val="0"/>
          <w:w w:val="100"/>
          <w:kern w:val="0"/>
          <w:position w:val="0"/>
          <w:sz w:val="32"/>
          <w:szCs w:val="32"/>
          <w:highlight w:val="none"/>
          <w:lang w:val="en-US" w:eastAsia="zh-CN"/>
        </w:rPr>
        <w:t>最长</w:t>
      </w:r>
      <w:r>
        <w:rPr>
          <w:rFonts w:hint="default" w:ascii="Times New Roman" w:hAnsi="Times New Roman" w:eastAsia="仿宋_GB2312" w:cs="Times New Roman"/>
          <w:color w:val="000000"/>
          <w:spacing w:val="0"/>
          <w:w w:val="100"/>
          <w:kern w:val="0"/>
          <w:position w:val="0"/>
          <w:sz w:val="32"/>
          <w:szCs w:val="32"/>
          <w:highlight w:val="none"/>
        </w:rPr>
        <w:t>12周</w:t>
      </w:r>
      <w:r>
        <w:rPr>
          <w:rFonts w:hint="default" w:ascii="Times New Roman" w:hAnsi="Times New Roman" w:eastAsia="仿宋_GB2312" w:cs="Times New Roman"/>
          <w:color w:val="000000"/>
          <w:spacing w:val="0"/>
          <w:w w:val="100"/>
          <w:kern w:val="0"/>
          <w:position w:val="0"/>
          <w:sz w:val="32"/>
          <w:szCs w:val="32"/>
          <w:highlight w:val="none"/>
          <w:lang w:val="en-US" w:eastAsia="zh-CN"/>
        </w:rPr>
        <w:t>的</w:t>
      </w:r>
      <w:r>
        <w:rPr>
          <w:rFonts w:hint="default" w:ascii="Times New Roman" w:hAnsi="Times New Roman" w:eastAsia="仿宋_GB2312" w:cs="Times New Roman"/>
          <w:color w:val="000000"/>
          <w:spacing w:val="0"/>
          <w:w w:val="100"/>
          <w:kern w:val="0"/>
          <w:position w:val="0"/>
          <w:sz w:val="32"/>
          <w:szCs w:val="32"/>
          <w:highlight w:val="none"/>
        </w:rPr>
        <w:t>门诊长期处方服务</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期间做好用药监测管理</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支持基层医疗卫生机构药师提供居家药学指导，</w:t>
      </w:r>
      <w:r>
        <w:rPr>
          <w:rFonts w:hint="default" w:ascii="Times New Roman" w:hAnsi="Times New Roman" w:eastAsia="仿宋_GB2312" w:cs="Times New Roman"/>
          <w:color w:val="000000"/>
          <w:spacing w:val="0"/>
          <w:w w:val="100"/>
          <w:kern w:val="0"/>
          <w:position w:val="0"/>
          <w:sz w:val="32"/>
          <w:szCs w:val="32"/>
          <w:highlight w:val="none"/>
        </w:rPr>
        <w:t>鼓励有条件的地区</w:t>
      </w:r>
      <w:r>
        <w:rPr>
          <w:rFonts w:hint="default" w:ascii="Times New Roman" w:hAnsi="Times New Roman" w:eastAsia="仿宋_GB2312" w:cs="Times New Roman"/>
          <w:sz w:val="32"/>
          <w:szCs w:val="32"/>
        </w:rPr>
        <w:t>探索处方流转、药品配送等便民举措</w:t>
      </w:r>
      <w:r>
        <w:rPr>
          <w:rFonts w:hint="default" w:ascii="Times New Roman" w:hAnsi="Times New Roman" w:eastAsia="仿宋_GB2312" w:cs="Times New Roman"/>
          <w:color w:val="000000"/>
          <w:spacing w:val="0"/>
          <w:w w:val="100"/>
          <w:kern w:val="0"/>
          <w:position w:val="0"/>
          <w:sz w:val="32"/>
          <w:szCs w:val="32"/>
          <w:highlight w:val="none"/>
        </w:rPr>
        <w:t>。</w:t>
      </w:r>
    </w:p>
    <w:p w14:paraId="69E73491">
      <w:pPr>
        <w:keepNext w:val="0"/>
        <w:keepLines w:val="0"/>
        <w:pageBreakBefore w:val="0"/>
        <w:widowControl/>
        <w:tabs>
          <w:tab w:val="left" w:pos="1674"/>
        </w:tabs>
        <w:kinsoku/>
        <w:wordWrap/>
        <w:overflowPunct/>
        <w:autoSpaceDE/>
        <w:autoSpaceDN/>
        <w:bidi w:val="0"/>
        <w:adjustRightInd/>
        <w:snapToGrid/>
        <w:spacing w:before="0" w:after="0" w:afterLines="0" w:line="560" w:lineRule="exact"/>
        <w:ind w:firstLine="632" w:firstLineChars="200"/>
        <w:jc w:val="both"/>
        <w:textAlignment w:val="auto"/>
        <w:rPr>
          <w:rFonts w:hint="default" w:ascii="Times New Roman" w:hAnsi="Times New Roman" w:eastAsia="仿宋_GB2312" w:cs="Times New Roman"/>
          <w:kern w:val="0"/>
          <w:sz w:val="32"/>
          <w:szCs w:val="32"/>
          <w:highlight w:val="none"/>
        </w:rPr>
      </w:pPr>
      <w:bookmarkStart w:id="7" w:name="bookmark20"/>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7"/>
      <w:r>
        <w:rPr>
          <w:rFonts w:hint="default" w:ascii="Times New Roman" w:hAnsi="Times New Roman" w:eastAsia="楷体_GB2312" w:cs="Times New Roman"/>
          <w:b w:val="0"/>
          <w:bCs w:val="0"/>
          <w:color w:val="000000"/>
          <w:spacing w:val="0"/>
          <w:w w:val="100"/>
          <w:kern w:val="0"/>
          <w:position w:val="0"/>
          <w:sz w:val="32"/>
          <w:szCs w:val="32"/>
          <w:highlight w:val="none"/>
        </w:rPr>
        <w:t>七）聚焦重点人群，做实医防融合</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服务</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严格落实国家基本公共卫生服务规范，</w:t>
      </w:r>
      <w:r>
        <w:rPr>
          <w:rFonts w:hint="default" w:ascii="Times New Roman" w:hAnsi="Times New Roman" w:eastAsia="仿宋_GB2312" w:cs="Times New Roman"/>
          <w:sz w:val="32"/>
          <w:szCs w:val="32"/>
        </w:rPr>
        <w:t>对老年人、慢性病患者等</w:t>
      </w:r>
      <w:r>
        <w:rPr>
          <w:rFonts w:hint="default" w:ascii="Times New Roman" w:hAnsi="Times New Roman" w:eastAsia="仿宋_GB2312" w:cs="Times New Roman"/>
          <w:sz w:val="32"/>
          <w:szCs w:val="32"/>
          <w:lang w:val="en-US" w:eastAsia="zh-CN"/>
        </w:rPr>
        <w:t>重点人群实施</w:t>
      </w:r>
      <w:r>
        <w:rPr>
          <w:rFonts w:hint="default" w:ascii="Times New Roman" w:hAnsi="Times New Roman" w:eastAsia="仿宋_GB2312" w:cs="Times New Roman"/>
          <w:color w:val="000000"/>
          <w:spacing w:val="0"/>
          <w:w w:val="100"/>
          <w:kern w:val="0"/>
          <w:position w:val="0"/>
          <w:sz w:val="32"/>
          <w:szCs w:val="32"/>
          <w:highlight w:val="none"/>
        </w:rPr>
        <w:t>分层分类管理，</w:t>
      </w:r>
      <w:r>
        <w:rPr>
          <w:rFonts w:hint="default" w:ascii="Times New Roman" w:hAnsi="Times New Roman" w:eastAsia="仿宋_GB2312" w:cs="Times New Roman"/>
          <w:color w:val="000000"/>
          <w:spacing w:val="0"/>
          <w:w w:val="100"/>
          <w:kern w:val="0"/>
          <w:position w:val="0"/>
          <w:sz w:val="32"/>
          <w:szCs w:val="32"/>
          <w:highlight w:val="none"/>
          <w:lang w:eastAsia="zh-CN"/>
        </w:rPr>
        <w:t>线上线下结合，</w:t>
      </w:r>
      <w:r>
        <w:rPr>
          <w:rFonts w:hint="default" w:ascii="Times New Roman" w:hAnsi="Times New Roman" w:eastAsia="仿宋_GB2312" w:cs="Times New Roman"/>
          <w:color w:val="000000"/>
          <w:spacing w:val="0"/>
          <w:w w:val="100"/>
          <w:kern w:val="0"/>
          <w:position w:val="0"/>
          <w:sz w:val="32"/>
          <w:szCs w:val="32"/>
          <w:highlight w:val="none"/>
          <w:lang w:val="en-US" w:eastAsia="zh-CN"/>
        </w:rPr>
        <w:t>适当增加</w:t>
      </w:r>
      <w:r>
        <w:rPr>
          <w:rFonts w:hint="default" w:ascii="Times New Roman" w:hAnsi="Times New Roman" w:eastAsia="仿宋_GB2312" w:cs="Times New Roman"/>
          <w:color w:val="000000"/>
          <w:spacing w:val="0"/>
          <w:w w:val="100"/>
          <w:kern w:val="0"/>
          <w:position w:val="0"/>
          <w:sz w:val="32"/>
          <w:szCs w:val="32"/>
          <w:highlight w:val="none"/>
        </w:rPr>
        <w:t>对高风险人群服务频次，</w:t>
      </w:r>
      <w:r>
        <w:rPr>
          <w:rFonts w:hint="default" w:ascii="Times New Roman" w:hAnsi="Times New Roman" w:eastAsia="仿宋_GB2312" w:cs="Times New Roman"/>
          <w:color w:val="000000"/>
          <w:spacing w:val="0"/>
          <w:w w:val="100"/>
          <w:kern w:val="0"/>
          <w:position w:val="0"/>
          <w:sz w:val="32"/>
          <w:szCs w:val="32"/>
          <w:highlight w:val="none"/>
          <w:lang w:val="en-US" w:eastAsia="zh-CN"/>
        </w:rPr>
        <w:t>做好多病共管</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eastAsia="zh-CN"/>
        </w:rPr>
        <w:t>将体重管理一同纳入签约服务内容，以“三高一重”（高血压、糖尿病、血脂异常和超重肥胖）为切入点</w:t>
      </w:r>
      <w:r>
        <w:rPr>
          <w:rFonts w:hint="default" w:ascii="Times New Roman" w:hAnsi="Times New Roman" w:eastAsia="仿宋_GB2312" w:cs="Times New Roman"/>
          <w:color w:val="000000"/>
          <w:spacing w:val="0"/>
          <w:w w:val="100"/>
          <w:kern w:val="0"/>
          <w:position w:val="0"/>
          <w:sz w:val="32"/>
          <w:szCs w:val="32"/>
          <w:highlight w:val="none"/>
        </w:rPr>
        <w:t>深化医防融合。鼓励为签约重点人群出具年度健康评估报告。</w:t>
      </w:r>
      <w:r>
        <w:rPr>
          <w:rFonts w:hint="default" w:ascii="Times New Roman" w:hAnsi="Times New Roman" w:eastAsia="仿宋_GB2312" w:cs="Times New Roman"/>
          <w:color w:val="000000"/>
          <w:spacing w:val="0"/>
          <w:w w:val="100"/>
          <w:kern w:val="0"/>
          <w:position w:val="0"/>
          <w:sz w:val="32"/>
          <w:szCs w:val="32"/>
          <w:highlight w:val="none"/>
          <w:lang w:val="en-US" w:eastAsia="zh-CN"/>
        </w:rPr>
        <w:t>在知情同意前提下，鼓励为80岁以上高龄及失能老年人开展上门或面对面随访服务，适当增加服务频次，提供健康评估、用药指导等服务，有必要的建立家庭病床。上门服务费执行省医保政策，对于医疗机构上门提供的医疗服务，已通过基本公共卫生服务、家庭医生签约、长期护理保险等方式提供经费保障渠道的，不得额外收取上门服务费。探索将长护失能等级评估、照护服务纳入签约服务内容。鼓励有条件的地区针对媒介生物传染病、气候相关疾病，探索开展气候敏感疾病的预警提醒服务，开展</w:t>
      </w:r>
      <w:r>
        <w:rPr>
          <w:rFonts w:hint="default" w:ascii="Times New Roman" w:hAnsi="Times New Roman" w:eastAsia="仿宋_GB2312" w:cs="Times New Roman"/>
          <w:color w:val="000000"/>
          <w:spacing w:val="0"/>
          <w:w w:val="100"/>
          <w:position w:val="0"/>
          <w:sz w:val="32"/>
          <w:szCs w:val="32"/>
          <w:highlight w:val="none"/>
          <w:lang w:eastAsia="zh-CN"/>
        </w:rPr>
        <w:t>癌症筛查。</w:t>
      </w:r>
    </w:p>
    <w:p w14:paraId="3D675827">
      <w:pPr>
        <w:pStyle w:val="9"/>
        <w:keepNext w:val="0"/>
        <w:keepLines w:val="0"/>
        <w:pageBreakBefore w:val="0"/>
        <w:widowControl w:val="0"/>
        <w:shd w:val="clear" w:color="auto" w:fill="auto"/>
        <w:tabs>
          <w:tab w:val="left" w:pos="1674"/>
        </w:tabs>
        <w:kinsoku/>
        <w:wordWrap/>
        <w:overflowPunct/>
        <w:topLinePunct/>
        <w:autoSpaceDE/>
        <w:autoSpaceDN/>
        <w:bidi w:val="0"/>
        <w:adjustRightInd/>
        <w:snapToGrid/>
        <w:spacing w:before="0" w:after="0" w:afterLines="0" w:line="560" w:lineRule="exact"/>
        <w:ind w:left="0" w:leftChars="0" w:right="0" w:firstLine="632" w:firstLineChars="200"/>
        <w:jc w:val="both"/>
        <w:textAlignment w:val="auto"/>
        <w:outlineLvl w:val="9"/>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rPr>
      </w:pPr>
      <w:bookmarkStart w:id="8" w:name="bookmark21"/>
      <w:r>
        <w:rPr>
          <w:rFonts w:hint="default" w:ascii="Times New Roman" w:hAnsi="Times New Roman" w:eastAsia="楷体_GB2312" w:cs="Times New Roman"/>
          <w:b w:val="0"/>
          <w:bCs w:val="0"/>
          <w:color w:val="000000"/>
          <w:spacing w:val="0"/>
          <w:w w:val="100"/>
          <w:kern w:val="0"/>
          <w:position w:val="0"/>
          <w:sz w:val="32"/>
          <w:szCs w:val="32"/>
          <w:highlight w:val="none"/>
        </w:rPr>
        <w:t>（</w:t>
      </w:r>
      <w:bookmarkEnd w:id="8"/>
      <w:r>
        <w:rPr>
          <w:rFonts w:hint="default" w:ascii="Times New Roman" w:hAnsi="Times New Roman" w:eastAsia="楷体_GB2312" w:cs="Times New Roman"/>
          <w:b w:val="0"/>
          <w:bCs w:val="0"/>
          <w:color w:val="000000"/>
          <w:spacing w:val="0"/>
          <w:w w:val="100"/>
          <w:kern w:val="0"/>
          <w:position w:val="0"/>
          <w:sz w:val="32"/>
          <w:szCs w:val="32"/>
          <w:highlight w:val="none"/>
        </w:rPr>
        <w:t>八）丰富服务供给，</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兼顾居民点单需求</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根据国家《</w:t>
      </w:r>
      <w:r>
        <w:rPr>
          <w:rFonts w:hint="default" w:ascii="Times New Roman" w:hAnsi="Times New Roman" w:eastAsia="仿宋_GB2312" w:cs="Times New Roman"/>
          <w:color w:val="000000"/>
          <w:sz w:val="32"/>
          <w:szCs w:val="32"/>
          <w:highlight w:val="none"/>
        </w:rPr>
        <w:t>关于印发家庭医生签约基本服务包清单（试行）的通知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国卫办基层函</w:t>
      </w:r>
      <w:r>
        <w:rPr>
          <w:rFonts w:hint="default" w:ascii="Times New Roman" w:hAnsi="Times New Roman" w:eastAsia="方正隶书_GBK" w:cs="Times New Roman"/>
          <w:color w:val="000000"/>
          <w:sz w:val="32"/>
          <w:szCs w:val="32"/>
          <w:highlight w:val="none"/>
        </w:rPr>
        <w:t>〔</w:t>
      </w:r>
      <w:r>
        <w:rPr>
          <w:rFonts w:hint="default" w:ascii="Times New Roman" w:hAnsi="Times New Roman" w:eastAsia="仿宋_GB2312" w:cs="Times New Roman"/>
          <w:color w:val="000000"/>
          <w:sz w:val="32"/>
          <w:szCs w:val="32"/>
          <w:highlight w:val="none"/>
        </w:rPr>
        <w:t>2025</w:t>
      </w:r>
      <w:r>
        <w:rPr>
          <w:rFonts w:hint="default" w:ascii="Times New Roman" w:hAnsi="Times New Roman" w:eastAsia="方正隶书_GBK" w:cs="Times New Roman"/>
          <w:color w:val="000000"/>
          <w:sz w:val="32"/>
          <w:szCs w:val="32"/>
          <w:highlight w:val="none"/>
        </w:rPr>
        <w:t>〕</w:t>
      </w:r>
      <w:r>
        <w:rPr>
          <w:rFonts w:hint="default" w:ascii="Times New Roman" w:hAnsi="Times New Roman" w:eastAsia="仿宋_GB2312" w:cs="Times New Roman"/>
          <w:color w:val="000000"/>
          <w:sz w:val="32"/>
          <w:szCs w:val="32"/>
          <w:highlight w:val="none"/>
        </w:rPr>
        <w:t>133号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eastAsia="zh-CN"/>
        </w:rPr>
        <w:t>省级制定</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一般人群</w:t>
      </w:r>
      <w:r>
        <w:rPr>
          <w:rFonts w:hint="default" w:ascii="Times New Roman" w:hAnsi="Times New Roman" w:eastAsia="仿宋_GB2312" w:cs="Times New Roman"/>
          <w:color w:val="000000"/>
          <w:spacing w:val="0"/>
          <w:w w:val="100"/>
          <w:kern w:val="0"/>
          <w:position w:val="0"/>
          <w:sz w:val="32"/>
          <w:szCs w:val="32"/>
          <w:highlight w:val="none"/>
        </w:rPr>
        <w:t>家庭医生签约基本服务包</w:t>
      </w:r>
      <w:r>
        <w:rPr>
          <w:rFonts w:hint="default" w:ascii="Times New Roman" w:hAnsi="Times New Roman" w:eastAsia="仿宋_GB2312" w:cs="Times New Roman"/>
          <w:color w:val="000000"/>
          <w:spacing w:val="0"/>
          <w:w w:val="100"/>
          <w:kern w:val="0"/>
          <w:position w:val="0"/>
          <w:sz w:val="32"/>
          <w:szCs w:val="32"/>
          <w:highlight w:val="none"/>
          <w:lang w:val="en-US" w:eastAsia="zh-CN"/>
        </w:rPr>
        <w:t>参考内容</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附件1</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和丰富《重点人群</w:t>
      </w:r>
      <w:r>
        <w:rPr>
          <w:rFonts w:hint="default" w:ascii="Times New Roman" w:hAnsi="Times New Roman" w:eastAsia="仿宋_GB2312" w:cs="Times New Roman"/>
          <w:color w:val="000000"/>
          <w:spacing w:val="0"/>
          <w:w w:val="100"/>
          <w:kern w:val="0"/>
          <w:position w:val="0"/>
          <w:sz w:val="32"/>
          <w:szCs w:val="32"/>
          <w:highlight w:val="none"/>
        </w:rPr>
        <w:t>家庭医生签约基本服务包</w:t>
      </w:r>
      <w:r>
        <w:rPr>
          <w:rFonts w:hint="default" w:ascii="Times New Roman" w:hAnsi="Times New Roman" w:eastAsia="仿宋_GB2312" w:cs="Times New Roman"/>
          <w:color w:val="000000"/>
          <w:spacing w:val="0"/>
          <w:w w:val="100"/>
          <w:kern w:val="0"/>
          <w:position w:val="0"/>
          <w:sz w:val="32"/>
          <w:szCs w:val="32"/>
          <w:highlight w:val="none"/>
          <w:lang w:val="en-US" w:eastAsia="zh-CN"/>
        </w:rPr>
        <w:t>参考内容》</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附件2</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制定了</w:t>
      </w:r>
      <w:r>
        <w:rPr>
          <w:rFonts w:hint="default" w:ascii="Times New Roman" w:hAnsi="Times New Roman" w:eastAsia="仿宋_GB2312" w:cs="Times New Roman"/>
          <w:color w:val="000000"/>
          <w:spacing w:val="0"/>
          <w:w w:val="100"/>
          <w:kern w:val="0"/>
          <w:position w:val="0"/>
          <w:sz w:val="32"/>
          <w:szCs w:val="32"/>
          <w:highlight w:val="none"/>
          <w:lang w:val="en-US" w:eastAsia="zh-CN"/>
        </w:rPr>
        <w:t>一般人群基本服务包的</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基本</w:t>
      </w:r>
      <w:r>
        <w:rPr>
          <w:rFonts w:hint="default" w:ascii="Times New Roman" w:hAnsi="Times New Roman" w:eastAsia="仿宋_GB2312" w:cs="Times New Roman"/>
          <w:i w:val="0"/>
          <w:caps w:val="0"/>
          <w:color w:val="000000"/>
          <w:spacing w:val="0"/>
          <w:sz w:val="32"/>
          <w:szCs w:val="32"/>
          <w:highlight w:val="none"/>
          <w:shd w:val="clear" w:color="auto" w:fill="auto"/>
        </w:rPr>
        <w:t>内容</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i w:val="0"/>
          <w:caps w:val="0"/>
          <w:color w:val="000000"/>
          <w:spacing w:val="0"/>
          <w:sz w:val="32"/>
          <w:szCs w:val="32"/>
          <w:highlight w:val="none"/>
          <w:shd w:val="clear" w:color="auto" w:fill="auto"/>
        </w:rPr>
        <w:t>费用标准和资金</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来源</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各地</w:t>
      </w:r>
      <w:r>
        <w:rPr>
          <w:rFonts w:hint="default" w:ascii="Times New Roman" w:hAnsi="Times New Roman" w:eastAsia="仿宋_GB2312" w:cs="Times New Roman"/>
          <w:i w:val="0"/>
          <w:caps w:val="0"/>
          <w:color w:val="000000"/>
          <w:spacing w:val="0"/>
          <w:sz w:val="32"/>
          <w:szCs w:val="32"/>
          <w:highlight w:val="none"/>
          <w:shd w:val="clear" w:color="auto" w:fill="auto"/>
        </w:rPr>
        <w:t>应根据</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本地</w:t>
      </w:r>
      <w:r>
        <w:rPr>
          <w:rFonts w:hint="default" w:ascii="Times New Roman" w:hAnsi="Times New Roman" w:eastAsia="仿宋_GB2312" w:cs="Times New Roman"/>
          <w:i w:val="0"/>
          <w:caps w:val="0"/>
          <w:color w:val="000000"/>
          <w:spacing w:val="0"/>
          <w:sz w:val="32"/>
          <w:szCs w:val="32"/>
          <w:highlight w:val="none"/>
          <w:shd w:val="clear" w:color="auto" w:fill="auto"/>
        </w:rPr>
        <w:t>居民健康需求</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i w:val="0"/>
          <w:caps w:val="0"/>
          <w:color w:val="000000"/>
          <w:spacing w:val="0"/>
          <w:sz w:val="32"/>
          <w:szCs w:val="32"/>
          <w:highlight w:val="none"/>
          <w:shd w:val="clear" w:color="auto" w:fill="auto"/>
        </w:rPr>
        <w:t>基层服务能力</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医保</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门诊统筹、分级诊疗等政策</w:t>
      </w:r>
      <w:r>
        <w:rPr>
          <w:rFonts w:hint="default" w:ascii="Times New Roman" w:hAnsi="Times New Roman" w:eastAsia="仿宋_GB2312" w:cs="Times New Roman"/>
          <w:i w:val="0"/>
          <w:caps w:val="0"/>
          <w:color w:val="000000"/>
          <w:spacing w:val="0"/>
          <w:sz w:val="32"/>
          <w:szCs w:val="32"/>
          <w:highlight w:val="none"/>
          <w:shd w:val="clear" w:color="auto" w:fill="auto"/>
        </w:rPr>
        <w:t>，合理制定</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符合本地实际的</w:t>
      </w:r>
      <w:r>
        <w:rPr>
          <w:rFonts w:hint="default" w:ascii="Times New Roman" w:hAnsi="Times New Roman" w:eastAsia="仿宋_GB2312" w:cs="Times New Roman"/>
          <w:i w:val="0"/>
          <w:caps w:val="0"/>
          <w:color w:val="000000"/>
          <w:spacing w:val="0"/>
          <w:sz w:val="32"/>
          <w:szCs w:val="32"/>
          <w:highlight w:val="none"/>
          <w:shd w:val="clear" w:color="auto" w:fill="auto"/>
        </w:rPr>
        <w:t>基本服务包和个性化服务包，按规定落实医保基金、基本公共卫生服务经费和个人付费等分担机制</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建立</w:t>
      </w:r>
      <w:r>
        <w:rPr>
          <w:rFonts w:hint="default" w:ascii="Times New Roman" w:hAnsi="Times New Roman" w:eastAsia="仿宋_GB2312" w:cs="Times New Roman"/>
          <w:color w:val="000000"/>
          <w:spacing w:val="0"/>
          <w:w w:val="100"/>
          <w:kern w:val="0"/>
          <w:position w:val="0"/>
          <w:sz w:val="32"/>
          <w:szCs w:val="32"/>
          <w:highlight w:val="none"/>
          <w:lang w:val="en-US" w:eastAsia="zh-CN"/>
        </w:rPr>
        <w:t>由</w:t>
      </w:r>
      <w:r>
        <w:rPr>
          <w:rFonts w:hint="default" w:ascii="Times New Roman" w:hAnsi="Times New Roman" w:eastAsia="仿宋_GB2312" w:cs="Times New Roman"/>
          <w:color w:val="000000"/>
          <w:spacing w:val="0"/>
          <w:w w:val="100"/>
          <w:kern w:val="0"/>
          <w:position w:val="0"/>
          <w:sz w:val="32"/>
          <w:szCs w:val="32"/>
          <w:highlight w:val="none"/>
        </w:rPr>
        <w:t>健康管理、医疗服务</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社区</w:t>
      </w:r>
      <w:r>
        <w:rPr>
          <w:rFonts w:hint="default" w:ascii="Times New Roman" w:hAnsi="Times New Roman" w:eastAsia="仿宋_GB2312" w:cs="Times New Roman"/>
          <w:color w:val="000000"/>
          <w:spacing w:val="0"/>
          <w:w w:val="100"/>
          <w:kern w:val="0"/>
          <w:position w:val="0"/>
          <w:sz w:val="32"/>
          <w:szCs w:val="32"/>
          <w:highlight w:val="none"/>
          <w:lang w:val="en-US" w:eastAsia="zh-CN"/>
        </w:rPr>
        <w:t>服务、公共卫生服务等多维度的</w:t>
      </w:r>
      <w:r>
        <w:rPr>
          <w:rFonts w:hint="default" w:ascii="Times New Roman" w:hAnsi="Times New Roman" w:eastAsia="仿宋_GB2312" w:cs="Times New Roman"/>
          <w:color w:val="000000"/>
          <w:spacing w:val="0"/>
          <w:w w:val="100"/>
          <w:kern w:val="0"/>
          <w:position w:val="0"/>
          <w:sz w:val="32"/>
          <w:szCs w:val="32"/>
          <w:highlight w:val="none"/>
        </w:rPr>
        <w:t>签约服务项目库，</w:t>
      </w:r>
      <w:r>
        <w:rPr>
          <w:rFonts w:hint="default" w:ascii="Times New Roman" w:hAnsi="Times New Roman" w:eastAsia="仿宋_GB2312" w:cs="Times New Roman"/>
          <w:color w:val="000000"/>
          <w:spacing w:val="0"/>
          <w:w w:val="100"/>
          <w:kern w:val="0"/>
          <w:position w:val="0"/>
          <w:sz w:val="32"/>
          <w:szCs w:val="32"/>
          <w:highlight w:val="none"/>
          <w:lang w:val="en-US" w:eastAsia="zh-CN"/>
        </w:rPr>
        <w:t>支持</w:t>
      </w:r>
      <w:r>
        <w:rPr>
          <w:rFonts w:hint="default" w:ascii="Times New Roman" w:hAnsi="Times New Roman" w:eastAsia="仿宋_GB2312" w:cs="Times New Roman"/>
          <w:color w:val="000000"/>
          <w:spacing w:val="0"/>
          <w:w w:val="100"/>
          <w:kern w:val="0"/>
          <w:position w:val="0"/>
          <w:sz w:val="32"/>
          <w:szCs w:val="32"/>
          <w:highlight w:val="none"/>
        </w:rPr>
        <w:t>居民</w:t>
      </w:r>
      <w:r>
        <w:rPr>
          <w:rFonts w:hint="default" w:ascii="Times New Roman" w:hAnsi="Times New Roman" w:eastAsia="仿宋_GB2312" w:cs="Times New Roman"/>
          <w:color w:val="000000"/>
          <w:spacing w:val="0"/>
          <w:w w:val="100"/>
          <w:kern w:val="0"/>
          <w:position w:val="0"/>
          <w:sz w:val="32"/>
          <w:szCs w:val="32"/>
          <w:highlight w:val="none"/>
          <w:lang w:val="en-US" w:eastAsia="zh-CN"/>
        </w:rPr>
        <w:t>按</w:t>
      </w:r>
      <w:r>
        <w:rPr>
          <w:rFonts w:hint="default" w:ascii="Times New Roman" w:hAnsi="Times New Roman" w:eastAsia="仿宋_GB2312" w:cs="Times New Roman"/>
          <w:color w:val="000000"/>
          <w:spacing w:val="0"/>
          <w:w w:val="100"/>
          <w:kern w:val="0"/>
          <w:position w:val="0"/>
          <w:sz w:val="32"/>
          <w:szCs w:val="32"/>
          <w:highlight w:val="none"/>
        </w:rPr>
        <w:t>需求“点单”</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家庭医生团队结合实际“接单”</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b w:val="0"/>
          <w:bCs w:val="0"/>
          <w:color w:val="000000"/>
          <w:spacing w:val="0"/>
          <w:w w:val="100"/>
          <w:kern w:val="0"/>
          <w:position w:val="0"/>
          <w:sz w:val="32"/>
          <w:szCs w:val="32"/>
          <w:highlight w:val="none"/>
        </w:rPr>
        <w:t>个性化签约服务</w:t>
      </w:r>
      <w:r>
        <w:rPr>
          <w:rFonts w:hint="default" w:ascii="Times New Roman" w:hAnsi="Times New Roman" w:eastAsia="仿宋_GB2312" w:cs="Times New Roman"/>
          <w:b w:val="0"/>
          <w:bCs w:val="0"/>
          <w:color w:val="000000"/>
          <w:spacing w:val="0"/>
          <w:w w:val="100"/>
          <w:kern w:val="0"/>
          <w:position w:val="0"/>
          <w:sz w:val="32"/>
          <w:szCs w:val="32"/>
          <w:highlight w:val="none"/>
          <w:lang w:val="en-US" w:eastAsia="zh-CN"/>
        </w:rPr>
        <w:t>应综合</w:t>
      </w:r>
      <w:r>
        <w:rPr>
          <w:rFonts w:hint="default" w:ascii="Times New Roman" w:hAnsi="Times New Roman" w:eastAsia="仿宋_GB2312" w:cs="Times New Roman"/>
          <w:color w:val="000000"/>
          <w:kern w:val="0"/>
          <w:sz w:val="32"/>
          <w:szCs w:val="32"/>
          <w:highlight w:val="none"/>
          <w:lang w:val="en-US" w:eastAsia="zh-CN"/>
        </w:rPr>
        <w:t>签约人群身</w:t>
      </w:r>
      <w:r>
        <w:rPr>
          <w:rFonts w:hint="default" w:ascii="Times New Roman" w:hAnsi="Times New Roman" w:eastAsia="仿宋_GB2312" w:cs="Times New Roman"/>
          <w:kern w:val="0"/>
          <w:sz w:val="32"/>
          <w:szCs w:val="32"/>
          <w:highlight w:val="none"/>
          <w:lang w:val="en-US" w:eastAsia="zh-CN"/>
        </w:rPr>
        <w:t>体异常指标监测和干预、慢性病医防融合共管等情况制定。</w:t>
      </w:r>
      <w:r>
        <w:rPr>
          <w:rFonts w:hint="default" w:ascii="Times New Roman" w:hAnsi="Times New Roman" w:eastAsia="仿宋_GB2312" w:cs="Times New Roman"/>
          <w:color w:val="000000"/>
          <w:spacing w:val="0"/>
          <w:w w:val="100"/>
          <w:kern w:val="0"/>
          <w:position w:val="0"/>
          <w:sz w:val="32"/>
          <w:szCs w:val="32"/>
          <w:highlight w:val="none"/>
        </w:rPr>
        <w:t>各县（市、区）根据工作实际和服务需求，将符合条件、自愿参与的非政府办医疗卫生机构纳入签约服务实施范围，与其他签约服务团队实行统一考核管理，采取购买服务的方式支付签约服务费。</w:t>
      </w:r>
      <w:bookmarkStart w:id="9" w:name="bookmark23"/>
    </w:p>
    <w:p w14:paraId="5E044F6A">
      <w:pPr>
        <w:pStyle w:val="9"/>
        <w:keepNext w:val="0"/>
        <w:keepLines w:val="0"/>
        <w:pageBreakBefore w:val="0"/>
        <w:widowControl w:val="0"/>
        <w:shd w:val="clear" w:color="auto" w:fill="auto"/>
        <w:kinsoku/>
        <w:wordWrap/>
        <w:overflowPunct/>
        <w:topLinePunct/>
        <w:autoSpaceDE/>
        <w:autoSpaceDN/>
        <w:bidi w:val="0"/>
        <w:adjustRightInd/>
        <w:snapToGrid/>
        <w:spacing w:before="0" w:after="0" w:afterLines="0" w:line="560" w:lineRule="exact"/>
        <w:ind w:left="0" w:right="0" w:firstLine="632"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rPr>
        <w:t>（</w:t>
      </w:r>
      <w:bookmarkEnd w:id="9"/>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rPr>
        <w:t>九）</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lang w:val="en-US" w:eastAsia="zh-CN"/>
        </w:rPr>
        <w:t>推广</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rPr>
        <w:t>健康</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lang w:val="en-US" w:eastAsia="zh-CN"/>
        </w:rPr>
        <w:t>积分</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rPr>
        <w:t>，创新居民参与</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lang w:val="en-US" w:eastAsia="zh-CN"/>
        </w:rPr>
        <w:t>形式</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lang w:eastAsia="zh-CN"/>
        </w:rPr>
        <w:t>。</w:t>
      </w:r>
      <w:r>
        <w:rPr>
          <w:rFonts w:hint="default" w:ascii="Times New Roman" w:hAnsi="Times New Roman" w:eastAsia="楷体_GB2312" w:cs="Times New Roman"/>
          <w:b w:val="0"/>
          <w:bCs w:val="0"/>
          <w:i w:val="0"/>
          <w:iCs w:val="0"/>
          <w:smallCaps w:val="0"/>
          <w:color w:val="000000"/>
          <w:spacing w:val="0"/>
          <w:w w:val="100"/>
          <w:kern w:val="0"/>
          <w:position w:val="0"/>
          <w:sz w:val="32"/>
          <w:szCs w:val="32"/>
          <w:highlight w:val="none"/>
          <w:lang w:val="en-US" w:eastAsia="zh-CN"/>
        </w:rPr>
        <w:t>稳</w:t>
      </w:r>
      <w:r>
        <w:rPr>
          <w:rFonts w:hint="default" w:ascii="Times New Roman" w:hAnsi="Times New Roman" w:eastAsia="仿宋_GB2312" w:cs="Times New Roman"/>
          <w:color w:val="000000"/>
          <w:spacing w:val="0"/>
          <w:w w:val="100"/>
          <w:kern w:val="0"/>
          <w:position w:val="0"/>
          <w:sz w:val="32"/>
          <w:szCs w:val="32"/>
          <w:highlight w:val="none"/>
          <w:lang w:val="en-US" w:eastAsia="zh-CN"/>
        </w:rPr>
        <w:t>步推进</w:t>
      </w:r>
      <w:r>
        <w:rPr>
          <w:rFonts w:hint="default" w:ascii="Times New Roman" w:hAnsi="Times New Roman" w:eastAsia="仿宋_GB2312" w:cs="Times New Roman"/>
          <w:color w:val="000000"/>
          <w:spacing w:val="0"/>
          <w:w w:val="100"/>
          <w:kern w:val="0"/>
          <w:position w:val="0"/>
          <w:sz w:val="32"/>
          <w:szCs w:val="32"/>
          <w:highlight w:val="none"/>
        </w:rPr>
        <w:t>向签约居民开放</w:t>
      </w:r>
      <w:r>
        <w:rPr>
          <w:rFonts w:hint="default" w:ascii="Times New Roman" w:hAnsi="Times New Roman" w:eastAsia="仿宋_GB2312" w:cs="Times New Roman"/>
          <w:color w:val="000000"/>
          <w:spacing w:val="0"/>
          <w:w w:val="100"/>
          <w:kern w:val="0"/>
          <w:position w:val="0"/>
          <w:sz w:val="32"/>
          <w:szCs w:val="32"/>
          <w:highlight w:val="none"/>
          <w:lang w:val="en-US" w:eastAsia="zh-CN"/>
        </w:rPr>
        <w:t>其本人</w:t>
      </w:r>
      <w:r>
        <w:rPr>
          <w:rFonts w:hint="default" w:ascii="Times New Roman" w:hAnsi="Times New Roman" w:eastAsia="仿宋_GB2312" w:cs="Times New Roman"/>
          <w:color w:val="000000"/>
          <w:spacing w:val="0"/>
          <w:w w:val="100"/>
          <w:kern w:val="0"/>
          <w:position w:val="0"/>
          <w:sz w:val="32"/>
          <w:szCs w:val="32"/>
          <w:highlight w:val="none"/>
        </w:rPr>
        <w:t>电子健康档案，方便查</w:t>
      </w:r>
      <w:r>
        <w:rPr>
          <w:rFonts w:hint="default" w:ascii="Times New Roman" w:hAnsi="Times New Roman" w:eastAsia="仿宋_GB2312" w:cs="Times New Roman"/>
          <w:color w:val="000000"/>
          <w:spacing w:val="0"/>
          <w:w w:val="100"/>
          <w:kern w:val="0"/>
          <w:position w:val="0"/>
          <w:sz w:val="32"/>
          <w:szCs w:val="32"/>
          <w:highlight w:val="none"/>
          <w:lang w:val="en-US" w:eastAsia="zh-CN"/>
        </w:rPr>
        <w:t>询与自我</w:t>
      </w:r>
      <w:r>
        <w:rPr>
          <w:rFonts w:hint="default" w:ascii="Times New Roman" w:hAnsi="Times New Roman" w:eastAsia="仿宋_GB2312" w:cs="Times New Roman"/>
          <w:color w:val="000000"/>
          <w:spacing w:val="0"/>
          <w:w w:val="100"/>
          <w:kern w:val="0"/>
          <w:position w:val="0"/>
          <w:sz w:val="32"/>
          <w:szCs w:val="32"/>
          <w:highlight w:val="none"/>
        </w:rPr>
        <w:t>健康</w:t>
      </w:r>
      <w:r>
        <w:rPr>
          <w:rFonts w:hint="default" w:ascii="Times New Roman" w:hAnsi="Times New Roman" w:eastAsia="仿宋_GB2312" w:cs="Times New Roman"/>
          <w:color w:val="000000"/>
          <w:spacing w:val="0"/>
          <w:w w:val="100"/>
          <w:kern w:val="0"/>
          <w:position w:val="0"/>
          <w:sz w:val="32"/>
          <w:szCs w:val="32"/>
          <w:highlight w:val="none"/>
          <w:lang w:val="en-US" w:eastAsia="zh-CN"/>
        </w:rPr>
        <w:t>管理</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探索建立</w:t>
      </w:r>
      <w:r>
        <w:rPr>
          <w:rFonts w:hint="default" w:ascii="Times New Roman" w:hAnsi="Times New Roman" w:eastAsia="仿宋_GB2312" w:cs="Times New Roman"/>
          <w:color w:val="000000"/>
          <w:spacing w:val="0"/>
          <w:w w:val="100"/>
          <w:kern w:val="0"/>
          <w:position w:val="0"/>
          <w:sz w:val="32"/>
          <w:szCs w:val="32"/>
          <w:highlight w:val="none"/>
        </w:rPr>
        <w:t>健康</w:t>
      </w:r>
      <w:r>
        <w:rPr>
          <w:rFonts w:hint="default" w:ascii="Times New Roman" w:hAnsi="Times New Roman" w:eastAsia="仿宋_GB2312" w:cs="Times New Roman"/>
          <w:color w:val="000000"/>
          <w:spacing w:val="0"/>
          <w:w w:val="100"/>
          <w:kern w:val="0"/>
          <w:position w:val="0"/>
          <w:sz w:val="32"/>
          <w:szCs w:val="32"/>
          <w:highlight w:val="none"/>
          <w:lang w:val="en-US" w:eastAsia="zh-CN"/>
        </w:rPr>
        <w:t>行为</w:t>
      </w:r>
      <w:r>
        <w:rPr>
          <w:rFonts w:hint="default" w:ascii="Times New Roman" w:hAnsi="Times New Roman" w:eastAsia="仿宋_GB2312" w:cs="Times New Roman"/>
          <w:color w:val="000000"/>
          <w:spacing w:val="0"/>
          <w:w w:val="100"/>
          <w:kern w:val="0"/>
          <w:position w:val="0"/>
          <w:sz w:val="32"/>
          <w:szCs w:val="32"/>
          <w:highlight w:val="none"/>
        </w:rPr>
        <w:t>积分</w:t>
      </w:r>
      <w:r>
        <w:rPr>
          <w:rFonts w:hint="default" w:ascii="Times New Roman" w:hAnsi="Times New Roman" w:eastAsia="仿宋_GB2312" w:cs="Times New Roman"/>
          <w:color w:val="000000"/>
          <w:spacing w:val="0"/>
          <w:w w:val="100"/>
          <w:kern w:val="0"/>
          <w:position w:val="0"/>
          <w:sz w:val="32"/>
          <w:szCs w:val="32"/>
          <w:highlight w:val="none"/>
          <w:lang w:val="en-US" w:eastAsia="zh-CN"/>
        </w:rPr>
        <w:t>制度</w:t>
      </w:r>
      <w:r>
        <w:rPr>
          <w:rFonts w:hint="default" w:ascii="Times New Roman" w:hAnsi="Times New Roman" w:eastAsia="仿宋_GB2312" w:cs="Times New Roman"/>
          <w:color w:val="000000"/>
          <w:spacing w:val="0"/>
          <w:w w:val="100"/>
          <w:kern w:val="0"/>
          <w:position w:val="0"/>
          <w:sz w:val="32"/>
          <w:szCs w:val="32"/>
          <w:highlight w:val="none"/>
        </w:rPr>
        <w:t>，居民</w:t>
      </w:r>
      <w:r>
        <w:rPr>
          <w:rFonts w:hint="default" w:ascii="Times New Roman" w:hAnsi="Times New Roman" w:eastAsia="仿宋_GB2312" w:cs="Times New Roman"/>
          <w:color w:val="000000"/>
          <w:spacing w:val="0"/>
          <w:w w:val="100"/>
          <w:kern w:val="0"/>
          <w:position w:val="0"/>
          <w:sz w:val="32"/>
          <w:szCs w:val="32"/>
          <w:highlight w:val="none"/>
          <w:lang w:val="en-US" w:eastAsia="zh-CN"/>
        </w:rPr>
        <w:t>通过</w:t>
      </w:r>
      <w:r>
        <w:rPr>
          <w:rFonts w:hint="default" w:ascii="Times New Roman" w:hAnsi="Times New Roman" w:eastAsia="仿宋_GB2312" w:cs="Times New Roman"/>
          <w:color w:val="000000"/>
          <w:spacing w:val="0"/>
          <w:w w:val="100"/>
          <w:kern w:val="0"/>
          <w:position w:val="0"/>
          <w:sz w:val="32"/>
          <w:szCs w:val="32"/>
          <w:highlight w:val="none"/>
        </w:rPr>
        <w:t>参与健康教育、体检、慢性病</w:t>
      </w:r>
      <w:r>
        <w:rPr>
          <w:rFonts w:hint="default" w:ascii="Times New Roman" w:hAnsi="Times New Roman" w:eastAsia="仿宋_GB2312" w:cs="Times New Roman"/>
          <w:color w:val="000000"/>
          <w:spacing w:val="0"/>
          <w:w w:val="100"/>
          <w:kern w:val="0"/>
          <w:position w:val="0"/>
          <w:sz w:val="32"/>
          <w:szCs w:val="32"/>
          <w:highlight w:val="none"/>
          <w:lang w:val="en-US" w:eastAsia="zh-CN"/>
        </w:rPr>
        <w:t>随访</w:t>
      </w:r>
      <w:r>
        <w:rPr>
          <w:rFonts w:hint="default" w:ascii="Times New Roman" w:hAnsi="Times New Roman" w:eastAsia="仿宋_GB2312" w:cs="Times New Roman"/>
          <w:color w:val="000000"/>
          <w:spacing w:val="0"/>
          <w:w w:val="100"/>
          <w:kern w:val="0"/>
          <w:position w:val="0"/>
          <w:sz w:val="32"/>
          <w:szCs w:val="32"/>
          <w:highlight w:val="none"/>
        </w:rPr>
        <w:t>等服务</w:t>
      </w:r>
      <w:r>
        <w:rPr>
          <w:rFonts w:hint="default" w:ascii="Times New Roman" w:hAnsi="Times New Roman" w:eastAsia="仿宋_GB2312" w:cs="Times New Roman"/>
          <w:color w:val="000000"/>
          <w:spacing w:val="0"/>
          <w:w w:val="100"/>
          <w:kern w:val="0"/>
          <w:position w:val="0"/>
          <w:sz w:val="32"/>
          <w:szCs w:val="32"/>
          <w:highlight w:val="none"/>
          <w:lang w:val="en-US" w:eastAsia="zh-CN"/>
        </w:rPr>
        <w:t>积累积分</w:t>
      </w:r>
      <w:r>
        <w:rPr>
          <w:rFonts w:hint="default" w:ascii="Times New Roman" w:hAnsi="Times New Roman" w:eastAsia="仿宋_GB2312" w:cs="Times New Roman"/>
          <w:color w:val="000000"/>
          <w:spacing w:val="0"/>
          <w:w w:val="100"/>
          <w:kern w:val="0"/>
          <w:position w:val="0"/>
          <w:sz w:val="32"/>
          <w:szCs w:val="32"/>
          <w:highlight w:val="none"/>
        </w:rPr>
        <w:t>，可用于兑换健康服务项目，</w:t>
      </w:r>
      <w:r>
        <w:rPr>
          <w:rFonts w:hint="default" w:ascii="Times New Roman" w:hAnsi="Times New Roman" w:eastAsia="仿宋_GB2312" w:cs="Times New Roman"/>
          <w:color w:val="000000"/>
          <w:spacing w:val="0"/>
          <w:w w:val="100"/>
          <w:kern w:val="0"/>
          <w:position w:val="0"/>
          <w:sz w:val="32"/>
          <w:szCs w:val="32"/>
          <w:highlight w:val="none"/>
          <w:lang w:val="en-US" w:eastAsia="zh-CN"/>
        </w:rPr>
        <w:t>如中医适宜技术、</w:t>
      </w:r>
      <w:r>
        <w:rPr>
          <w:rFonts w:hint="default" w:ascii="Times New Roman" w:hAnsi="Times New Roman" w:eastAsia="仿宋_GB2312" w:cs="Times New Roman"/>
          <w:color w:val="000000"/>
          <w:spacing w:val="0"/>
          <w:w w:val="100"/>
          <w:kern w:val="0"/>
          <w:position w:val="0"/>
          <w:sz w:val="32"/>
          <w:szCs w:val="32"/>
          <w:highlight w:val="none"/>
        </w:rPr>
        <w:t>健康</w:t>
      </w:r>
      <w:r>
        <w:rPr>
          <w:rFonts w:hint="default" w:ascii="Times New Roman" w:hAnsi="Times New Roman" w:eastAsia="仿宋_GB2312" w:cs="Times New Roman"/>
          <w:color w:val="000000"/>
          <w:spacing w:val="0"/>
          <w:w w:val="100"/>
          <w:kern w:val="0"/>
          <w:position w:val="0"/>
          <w:sz w:val="32"/>
          <w:szCs w:val="32"/>
          <w:highlight w:val="none"/>
          <w:lang w:val="en-US" w:eastAsia="zh-CN"/>
        </w:rPr>
        <w:t>监测工具</w:t>
      </w:r>
      <w:r>
        <w:rPr>
          <w:rFonts w:hint="default" w:ascii="Times New Roman" w:hAnsi="Times New Roman" w:eastAsia="仿宋_GB2312" w:cs="Times New Roman"/>
          <w:color w:val="000000"/>
          <w:spacing w:val="0"/>
          <w:w w:val="100"/>
          <w:kern w:val="0"/>
          <w:position w:val="0"/>
          <w:sz w:val="32"/>
          <w:szCs w:val="32"/>
          <w:highlight w:val="none"/>
        </w:rPr>
        <w:t>等</w:t>
      </w:r>
      <w:r>
        <w:rPr>
          <w:rFonts w:hint="default" w:ascii="Times New Roman" w:hAnsi="Times New Roman" w:eastAsia="仿宋_GB2312" w:cs="Times New Roman"/>
          <w:color w:val="000000"/>
          <w:spacing w:val="0"/>
          <w:w w:val="100"/>
          <w:kern w:val="0"/>
          <w:position w:val="0"/>
          <w:sz w:val="32"/>
          <w:szCs w:val="32"/>
          <w:highlight w:val="none"/>
          <w:lang w:val="en-US" w:eastAsia="zh-CN"/>
        </w:rPr>
        <w:t>服务或物品</w:t>
      </w:r>
      <w:r>
        <w:rPr>
          <w:rFonts w:hint="default" w:ascii="Times New Roman" w:hAnsi="Times New Roman" w:eastAsia="仿宋_GB2312" w:cs="Times New Roman"/>
          <w:color w:val="000000"/>
          <w:spacing w:val="0"/>
          <w:w w:val="100"/>
          <w:kern w:val="0"/>
          <w:position w:val="0"/>
          <w:sz w:val="32"/>
          <w:szCs w:val="32"/>
          <w:highlight w:val="none"/>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鼓励</w:t>
      </w:r>
      <w:r>
        <w:rPr>
          <w:rFonts w:hint="default" w:ascii="Times New Roman" w:hAnsi="Times New Roman" w:eastAsia="仿宋_GB2312" w:cs="Times New Roman"/>
          <w:color w:val="000000"/>
          <w:spacing w:val="0"/>
          <w:w w:val="100"/>
          <w:kern w:val="0"/>
          <w:position w:val="0"/>
          <w:sz w:val="32"/>
          <w:szCs w:val="32"/>
          <w:highlight w:val="none"/>
        </w:rPr>
        <w:t>组建</w:t>
      </w:r>
      <w:r>
        <w:rPr>
          <w:rFonts w:hint="default" w:ascii="Times New Roman" w:hAnsi="Times New Roman" w:eastAsia="仿宋_GB2312" w:cs="Times New Roman"/>
          <w:color w:val="000000"/>
          <w:spacing w:val="0"/>
          <w:w w:val="100"/>
          <w:kern w:val="0"/>
          <w:position w:val="0"/>
          <w:sz w:val="32"/>
          <w:szCs w:val="32"/>
          <w:highlight w:val="none"/>
          <w:lang w:val="en-US" w:eastAsia="zh-CN"/>
        </w:rPr>
        <w:t>签约居民自我健康</w:t>
      </w:r>
      <w:r>
        <w:rPr>
          <w:rFonts w:hint="default" w:ascii="Times New Roman" w:hAnsi="Times New Roman" w:eastAsia="仿宋_GB2312" w:cs="Times New Roman"/>
          <w:color w:val="000000"/>
          <w:spacing w:val="0"/>
          <w:w w:val="100"/>
          <w:kern w:val="0"/>
          <w:position w:val="0"/>
          <w:sz w:val="32"/>
          <w:szCs w:val="32"/>
          <w:highlight w:val="none"/>
        </w:rPr>
        <w:t>管理小组，</w:t>
      </w:r>
      <w:r>
        <w:rPr>
          <w:rFonts w:hint="default" w:ascii="Times New Roman" w:hAnsi="Times New Roman" w:eastAsia="仿宋_GB2312" w:cs="Times New Roman"/>
          <w:color w:val="000000"/>
          <w:spacing w:val="0"/>
          <w:w w:val="100"/>
          <w:kern w:val="0"/>
          <w:position w:val="0"/>
          <w:sz w:val="32"/>
          <w:szCs w:val="32"/>
          <w:highlight w:val="none"/>
          <w:lang w:val="en-US" w:eastAsia="zh-CN"/>
        </w:rPr>
        <w:t>由家庭医生团队提供</w:t>
      </w:r>
      <w:r>
        <w:rPr>
          <w:rFonts w:hint="default" w:ascii="Times New Roman" w:hAnsi="Times New Roman" w:eastAsia="仿宋_GB2312" w:cs="Times New Roman"/>
          <w:color w:val="000000"/>
          <w:spacing w:val="0"/>
          <w:w w:val="100"/>
          <w:kern w:val="0"/>
          <w:position w:val="0"/>
          <w:sz w:val="32"/>
          <w:szCs w:val="32"/>
          <w:highlight w:val="none"/>
        </w:rPr>
        <w:t>线上线下</w:t>
      </w:r>
      <w:r>
        <w:rPr>
          <w:rFonts w:hint="default" w:ascii="Times New Roman" w:hAnsi="Times New Roman" w:eastAsia="仿宋_GB2312" w:cs="Times New Roman"/>
          <w:color w:val="000000"/>
          <w:spacing w:val="0"/>
          <w:w w:val="100"/>
          <w:kern w:val="0"/>
          <w:position w:val="0"/>
          <w:sz w:val="32"/>
          <w:szCs w:val="32"/>
          <w:highlight w:val="none"/>
          <w:lang w:val="en-US" w:eastAsia="zh-CN"/>
        </w:rPr>
        <w:t>专业支持</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做好</w:t>
      </w:r>
      <w:r>
        <w:rPr>
          <w:rFonts w:hint="default" w:ascii="Times New Roman" w:hAnsi="Times New Roman" w:eastAsia="仿宋_GB2312" w:cs="Times New Roman"/>
          <w:color w:val="000000"/>
          <w:spacing w:val="0"/>
          <w:w w:val="100"/>
          <w:kern w:val="0"/>
          <w:position w:val="0"/>
          <w:sz w:val="32"/>
          <w:szCs w:val="32"/>
          <w:highlight w:val="none"/>
        </w:rPr>
        <w:t>科普与</w:t>
      </w:r>
      <w:r>
        <w:rPr>
          <w:rFonts w:hint="default" w:ascii="Times New Roman" w:hAnsi="Times New Roman" w:eastAsia="仿宋_GB2312" w:cs="Times New Roman"/>
          <w:color w:val="000000"/>
          <w:spacing w:val="0"/>
          <w:w w:val="100"/>
          <w:kern w:val="0"/>
          <w:position w:val="0"/>
          <w:sz w:val="32"/>
          <w:szCs w:val="32"/>
          <w:highlight w:val="none"/>
          <w:lang w:val="en-US" w:eastAsia="zh-CN"/>
        </w:rPr>
        <w:t>预防</w:t>
      </w:r>
      <w:r>
        <w:rPr>
          <w:rFonts w:hint="eastAsia" w:ascii="Times New Roman" w:hAnsi="Times New Roman" w:eastAsia="仿宋_GB2312" w:cs="Times New Roman"/>
          <w:color w:val="000000"/>
          <w:spacing w:val="0"/>
          <w:w w:val="100"/>
          <w:kern w:val="0"/>
          <w:position w:val="0"/>
          <w:sz w:val="32"/>
          <w:szCs w:val="32"/>
          <w:highlight w:val="none"/>
          <w:lang w:val="en-US"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诊疗</w:t>
      </w:r>
      <w:r>
        <w:rPr>
          <w:rFonts w:hint="eastAsia" w:ascii="Times New Roman" w:hAnsi="Times New Roman" w:eastAsia="仿宋_GB2312" w:cs="Times New Roman"/>
          <w:color w:val="000000"/>
          <w:spacing w:val="0"/>
          <w:w w:val="100"/>
          <w:kern w:val="0"/>
          <w:position w:val="0"/>
          <w:sz w:val="32"/>
          <w:szCs w:val="32"/>
          <w:highlight w:val="none"/>
          <w:lang w:val="en-US"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康复服</w:t>
      </w:r>
      <w:r>
        <w:rPr>
          <w:rFonts w:hint="default" w:ascii="Times New Roman" w:hAnsi="Times New Roman" w:eastAsia="仿宋_GB2312" w:cs="Times New Roman"/>
          <w:color w:val="000000"/>
          <w:spacing w:val="0"/>
          <w:w w:val="100"/>
          <w:kern w:val="0"/>
          <w:position w:val="0"/>
          <w:sz w:val="32"/>
          <w:szCs w:val="32"/>
          <w:highlight w:val="none"/>
        </w:rPr>
        <w:t>务融合</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rPr>
        <w:t>通过健康教育处方、</w:t>
      </w:r>
      <w:r>
        <w:rPr>
          <w:rFonts w:hint="default" w:ascii="Times New Roman" w:hAnsi="Times New Roman" w:eastAsia="仿宋_GB2312" w:cs="Times New Roman"/>
          <w:color w:val="000000"/>
          <w:spacing w:val="0"/>
          <w:w w:val="100"/>
          <w:kern w:val="0"/>
          <w:position w:val="0"/>
          <w:sz w:val="32"/>
          <w:szCs w:val="32"/>
          <w:highlight w:val="none"/>
          <w:lang w:eastAsia="zh-CN"/>
        </w:rPr>
        <w:t>疫苗处方、</w:t>
      </w:r>
      <w:r>
        <w:rPr>
          <w:rFonts w:hint="default" w:ascii="Times New Roman" w:hAnsi="Times New Roman" w:eastAsia="仿宋_GB2312" w:cs="Times New Roman"/>
          <w:color w:val="000000"/>
          <w:spacing w:val="0"/>
          <w:w w:val="100"/>
          <w:kern w:val="0"/>
          <w:position w:val="0"/>
          <w:sz w:val="32"/>
          <w:szCs w:val="32"/>
          <w:highlight w:val="none"/>
        </w:rPr>
        <w:t>义诊咨询、健康讲座、新媒体、宣传栏、图书等形式和途径向公众普及健康知识。</w:t>
      </w:r>
    </w:p>
    <w:p w14:paraId="3E45A6EE">
      <w:pPr>
        <w:pStyle w:val="9"/>
        <w:keepNext w:val="0"/>
        <w:keepLines w:val="0"/>
        <w:pageBreakBefore w:val="0"/>
        <w:shd w:val="clear" w:color="auto" w:fill="auto"/>
        <w:kinsoku/>
        <w:wordWrap/>
        <w:overflowPunct/>
        <w:autoSpaceDE/>
        <w:autoSpaceDN/>
        <w:bidi w:val="0"/>
        <w:adjustRightInd/>
        <w:snapToGrid/>
        <w:spacing w:before="0" w:after="0" w:afterLines="0" w:line="560" w:lineRule="exact"/>
        <w:ind w:firstLine="632" w:firstLineChars="200"/>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楷体_GB2312" w:cs="Times New Roman"/>
          <w:b w:val="0"/>
          <w:bCs w:val="0"/>
          <w:color w:val="000000"/>
          <w:spacing w:val="0"/>
          <w:w w:val="100"/>
          <w:kern w:val="0"/>
          <w:position w:val="0"/>
          <w:sz w:val="32"/>
          <w:szCs w:val="32"/>
          <w:highlight w:val="none"/>
        </w:rPr>
        <w:t>（十）加</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大</w:t>
      </w:r>
      <w:r>
        <w:rPr>
          <w:rFonts w:hint="default" w:ascii="Times New Roman" w:hAnsi="Times New Roman" w:eastAsia="楷体_GB2312" w:cs="Times New Roman"/>
          <w:b w:val="0"/>
          <w:bCs w:val="0"/>
          <w:color w:val="000000"/>
          <w:spacing w:val="0"/>
          <w:w w:val="100"/>
          <w:kern w:val="0"/>
          <w:position w:val="0"/>
          <w:sz w:val="32"/>
          <w:szCs w:val="32"/>
          <w:highlight w:val="none"/>
        </w:rPr>
        <w:t>宣传</w:t>
      </w:r>
      <w:r>
        <w:rPr>
          <w:rFonts w:hint="default" w:ascii="Times New Roman" w:hAnsi="Times New Roman" w:eastAsia="楷体_GB2312" w:cs="Times New Roman"/>
          <w:b w:val="0"/>
          <w:bCs w:val="0"/>
          <w:color w:val="000000"/>
          <w:spacing w:val="0"/>
          <w:w w:val="100"/>
          <w:kern w:val="0"/>
          <w:position w:val="0"/>
          <w:sz w:val="32"/>
          <w:szCs w:val="32"/>
          <w:highlight w:val="none"/>
          <w:lang w:val="en-US" w:eastAsia="zh-CN"/>
        </w:rPr>
        <w:t>力度，营造良好社会氛围</w:t>
      </w:r>
      <w:r>
        <w:rPr>
          <w:rFonts w:hint="default" w:ascii="Times New Roman" w:hAnsi="Times New Roman" w:eastAsia="楷体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各地每年</w:t>
      </w:r>
      <w:r>
        <w:rPr>
          <w:rFonts w:hint="default" w:ascii="Times New Roman" w:hAnsi="Times New Roman" w:eastAsia="仿宋_GB2312" w:cs="Times New Roman"/>
          <w:sz w:val="32"/>
          <w:szCs w:val="32"/>
        </w:rPr>
        <w:t>第四季度</w:t>
      </w:r>
      <w:r>
        <w:rPr>
          <w:rFonts w:hint="default" w:ascii="Times New Roman" w:hAnsi="Times New Roman" w:eastAsia="仿宋_GB2312" w:cs="Times New Roman"/>
          <w:color w:val="000000"/>
          <w:spacing w:val="0"/>
          <w:w w:val="100"/>
          <w:kern w:val="0"/>
          <w:position w:val="0"/>
          <w:sz w:val="32"/>
          <w:szCs w:val="32"/>
          <w:highlight w:val="none"/>
          <w:lang w:val="en-US" w:eastAsia="zh-CN"/>
        </w:rPr>
        <w:t>至次年初集中开展家庭医生签约服务确认与续约工作，有需求的居民全年均可办理签约。各地卫生健康行政部门要充分动员镇街、村居和媒体力量，采取多种形式</w:t>
      </w:r>
      <w:r>
        <w:rPr>
          <w:rFonts w:hint="default" w:ascii="Times New Roman" w:hAnsi="Times New Roman" w:eastAsia="仿宋_GB2312" w:cs="Times New Roman"/>
          <w:color w:val="000000"/>
          <w:spacing w:val="0"/>
          <w:w w:val="100"/>
          <w:kern w:val="0"/>
          <w:position w:val="0"/>
          <w:sz w:val="32"/>
          <w:szCs w:val="32"/>
          <w:highlight w:val="none"/>
        </w:rPr>
        <w:t>加大家庭医生签约服务宣传力度</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在</w:t>
      </w:r>
      <w:r>
        <w:rPr>
          <w:rFonts w:hint="default" w:ascii="Times New Roman" w:hAnsi="Times New Roman" w:eastAsia="仿宋_GB2312" w:cs="Times New Roman"/>
          <w:color w:val="000000"/>
          <w:spacing w:val="0"/>
          <w:w w:val="100"/>
          <w:kern w:val="0"/>
          <w:position w:val="0"/>
          <w:sz w:val="32"/>
          <w:szCs w:val="32"/>
          <w:highlight w:val="none"/>
        </w:rPr>
        <w:t>“世界家庭医生日”</w:t>
      </w:r>
      <w:r>
        <w:rPr>
          <w:rFonts w:hint="default" w:ascii="Times New Roman" w:hAnsi="Times New Roman" w:eastAsia="仿宋_GB2312" w:cs="Times New Roman"/>
          <w:b w:val="0"/>
          <w:bCs w:val="0"/>
          <w:color w:val="000000"/>
          <w:spacing w:val="0"/>
          <w:w w:val="100"/>
          <w:kern w:val="0"/>
          <w:position w:val="0"/>
          <w:sz w:val="32"/>
          <w:szCs w:val="32"/>
          <w:highlight w:val="none"/>
          <w:lang w:eastAsia="zh-CN"/>
        </w:rPr>
        <w:t>“中国</w:t>
      </w:r>
      <w:r>
        <w:rPr>
          <w:rFonts w:hint="default" w:ascii="Times New Roman" w:hAnsi="Times New Roman" w:eastAsia="仿宋_GB2312" w:cs="Times New Roman"/>
          <w:b w:val="0"/>
          <w:bCs w:val="0"/>
          <w:color w:val="000000"/>
          <w:spacing w:val="0"/>
          <w:w w:val="100"/>
          <w:kern w:val="0"/>
          <w:position w:val="0"/>
          <w:sz w:val="32"/>
          <w:szCs w:val="32"/>
          <w:highlight w:val="none"/>
          <w:lang w:val="en-US" w:eastAsia="zh-CN"/>
        </w:rPr>
        <w:t>医师节</w:t>
      </w:r>
      <w:r>
        <w:rPr>
          <w:rFonts w:hint="default" w:ascii="Times New Roman" w:hAnsi="Times New Roman" w:eastAsia="仿宋_GB2312" w:cs="Times New Roman"/>
          <w:b w:val="0"/>
          <w:bCs w:val="0"/>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和重阳节等重要节点开展</w:t>
      </w:r>
      <w:r>
        <w:rPr>
          <w:rFonts w:hint="default" w:ascii="Times New Roman" w:hAnsi="Times New Roman" w:eastAsia="仿宋_GB2312" w:cs="Times New Roman"/>
          <w:color w:val="000000"/>
          <w:spacing w:val="0"/>
          <w:w w:val="100"/>
          <w:kern w:val="0"/>
          <w:position w:val="0"/>
          <w:sz w:val="32"/>
          <w:szCs w:val="32"/>
          <w:highlight w:val="none"/>
        </w:rPr>
        <w:t>主题宣传</w:t>
      </w:r>
      <w:r>
        <w:rPr>
          <w:rFonts w:hint="default" w:ascii="Times New Roman" w:hAnsi="Times New Roman" w:eastAsia="仿宋_GB2312" w:cs="Times New Roman"/>
          <w:color w:val="000000"/>
          <w:spacing w:val="0"/>
          <w:w w:val="100"/>
          <w:kern w:val="0"/>
          <w:position w:val="0"/>
          <w:sz w:val="32"/>
          <w:szCs w:val="32"/>
          <w:highlight w:val="none"/>
          <w:lang w:eastAsia="zh-CN"/>
        </w:rPr>
        <w:t>。省卫生健康委将</w:t>
      </w:r>
      <w:r>
        <w:rPr>
          <w:rFonts w:hint="default" w:ascii="Times New Roman" w:hAnsi="Times New Roman" w:eastAsia="仿宋_GB2312" w:cs="Times New Roman"/>
          <w:color w:val="000000"/>
          <w:spacing w:val="0"/>
          <w:w w:val="100"/>
          <w:kern w:val="0"/>
          <w:position w:val="0"/>
          <w:sz w:val="32"/>
          <w:szCs w:val="32"/>
          <w:highlight w:val="none"/>
          <w:lang w:val="en-US" w:eastAsia="zh-CN"/>
        </w:rPr>
        <w:t>联合媒体开展</w:t>
      </w:r>
      <w:r>
        <w:rPr>
          <w:rFonts w:hint="default" w:ascii="Times New Roman" w:hAnsi="Times New Roman" w:eastAsia="仿宋_GB2312" w:cs="Times New Roman"/>
          <w:color w:val="000000"/>
          <w:spacing w:val="0"/>
          <w:w w:val="100"/>
          <w:kern w:val="0"/>
          <w:position w:val="0"/>
          <w:sz w:val="32"/>
          <w:szCs w:val="32"/>
          <w:highlight w:val="none"/>
        </w:rPr>
        <w:t>“百千万工程</w:t>
      </w:r>
      <w:r>
        <w:rPr>
          <w:rFonts w:hint="default" w:ascii="Times New Roman" w:hAnsi="Times New Roman" w:eastAsia="仿宋_GB2312" w:cs="Times New Roman"/>
          <w:color w:val="000000"/>
          <w:spacing w:val="0"/>
          <w:w w:val="100"/>
          <w:kern w:val="0"/>
          <w:position w:val="0"/>
          <w:sz w:val="32"/>
          <w:szCs w:val="32"/>
          <w:highlight w:val="none"/>
          <w:lang w:eastAsia="zh-CN"/>
        </w:rPr>
        <w:t>”“基层</w:t>
      </w:r>
      <w:r>
        <w:rPr>
          <w:rFonts w:hint="default" w:ascii="Times New Roman" w:hAnsi="Times New Roman" w:eastAsia="仿宋_GB2312" w:cs="Times New Roman"/>
          <w:color w:val="000000"/>
          <w:spacing w:val="0"/>
          <w:w w:val="100"/>
          <w:kern w:val="0"/>
          <w:position w:val="0"/>
          <w:sz w:val="32"/>
          <w:szCs w:val="32"/>
          <w:highlight w:val="none"/>
        </w:rPr>
        <w:t>‘医’线</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等</w:t>
      </w:r>
      <w:r>
        <w:rPr>
          <w:rFonts w:hint="default" w:ascii="Times New Roman" w:hAnsi="Times New Roman" w:eastAsia="仿宋_GB2312" w:cs="Times New Roman"/>
          <w:color w:val="000000"/>
          <w:spacing w:val="0"/>
          <w:w w:val="100"/>
          <w:kern w:val="0"/>
          <w:position w:val="0"/>
          <w:sz w:val="32"/>
          <w:szCs w:val="32"/>
          <w:highlight w:val="none"/>
          <w:lang w:eastAsia="zh-CN"/>
        </w:rPr>
        <w:t>宣传</w:t>
      </w:r>
      <w:r>
        <w:rPr>
          <w:rFonts w:hint="default" w:ascii="Times New Roman" w:hAnsi="Times New Roman" w:eastAsia="仿宋_GB2312" w:cs="Times New Roman"/>
          <w:color w:val="000000"/>
          <w:spacing w:val="0"/>
          <w:w w:val="100"/>
          <w:kern w:val="0"/>
          <w:position w:val="0"/>
          <w:sz w:val="32"/>
          <w:szCs w:val="32"/>
          <w:highlight w:val="none"/>
        </w:rPr>
        <w:t>报道</w:t>
      </w:r>
      <w:r>
        <w:rPr>
          <w:rFonts w:hint="default" w:ascii="Times New Roman" w:hAnsi="Times New Roman" w:eastAsia="仿宋_GB2312" w:cs="Times New Roman"/>
          <w:color w:val="000000"/>
          <w:spacing w:val="0"/>
          <w:w w:val="100"/>
          <w:kern w:val="0"/>
          <w:position w:val="0"/>
          <w:sz w:val="32"/>
          <w:szCs w:val="32"/>
          <w:highlight w:val="none"/>
          <w:lang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各地要</w:t>
      </w:r>
      <w:r>
        <w:rPr>
          <w:rFonts w:hint="default" w:ascii="Times New Roman" w:hAnsi="Times New Roman" w:eastAsia="仿宋_GB2312" w:cs="Times New Roman"/>
          <w:sz w:val="32"/>
          <w:szCs w:val="32"/>
        </w:rPr>
        <w:t>挖掘并</w:t>
      </w:r>
      <w:r>
        <w:rPr>
          <w:rFonts w:hint="default" w:ascii="Times New Roman" w:hAnsi="Times New Roman" w:eastAsia="仿宋_GB2312" w:cs="Times New Roman"/>
          <w:color w:val="000000"/>
          <w:spacing w:val="0"/>
          <w:w w:val="100"/>
          <w:kern w:val="0"/>
          <w:position w:val="0"/>
          <w:sz w:val="32"/>
          <w:szCs w:val="32"/>
          <w:highlight w:val="none"/>
        </w:rPr>
        <w:t>宣传</w:t>
      </w:r>
      <w:r>
        <w:rPr>
          <w:rFonts w:hint="default" w:ascii="Times New Roman" w:hAnsi="Times New Roman" w:eastAsia="仿宋_GB2312" w:cs="Times New Roman"/>
          <w:color w:val="000000"/>
          <w:spacing w:val="0"/>
          <w:w w:val="100"/>
          <w:kern w:val="0"/>
          <w:position w:val="0"/>
          <w:sz w:val="32"/>
          <w:szCs w:val="32"/>
          <w:highlight w:val="none"/>
          <w:lang w:val="en-US" w:eastAsia="zh-CN"/>
        </w:rPr>
        <w:t>优秀</w:t>
      </w:r>
      <w:r>
        <w:rPr>
          <w:rFonts w:hint="default" w:ascii="Times New Roman" w:hAnsi="Times New Roman" w:eastAsia="仿宋_GB2312" w:cs="Times New Roman"/>
          <w:i w:val="0"/>
          <w:caps w:val="0"/>
          <w:color w:val="000000"/>
          <w:spacing w:val="0"/>
          <w:sz w:val="32"/>
          <w:szCs w:val="32"/>
          <w:highlight w:val="none"/>
          <w:shd w:val="clear" w:color="auto" w:fill="auto"/>
        </w:rPr>
        <w:t>家庭医生</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典型事迹与</w:t>
      </w:r>
      <w:r>
        <w:rPr>
          <w:rFonts w:hint="default" w:ascii="Times New Roman" w:hAnsi="Times New Roman" w:eastAsia="仿宋_GB2312" w:cs="Times New Roman"/>
          <w:i w:val="0"/>
          <w:caps w:val="0"/>
          <w:color w:val="000000"/>
          <w:spacing w:val="0"/>
          <w:sz w:val="32"/>
          <w:szCs w:val="32"/>
          <w:highlight w:val="none"/>
          <w:shd w:val="clear" w:color="auto" w:fill="auto"/>
        </w:rPr>
        <w:t>服务案例，</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提升</w:t>
      </w:r>
      <w:r>
        <w:rPr>
          <w:rFonts w:hint="default" w:ascii="Times New Roman" w:hAnsi="Times New Roman" w:eastAsia="仿宋_GB2312" w:cs="Times New Roman"/>
          <w:i w:val="0"/>
          <w:caps w:val="0"/>
          <w:color w:val="000000"/>
          <w:spacing w:val="0"/>
          <w:sz w:val="32"/>
          <w:szCs w:val="32"/>
          <w:highlight w:val="none"/>
          <w:shd w:val="clear" w:color="auto" w:fill="auto"/>
        </w:rPr>
        <w:t>家庭医生</w:t>
      </w:r>
      <w:r>
        <w:rPr>
          <w:rFonts w:hint="default" w:ascii="Times New Roman" w:hAnsi="Times New Roman" w:eastAsia="仿宋_GB2312" w:cs="Times New Roman"/>
          <w:i w:val="0"/>
          <w:caps w:val="0"/>
          <w:color w:val="000000"/>
          <w:spacing w:val="0"/>
          <w:sz w:val="32"/>
          <w:szCs w:val="32"/>
          <w:highlight w:val="none"/>
          <w:shd w:val="clear" w:color="auto" w:fill="auto"/>
          <w:lang w:val="en-US" w:eastAsia="zh-CN"/>
        </w:rPr>
        <w:t>的职业荣誉感与社会认可度</w:t>
      </w:r>
      <w:r>
        <w:rPr>
          <w:rFonts w:hint="default" w:ascii="Times New Roman" w:hAnsi="Times New Roman" w:eastAsia="仿宋_GB2312" w:cs="Times New Roman"/>
          <w:i w:val="0"/>
          <w:caps w:val="0"/>
          <w:color w:val="000000"/>
          <w:spacing w:val="0"/>
          <w:sz w:val="32"/>
          <w:szCs w:val="32"/>
          <w:highlight w:val="none"/>
          <w:shd w:val="clear" w:color="auto" w:fill="auto"/>
        </w:rPr>
        <w:t>。</w:t>
      </w:r>
    </w:p>
    <w:p w14:paraId="710593BC">
      <w:pPr>
        <w:pStyle w:val="2"/>
        <w:keepNext w:val="0"/>
        <w:keepLines w:val="0"/>
        <w:pageBreakBefore w:val="0"/>
        <w:widowControl w:val="0"/>
        <w:kinsoku/>
        <w:wordWrap/>
        <w:overflowPunct/>
        <w:topLinePunct/>
        <w:autoSpaceDE/>
        <w:autoSpaceDN/>
        <w:bidi w:val="0"/>
        <w:adjustRightInd/>
        <w:snapToGrid/>
        <w:spacing w:after="0" w:afterLines="0" w:line="560" w:lineRule="exact"/>
        <w:ind w:firstLine="632" w:firstLineChars="200"/>
        <w:textAlignment w:val="auto"/>
        <w:rPr>
          <w:rFonts w:hint="default" w:ascii="Times New Roman" w:hAnsi="Times New Roman" w:eastAsia="黑体" w:cs="Times New Roman"/>
          <w:kern w:val="0"/>
          <w:sz w:val="32"/>
          <w:szCs w:val="32"/>
          <w:highlight w:val="none"/>
          <w:lang w:val="en-US" w:eastAsia="zh-CN"/>
        </w:rPr>
      </w:pPr>
      <w:r>
        <w:rPr>
          <w:rStyle w:val="8"/>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rPr>
        <w:t>三、</w:t>
      </w:r>
      <w:r>
        <w:rPr>
          <w:rFonts w:hint="default" w:ascii="Times New Roman" w:hAnsi="Times New Roman" w:eastAsia="黑体" w:cs="Times New Roman"/>
          <w:kern w:val="0"/>
          <w:sz w:val="32"/>
          <w:szCs w:val="32"/>
          <w:highlight w:val="none"/>
          <w:lang w:val="en-US" w:eastAsia="zh-CN"/>
        </w:rPr>
        <w:t>组织实施</w:t>
      </w:r>
    </w:p>
    <w:p w14:paraId="06C83AF2">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632"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省卫生健康委会同</w:t>
      </w:r>
      <w:r>
        <w:rPr>
          <w:rFonts w:hint="default" w:ascii="Times New Roman" w:hAnsi="Times New Roman" w:eastAsia="仿宋_GB2312" w:cs="Times New Roman"/>
          <w:kern w:val="0"/>
          <w:sz w:val="32"/>
          <w:szCs w:val="32"/>
          <w:highlight w:val="none"/>
          <w:lang w:val="en-US" w:eastAsia="zh-CN"/>
        </w:rPr>
        <w:t>各有关部</w:t>
      </w:r>
      <w:r>
        <w:rPr>
          <w:rFonts w:hint="default" w:ascii="Times New Roman" w:hAnsi="Times New Roman" w:eastAsia="仿宋_GB2312" w:cs="Times New Roman"/>
          <w:color w:val="auto"/>
          <w:kern w:val="0"/>
          <w:sz w:val="32"/>
          <w:szCs w:val="32"/>
          <w:highlight w:val="none"/>
          <w:shd w:val="clear" w:color="auto" w:fill="auto"/>
          <w:lang w:val="en-US" w:eastAsia="zh-CN"/>
        </w:rPr>
        <w:t>门强化政策协同，定期</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调研指导</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auto"/>
        </w:rPr>
        <w:t>承担家庭医生签约服务工作的组织、协调，统一调配医疗卫生资源，加强对签约行为的监管。</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w:t>
      </w:r>
      <w:r>
        <w:rPr>
          <w:rFonts w:hint="default" w:ascii="Times New Roman" w:hAnsi="Times New Roman" w:eastAsia="仿宋_GB2312" w:cs="Times New Roman"/>
          <w:i w:val="0"/>
          <w:caps w:val="0"/>
          <w:color w:val="auto"/>
          <w:spacing w:val="0"/>
          <w:kern w:val="0"/>
          <w:sz w:val="32"/>
          <w:szCs w:val="32"/>
          <w:highlight w:val="none"/>
          <w:shd w:val="clear" w:color="auto" w:fill="auto"/>
        </w:rPr>
        <w:t>发</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展</w:t>
      </w:r>
      <w:r>
        <w:rPr>
          <w:rFonts w:hint="default" w:ascii="Times New Roman" w:hAnsi="Times New Roman" w:eastAsia="仿宋_GB2312" w:cs="Times New Roman"/>
          <w:i w:val="0"/>
          <w:caps w:val="0"/>
          <w:color w:val="auto"/>
          <w:spacing w:val="0"/>
          <w:kern w:val="0"/>
          <w:sz w:val="32"/>
          <w:szCs w:val="32"/>
          <w:highlight w:val="none"/>
          <w:shd w:val="clear" w:color="auto" w:fill="auto"/>
        </w:rPr>
        <w:t>改</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革</w:t>
      </w:r>
      <w:r>
        <w:rPr>
          <w:rFonts w:hint="default" w:ascii="Times New Roman" w:hAnsi="Times New Roman" w:eastAsia="仿宋_GB2312" w:cs="Times New Roman"/>
          <w:i w:val="0"/>
          <w:caps w:val="0"/>
          <w:color w:val="auto"/>
          <w:spacing w:val="0"/>
          <w:kern w:val="0"/>
          <w:sz w:val="32"/>
          <w:szCs w:val="32"/>
          <w:highlight w:val="none"/>
          <w:shd w:val="clear" w:color="auto" w:fill="auto"/>
        </w:rPr>
        <w:t>委积极争取中央预算内投资、超长期特别国债等支持</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医疗卫生体系建设</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w:t>
      </w:r>
      <w:r>
        <w:rPr>
          <w:rFonts w:hint="default" w:ascii="Times New Roman" w:hAnsi="Times New Roman" w:eastAsia="仿宋_GB2312" w:cs="Times New Roman"/>
          <w:i w:val="0"/>
          <w:caps w:val="0"/>
          <w:color w:val="auto"/>
          <w:spacing w:val="0"/>
          <w:kern w:val="0"/>
          <w:sz w:val="32"/>
          <w:szCs w:val="32"/>
          <w:highlight w:val="none"/>
          <w:shd w:val="clear" w:color="auto" w:fill="auto"/>
        </w:rPr>
        <w:t>财政</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厅</w:t>
      </w:r>
      <w:r>
        <w:rPr>
          <w:rFonts w:hint="default" w:ascii="Times New Roman" w:hAnsi="Times New Roman" w:eastAsia="仿宋_GB2312" w:cs="Times New Roman"/>
          <w:i w:val="0"/>
          <w:caps w:val="0"/>
          <w:color w:val="auto"/>
          <w:spacing w:val="0"/>
          <w:kern w:val="0"/>
          <w:sz w:val="32"/>
          <w:szCs w:val="32"/>
          <w:highlight w:val="none"/>
          <w:shd w:val="clear" w:color="auto" w:fill="auto"/>
        </w:rPr>
        <w:t>按规定落实对基层医疗卫生机构的各项补助资金</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w:t>
      </w:r>
      <w:r>
        <w:rPr>
          <w:rFonts w:hint="default" w:ascii="Times New Roman" w:hAnsi="Times New Roman" w:eastAsia="仿宋_GB2312" w:cs="Times New Roman"/>
          <w:i w:val="0"/>
          <w:caps w:val="0"/>
          <w:color w:val="auto"/>
          <w:spacing w:val="0"/>
          <w:kern w:val="0"/>
          <w:sz w:val="32"/>
          <w:szCs w:val="32"/>
          <w:highlight w:val="none"/>
          <w:shd w:val="clear" w:color="auto" w:fill="auto"/>
        </w:rPr>
        <w:t>人力资源</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社会保障厅</w:t>
      </w:r>
      <w:r>
        <w:rPr>
          <w:rFonts w:hint="default" w:ascii="Times New Roman" w:hAnsi="Times New Roman" w:eastAsia="仿宋_GB2312" w:cs="Times New Roman"/>
          <w:i w:val="0"/>
          <w:caps w:val="0"/>
          <w:color w:val="auto"/>
          <w:spacing w:val="0"/>
          <w:kern w:val="0"/>
          <w:sz w:val="32"/>
          <w:szCs w:val="32"/>
          <w:highlight w:val="none"/>
          <w:shd w:val="clear" w:color="auto" w:fill="auto"/>
        </w:rPr>
        <w:t>建立健全</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适合家庭医生签约服务的</w:t>
      </w:r>
      <w:r>
        <w:rPr>
          <w:rFonts w:hint="default" w:ascii="Times New Roman" w:hAnsi="Times New Roman" w:eastAsia="仿宋_GB2312" w:cs="Times New Roman"/>
          <w:i w:val="0"/>
          <w:caps w:val="0"/>
          <w:color w:val="auto"/>
          <w:spacing w:val="0"/>
          <w:kern w:val="0"/>
          <w:sz w:val="32"/>
          <w:szCs w:val="32"/>
          <w:highlight w:val="none"/>
          <w:shd w:val="clear" w:color="auto" w:fill="auto"/>
        </w:rPr>
        <w:t>人事</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薪酬</w:t>
      </w:r>
      <w:r>
        <w:rPr>
          <w:rFonts w:hint="default" w:ascii="Times New Roman" w:hAnsi="Times New Roman" w:eastAsia="仿宋_GB2312" w:cs="Times New Roman"/>
          <w:i w:val="0"/>
          <w:caps w:val="0"/>
          <w:color w:val="auto"/>
          <w:spacing w:val="0"/>
          <w:kern w:val="0"/>
          <w:sz w:val="32"/>
          <w:szCs w:val="32"/>
          <w:highlight w:val="none"/>
          <w:shd w:val="clear" w:color="auto" w:fill="auto"/>
        </w:rPr>
        <w:t>政策</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省医保局建立有利于</w:t>
      </w:r>
      <w:r>
        <w:rPr>
          <w:rFonts w:hint="default" w:ascii="Times New Roman" w:hAnsi="Times New Roman" w:eastAsia="仿宋_GB2312" w:cs="Times New Roman"/>
          <w:i w:val="0"/>
          <w:caps w:val="0"/>
          <w:color w:val="auto"/>
          <w:spacing w:val="0"/>
          <w:kern w:val="0"/>
          <w:sz w:val="32"/>
          <w:szCs w:val="32"/>
          <w:highlight w:val="none"/>
          <w:shd w:val="clear" w:color="auto" w:fill="auto"/>
        </w:rPr>
        <w:t>分级诊疗和家庭医生签约服务的基本医疗保险支付政策</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。省中医药局做好中医药相关服务的指导。省疾控局指导家庭医生提升传染病和疫情防控相关工作能力</w:t>
      </w:r>
      <w:r>
        <w:rPr>
          <w:rFonts w:hint="default" w:ascii="Times New Roman" w:hAnsi="Times New Roman" w:eastAsia="仿宋_GB2312" w:cs="Times New Roman"/>
          <w:i w:val="0"/>
          <w:caps w:val="0"/>
          <w:color w:val="auto"/>
          <w:spacing w:val="0"/>
          <w:kern w:val="0"/>
          <w:sz w:val="32"/>
          <w:szCs w:val="32"/>
          <w:highlight w:val="none"/>
          <w:shd w:val="clear" w:color="auto" w:fill="auto"/>
        </w:rPr>
        <w:t>。</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各地市相关部门按职责推进落实。</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各基层医疗卫生机构</w:t>
      </w:r>
      <w:r>
        <w:rPr>
          <w:rFonts w:hint="default" w:ascii="Times New Roman" w:hAnsi="Times New Roman" w:eastAsia="仿宋_GB2312" w:cs="Times New Roman"/>
          <w:i w:val="0"/>
          <w:caps w:val="0"/>
          <w:color w:val="auto"/>
          <w:spacing w:val="0"/>
          <w:kern w:val="0"/>
          <w:sz w:val="32"/>
          <w:szCs w:val="32"/>
          <w:highlight w:val="none"/>
          <w:shd w:val="clear" w:color="auto" w:fill="auto"/>
        </w:rPr>
        <w:t>要</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推动家庭医生签约服务走深走实，确保</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签约</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真实、履约</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t>务实</w:t>
      </w:r>
      <w:r>
        <w:rPr>
          <w:rFonts w:hint="default" w:ascii="Times New Roman" w:hAnsi="Times New Roman" w:eastAsia="仿宋_GB2312" w:cs="Times New Roman"/>
          <w:i w:val="0"/>
          <w:caps w:val="0"/>
          <w:color w:val="auto"/>
          <w:spacing w:val="0"/>
          <w:kern w:val="0"/>
          <w:sz w:val="32"/>
          <w:szCs w:val="32"/>
          <w:highlight w:val="none"/>
          <w:shd w:val="clear" w:color="auto" w:fill="auto"/>
          <w:lang w:eastAsia="zh-CN"/>
        </w:rPr>
        <w:t>。</w:t>
      </w:r>
    </w:p>
    <w:p w14:paraId="30DF8C37">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632"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rPr>
      </w:pPr>
    </w:p>
    <w:p w14:paraId="6F741236">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632" w:firstLineChars="200"/>
        <w:jc w:val="both"/>
        <w:textAlignment w:val="auto"/>
        <w:rPr>
          <w:rFonts w:hint="default" w:ascii="Times New Roman" w:hAnsi="Times New Roman" w:eastAsia="仿宋_GB2312" w:cs="Times New Roman"/>
          <w:b w:val="0"/>
          <w:bCs w:val="0"/>
          <w:snapToGrid/>
          <w:color w:val="auto"/>
          <w:kern w:val="0"/>
          <w:sz w:val="32"/>
          <w:szCs w:val="32"/>
          <w:highlight w:val="none"/>
          <w:lang w:val="en-US" w:eastAsia="zh-CN"/>
        </w:rPr>
      </w:pPr>
      <w:r>
        <w:rPr>
          <w:rFonts w:hint="default" w:ascii="Times New Roman" w:hAnsi="Times New Roman" w:eastAsia="仿宋_GB2312" w:cs="Times New Roman"/>
          <w:b w:val="0"/>
          <w:bCs w:val="0"/>
          <w:snapToGrid/>
          <w:color w:val="auto"/>
          <w:kern w:val="0"/>
          <w:sz w:val="32"/>
          <w:szCs w:val="32"/>
          <w:highlight w:val="none"/>
          <w:lang w:val="en-US" w:eastAsia="zh-CN"/>
        </w:rPr>
        <w:t>附件：1</w:t>
      </w:r>
      <w:r>
        <w:rPr>
          <w:rFonts w:hint="eastAsia" w:ascii="仿宋_GB2312" w:hAnsi="仿宋_GB2312" w:eastAsia="仿宋_GB2312" w:cs="仿宋_GB2312"/>
          <w:b w:val="0"/>
          <w:bCs w:val="0"/>
          <w:snapToGrid/>
          <w:color w:val="auto"/>
          <w:kern w:val="0"/>
          <w:sz w:val="32"/>
          <w:szCs w:val="32"/>
          <w:highlight w:val="none"/>
          <w:lang w:val="en-US" w:eastAsia="zh-CN"/>
        </w:rPr>
        <w:t>.</w:t>
      </w:r>
      <w:r>
        <w:rPr>
          <w:rFonts w:hint="default" w:ascii="Times New Roman" w:hAnsi="Times New Roman" w:eastAsia="仿宋_GB2312" w:cs="Times New Roman"/>
          <w:b w:val="0"/>
          <w:bCs w:val="0"/>
          <w:snapToGrid/>
          <w:color w:val="auto"/>
          <w:kern w:val="0"/>
          <w:sz w:val="32"/>
          <w:szCs w:val="32"/>
          <w:highlight w:val="none"/>
          <w:lang w:val="en-US" w:eastAsia="zh-CN"/>
        </w:rPr>
        <w:t>一般人群家庭医生签约基本服务包参考内容</w:t>
      </w:r>
    </w:p>
    <w:p w14:paraId="249390C8">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1580" w:firstLineChars="500"/>
        <w:jc w:val="both"/>
        <w:textAlignment w:val="auto"/>
        <w:rPr>
          <w:rFonts w:hint="default" w:ascii="Times New Roman" w:hAnsi="Times New Roman" w:eastAsia="仿宋_GB2312" w:cs="Times New Roman"/>
          <w:b w:val="0"/>
          <w:bCs w:val="0"/>
          <w:snapToGrid/>
          <w:color w:val="auto"/>
          <w:kern w:val="0"/>
          <w:sz w:val="32"/>
          <w:szCs w:val="32"/>
          <w:highlight w:val="none"/>
          <w:lang w:val="en-US" w:eastAsia="zh-CN"/>
        </w:rPr>
      </w:pPr>
      <w:r>
        <w:rPr>
          <w:rFonts w:hint="default" w:ascii="Times New Roman" w:hAnsi="Times New Roman" w:eastAsia="仿宋_GB2312" w:cs="Times New Roman"/>
          <w:color w:val="000000"/>
          <w:spacing w:val="0"/>
          <w:w w:val="100"/>
          <w:kern w:val="0"/>
          <w:position w:val="0"/>
          <w:sz w:val="32"/>
          <w:szCs w:val="32"/>
          <w:highlight w:val="none"/>
          <w:lang w:val="en-US" w:eastAsia="zh-CN"/>
        </w:rPr>
        <w:t>2</w:t>
      </w:r>
      <w:r>
        <w:rPr>
          <w:rFonts w:hint="eastAsia" w:ascii="仿宋_GB2312" w:hAnsi="仿宋_GB2312" w:eastAsia="仿宋_GB2312" w:cs="仿宋_GB2312"/>
          <w:b w:val="0"/>
          <w:bCs w:val="0"/>
          <w:snapToGrid/>
          <w:color w:val="auto"/>
          <w:kern w:val="0"/>
          <w:sz w:val="32"/>
          <w:szCs w:val="32"/>
          <w:highlight w:val="none"/>
          <w:lang w:val="en-US" w:eastAsia="zh-CN"/>
        </w:rPr>
        <w:t>.</w:t>
      </w:r>
      <w:r>
        <w:rPr>
          <w:rFonts w:hint="default" w:ascii="Times New Roman" w:hAnsi="Times New Roman" w:eastAsia="仿宋_GB2312" w:cs="Times New Roman"/>
          <w:color w:val="000000"/>
          <w:spacing w:val="0"/>
          <w:w w:val="100"/>
          <w:kern w:val="0"/>
          <w:position w:val="0"/>
          <w:sz w:val="32"/>
          <w:szCs w:val="32"/>
          <w:highlight w:val="none"/>
          <w:lang w:val="en-US" w:eastAsia="zh-CN"/>
        </w:rPr>
        <w:t>重点</w:t>
      </w:r>
      <w:r>
        <w:rPr>
          <w:rFonts w:hint="default" w:ascii="Times New Roman" w:hAnsi="Times New Roman" w:eastAsia="仿宋_GB2312" w:cs="Times New Roman"/>
          <w:color w:val="000000"/>
          <w:spacing w:val="0"/>
          <w:w w:val="100"/>
          <w:kern w:val="0"/>
          <w:position w:val="0"/>
          <w:sz w:val="32"/>
          <w:szCs w:val="32"/>
          <w:highlight w:val="none"/>
        </w:rPr>
        <w:t>人群家庭医生签约基本服务包参考内容</w:t>
      </w:r>
    </w:p>
    <w:p w14:paraId="6EBBBF89">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0" w:firstLineChars="0"/>
        <w:jc w:val="both"/>
        <w:textAlignment w:val="auto"/>
        <w:rPr>
          <w:rFonts w:hint="default" w:ascii="Times New Roman" w:hAnsi="Times New Roman" w:eastAsia="方正小标宋简体" w:cs="Times New Roman"/>
          <w:i w:val="0"/>
          <w:caps w:val="0"/>
          <w:color w:val="auto"/>
          <w:spacing w:val="0"/>
          <w:kern w:val="2"/>
          <w:sz w:val="32"/>
          <w:szCs w:val="32"/>
          <w:highlight w:val="none"/>
          <w:shd w:val="clear" w:color="auto" w:fill="auto"/>
          <w:lang w:val="en-US" w:eastAsia="zh-CN"/>
        </w:rPr>
      </w:pP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br w:type="page"/>
      </w:r>
      <w:r>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t>附件1</w:t>
      </w:r>
    </w:p>
    <w:p w14:paraId="33098693">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0" w:firstLineChars="0"/>
        <w:jc w:val="center"/>
        <w:textAlignment w:val="auto"/>
        <w:rPr>
          <w:rFonts w:hint="default" w:ascii="Times New Roman" w:hAnsi="Times New Roman" w:eastAsia="方正小标宋简体" w:cs="Times New Roman"/>
          <w:i w:val="0"/>
          <w:caps w:val="0"/>
          <w:color w:val="auto"/>
          <w:spacing w:val="0"/>
          <w:kern w:val="2"/>
          <w:sz w:val="44"/>
          <w:szCs w:val="44"/>
          <w:highlight w:val="none"/>
          <w:shd w:val="clear" w:color="auto" w:fill="auto"/>
          <w:lang w:val="en-US" w:eastAsia="zh-CN"/>
        </w:rPr>
      </w:pPr>
    </w:p>
    <w:p w14:paraId="11160278">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700" w:lineRule="exact"/>
        <w:ind w:firstLine="0" w:firstLineChars="0"/>
        <w:jc w:val="center"/>
        <w:textAlignment w:val="auto"/>
        <w:rPr>
          <w:rFonts w:hint="default" w:ascii="Times New Roman" w:hAnsi="Times New Roman" w:eastAsia="方正小标宋简体" w:cs="Times New Roman"/>
          <w:i w:val="0"/>
          <w:caps w:val="0"/>
          <w:color w:val="auto"/>
          <w:spacing w:val="0"/>
          <w:kern w:val="2"/>
          <w:sz w:val="36"/>
          <w:szCs w:val="36"/>
          <w:highlight w:val="none"/>
          <w:shd w:val="clear" w:color="auto" w:fill="auto"/>
          <w:lang w:val="en-US" w:eastAsia="zh-CN"/>
        </w:rPr>
      </w:pPr>
      <w:r>
        <w:rPr>
          <w:rFonts w:hint="default" w:ascii="Times New Roman" w:hAnsi="Times New Roman" w:eastAsia="方正小标宋简体" w:cs="Times New Roman"/>
          <w:i w:val="0"/>
          <w:caps w:val="0"/>
          <w:color w:val="auto"/>
          <w:spacing w:val="0"/>
          <w:kern w:val="2"/>
          <w:sz w:val="44"/>
          <w:szCs w:val="44"/>
          <w:highlight w:val="none"/>
          <w:shd w:val="clear" w:color="auto" w:fill="auto"/>
          <w:lang w:val="en-US" w:eastAsia="zh-CN"/>
        </w:rPr>
        <w:t>一般人群家庭医生签约基本服务包参考内容</w:t>
      </w:r>
    </w:p>
    <w:p w14:paraId="4C4E95A9">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topLinePunct/>
        <w:bidi w:val="0"/>
        <w:adjustRightInd/>
        <w:snapToGrid/>
        <w:spacing w:before="0" w:beforeAutospacing="0" w:after="0" w:afterLines="0" w:afterAutospacing="0" w:line="560" w:lineRule="exact"/>
        <w:ind w:firstLine="0" w:firstLineChars="0"/>
        <w:jc w:val="both"/>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72"/>
        <w:gridCol w:w="1221"/>
        <w:gridCol w:w="4408"/>
        <w:gridCol w:w="1857"/>
      </w:tblGrid>
      <w:tr w14:paraId="15C9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blHeader/>
          <w:jc w:val="center"/>
        </w:trPr>
        <w:tc>
          <w:tcPr>
            <w:tcW w:w="1372"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9524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i w:val="0"/>
                <w:caps w:val="0"/>
                <w:color w:val="000000"/>
                <w:spacing w:val="0"/>
                <w:sz w:val="22"/>
                <w:szCs w:val="22"/>
                <w:highlight w:val="none"/>
              </w:rPr>
              <w:t>适合</w:t>
            </w:r>
          </w:p>
          <w:p w14:paraId="01399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i w:val="0"/>
                <w:caps w:val="0"/>
                <w:color w:val="000000"/>
                <w:spacing w:val="0"/>
                <w:sz w:val="22"/>
                <w:szCs w:val="22"/>
                <w:highlight w:val="none"/>
              </w:rPr>
              <w:t>对象</w:t>
            </w:r>
          </w:p>
        </w:tc>
        <w:tc>
          <w:tcPr>
            <w:tcW w:w="1221" w:type="dxa"/>
            <w:vMerge w:val="restart"/>
            <w:tcBorders>
              <w:top w:val="single" w:color="000000" w:sz="6" w:space="0"/>
              <w:left w:val="nil"/>
              <w:bottom w:val="single" w:color="000000" w:sz="6" w:space="0"/>
              <w:right w:val="single" w:color="000000" w:sz="6" w:space="0"/>
            </w:tcBorders>
            <w:shd w:val="clear" w:color="auto" w:fill="FFFFFF"/>
            <w:noWrap w:val="0"/>
            <w:vAlign w:val="center"/>
          </w:tcPr>
          <w:p w14:paraId="19A8B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i w:val="0"/>
                <w:caps w:val="0"/>
                <w:color w:val="000000"/>
                <w:spacing w:val="0"/>
                <w:sz w:val="22"/>
                <w:szCs w:val="22"/>
                <w:highlight w:val="none"/>
              </w:rPr>
            </w:pPr>
            <w:r>
              <w:rPr>
                <w:rFonts w:hint="default" w:ascii="Times New Roman" w:hAnsi="Times New Roman" w:eastAsia="黑体" w:cs="Times New Roman"/>
                <w:i w:val="0"/>
                <w:caps w:val="0"/>
                <w:color w:val="000000"/>
                <w:spacing w:val="0"/>
                <w:sz w:val="22"/>
                <w:szCs w:val="22"/>
                <w:highlight w:val="none"/>
              </w:rPr>
              <w:t>服务</w:t>
            </w:r>
          </w:p>
          <w:p w14:paraId="6C0638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i w:val="0"/>
                <w:caps w:val="0"/>
                <w:color w:val="000000"/>
                <w:spacing w:val="0"/>
                <w:sz w:val="22"/>
                <w:szCs w:val="22"/>
                <w:highlight w:val="none"/>
              </w:rPr>
              <w:t>包类型</w:t>
            </w:r>
          </w:p>
        </w:tc>
        <w:tc>
          <w:tcPr>
            <w:tcW w:w="4408" w:type="dxa"/>
            <w:vMerge w:val="restart"/>
            <w:tcBorders>
              <w:top w:val="single" w:color="000000" w:sz="6" w:space="0"/>
              <w:left w:val="nil"/>
              <w:bottom w:val="single" w:color="000000" w:sz="6" w:space="0"/>
              <w:right w:val="single" w:color="000000" w:sz="6" w:space="0"/>
            </w:tcBorders>
            <w:shd w:val="clear" w:color="auto" w:fill="FFFFFF"/>
            <w:noWrap w:val="0"/>
            <w:vAlign w:val="center"/>
          </w:tcPr>
          <w:p w14:paraId="48CA0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i w:val="0"/>
                <w:caps w:val="0"/>
                <w:color w:val="000000"/>
                <w:spacing w:val="0"/>
                <w:sz w:val="22"/>
                <w:szCs w:val="22"/>
                <w:highlight w:val="none"/>
              </w:rPr>
              <w:t>服务内容</w:t>
            </w:r>
          </w:p>
        </w:tc>
        <w:tc>
          <w:tcPr>
            <w:tcW w:w="1857" w:type="dxa"/>
            <w:vMerge w:val="restart"/>
            <w:tcBorders>
              <w:top w:val="single" w:color="000000" w:sz="6" w:space="0"/>
              <w:left w:val="nil"/>
              <w:bottom w:val="single" w:color="000000" w:sz="6" w:space="0"/>
              <w:right w:val="single" w:color="000000" w:sz="6" w:space="0"/>
            </w:tcBorders>
            <w:shd w:val="clear" w:color="auto" w:fill="FFFFFF"/>
            <w:noWrap w:val="0"/>
            <w:vAlign w:val="center"/>
          </w:tcPr>
          <w:p w14:paraId="554A68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i w:val="0"/>
                <w:caps w:val="0"/>
                <w:color w:val="000000"/>
                <w:spacing w:val="0"/>
                <w:sz w:val="22"/>
                <w:szCs w:val="22"/>
                <w:highlight w:val="none"/>
              </w:rPr>
              <w:t>服务频次</w:t>
            </w:r>
          </w:p>
        </w:tc>
      </w:tr>
      <w:tr w14:paraId="648F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tblHeader/>
          <w:jc w:val="center"/>
        </w:trPr>
        <w:tc>
          <w:tcPr>
            <w:tcW w:w="1372"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745A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i w:val="0"/>
                <w:caps w:val="0"/>
                <w:color w:val="000000"/>
                <w:spacing w:val="0"/>
                <w:sz w:val="21"/>
                <w:szCs w:val="21"/>
                <w:highlight w:val="none"/>
              </w:rPr>
            </w:pPr>
          </w:p>
        </w:tc>
        <w:tc>
          <w:tcPr>
            <w:tcW w:w="1221" w:type="dxa"/>
            <w:vMerge w:val="continue"/>
            <w:tcBorders>
              <w:top w:val="single" w:color="000000" w:sz="6" w:space="0"/>
              <w:left w:val="nil"/>
              <w:bottom w:val="single" w:color="000000" w:sz="6" w:space="0"/>
              <w:right w:val="single" w:color="000000" w:sz="6" w:space="0"/>
            </w:tcBorders>
            <w:shd w:val="clear" w:color="auto" w:fill="FFFFFF"/>
            <w:noWrap w:val="0"/>
            <w:vAlign w:val="center"/>
          </w:tcPr>
          <w:p w14:paraId="6CFA1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i w:val="0"/>
                <w:caps w:val="0"/>
                <w:color w:val="000000"/>
                <w:spacing w:val="0"/>
                <w:sz w:val="21"/>
                <w:szCs w:val="21"/>
                <w:highlight w:val="none"/>
              </w:rPr>
            </w:pPr>
          </w:p>
        </w:tc>
        <w:tc>
          <w:tcPr>
            <w:tcW w:w="4408" w:type="dxa"/>
            <w:vMerge w:val="continue"/>
            <w:tcBorders>
              <w:top w:val="single" w:color="000000" w:sz="6" w:space="0"/>
              <w:left w:val="nil"/>
              <w:bottom w:val="single" w:color="000000" w:sz="6" w:space="0"/>
              <w:right w:val="single" w:color="000000" w:sz="6" w:space="0"/>
            </w:tcBorders>
            <w:shd w:val="clear" w:color="auto" w:fill="FFFFFF"/>
            <w:noWrap w:val="0"/>
            <w:vAlign w:val="center"/>
          </w:tcPr>
          <w:p w14:paraId="15F4C1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i w:val="0"/>
                <w:caps w:val="0"/>
                <w:color w:val="000000"/>
                <w:spacing w:val="0"/>
                <w:sz w:val="21"/>
                <w:szCs w:val="21"/>
                <w:highlight w:val="none"/>
              </w:rPr>
            </w:pPr>
          </w:p>
        </w:tc>
        <w:tc>
          <w:tcPr>
            <w:tcW w:w="1857" w:type="dxa"/>
            <w:vMerge w:val="continue"/>
            <w:tcBorders>
              <w:top w:val="single" w:color="000000" w:sz="6" w:space="0"/>
              <w:left w:val="nil"/>
              <w:bottom w:val="single" w:color="000000" w:sz="6" w:space="0"/>
              <w:right w:val="single" w:color="000000" w:sz="6" w:space="0"/>
            </w:tcBorders>
            <w:shd w:val="clear" w:color="auto" w:fill="FFFFFF"/>
            <w:noWrap w:val="0"/>
            <w:vAlign w:val="center"/>
          </w:tcPr>
          <w:p w14:paraId="5A9D3E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i w:val="0"/>
                <w:caps w:val="0"/>
                <w:color w:val="000000"/>
                <w:spacing w:val="0"/>
                <w:sz w:val="21"/>
                <w:szCs w:val="21"/>
                <w:highlight w:val="none"/>
              </w:rPr>
            </w:pPr>
          </w:p>
        </w:tc>
      </w:tr>
      <w:tr w14:paraId="2B14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8" w:hRule="atLeast"/>
          <w:jc w:val="center"/>
        </w:trPr>
        <w:tc>
          <w:tcPr>
            <w:tcW w:w="1372" w:type="dxa"/>
            <w:vMerge w:val="restart"/>
            <w:tcBorders>
              <w:top w:val="nil"/>
              <w:left w:val="single" w:color="000000" w:sz="6" w:space="0"/>
              <w:bottom w:val="single" w:color="000000" w:sz="6" w:space="0"/>
              <w:right w:val="single" w:color="000000" w:sz="6" w:space="0"/>
            </w:tcBorders>
            <w:shd w:val="clear" w:color="auto" w:fill="FFFFFF"/>
            <w:noWrap w:val="0"/>
            <w:vAlign w:val="center"/>
          </w:tcPr>
          <w:p w14:paraId="43C878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辖区内所有</w:t>
            </w:r>
            <w:r>
              <w:rPr>
                <w:rFonts w:hint="default" w:ascii="Times New Roman" w:hAnsi="Times New Roman" w:eastAsia="宋体" w:cs="Times New Roman"/>
                <w:i w:val="0"/>
                <w:caps w:val="0"/>
                <w:color w:val="000000"/>
                <w:spacing w:val="0"/>
                <w:sz w:val="22"/>
                <w:szCs w:val="22"/>
                <w:highlight w:val="none"/>
                <w:lang w:val="en-US" w:eastAsia="zh-CN"/>
              </w:rPr>
              <w:t>签约</w:t>
            </w:r>
            <w:r>
              <w:rPr>
                <w:rFonts w:hint="default" w:ascii="Times New Roman" w:hAnsi="Times New Roman" w:eastAsia="宋体" w:cs="Times New Roman"/>
                <w:i w:val="0"/>
                <w:caps w:val="0"/>
                <w:color w:val="000000"/>
                <w:spacing w:val="0"/>
                <w:sz w:val="22"/>
                <w:szCs w:val="22"/>
                <w:highlight w:val="none"/>
              </w:rPr>
              <w:t>居民（基本服务包）</w:t>
            </w:r>
          </w:p>
        </w:tc>
        <w:tc>
          <w:tcPr>
            <w:tcW w:w="1221" w:type="dxa"/>
            <w:vMerge w:val="restart"/>
            <w:tcBorders>
              <w:top w:val="nil"/>
              <w:left w:val="nil"/>
              <w:bottom w:val="single" w:color="000000" w:sz="6" w:space="0"/>
              <w:right w:val="single" w:color="000000" w:sz="6" w:space="0"/>
            </w:tcBorders>
            <w:shd w:val="clear" w:color="auto" w:fill="FFFFFF"/>
            <w:noWrap w:val="0"/>
            <w:vAlign w:val="center"/>
          </w:tcPr>
          <w:p w14:paraId="4695B9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基本公卫服务包</w:t>
            </w:r>
          </w:p>
        </w:tc>
        <w:tc>
          <w:tcPr>
            <w:tcW w:w="4408" w:type="dxa"/>
            <w:tcBorders>
              <w:top w:val="nil"/>
              <w:left w:val="nil"/>
              <w:bottom w:val="single" w:color="000000" w:sz="6" w:space="0"/>
              <w:right w:val="single" w:color="000000" w:sz="6" w:space="0"/>
            </w:tcBorders>
            <w:shd w:val="clear" w:color="auto" w:fill="FFFFFF"/>
            <w:noWrap w:val="0"/>
            <w:vAlign w:val="center"/>
          </w:tcPr>
          <w:p w14:paraId="287120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i w:val="0"/>
                <w:caps w:val="0"/>
                <w:color w:val="000000"/>
                <w:spacing w:val="0"/>
                <w:sz w:val="22"/>
                <w:szCs w:val="22"/>
                <w:highlight w:val="none"/>
              </w:rPr>
              <w:t>1</w:t>
            </w:r>
            <w:r>
              <w:rPr>
                <w:rFonts w:hint="eastAsia"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rPr>
              <w:t>完善居民健康档案</w:t>
            </w:r>
            <w:r>
              <w:rPr>
                <w:rFonts w:hint="default" w:ascii="Times New Roman" w:hAnsi="Times New Roman" w:eastAsia="宋体" w:cs="Times New Roman"/>
                <w:i w:val="0"/>
                <w:caps w:val="0"/>
                <w:color w:val="000000"/>
                <w:spacing w:val="0"/>
                <w:sz w:val="22"/>
                <w:szCs w:val="22"/>
                <w:highlight w:val="none"/>
                <w:lang w:eastAsia="zh-CN"/>
              </w:rPr>
              <w:t>：</w:t>
            </w:r>
            <w:r>
              <w:rPr>
                <w:rFonts w:hint="default" w:ascii="Times New Roman" w:hAnsi="Times New Roman" w:eastAsia="宋体" w:cs="Times New Roman"/>
                <w:i w:val="0"/>
                <w:snapToGrid w:val="0"/>
                <w:color w:val="000000"/>
                <w:kern w:val="0"/>
                <w:sz w:val="22"/>
                <w:szCs w:val="22"/>
                <w:highlight w:val="none"/>
                <w:u w:val="none"/>
                <w:lang w:val="en-US" w:eastAsia="zh-CN" w:bidi="ar"/>
              </w:rPr>
              <w:t>由家庭医生通过面对面方式建立居民健康档案。通过多种方式维护管理健康档案，至少每年动态更新1次，具备条件的向签约居民个人开放。</w:t>
            </w:r>
          </w:p>
        </w:tc>
        <w:tc>
          <w:tcPr>
            <w:tcW w:w="1857" w:type="dxa"/>
            <w:tcBorders>
              <w:top w:val="nil"/>
              <w:left w:val="nil"/>
              <w:bottom w:val="single" w:color="000000" w:sz="6" w:space="0"/>
              <w:right w:val="single" w:color="000000" w:sz="6" w:space="0"/>
            </w:tcBorders>
            <w:shd w:val="clear" w:color="auto" w:fill="FFFFFF"/>
            <w:noWrap w:val="0"/>
            <w:vAlign w:val="center"/>
          </w:tcPr>
          <w:p w14:paraId="744AB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7364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6970E45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27906FF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342110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i w:val="0"/>
                <w:caps w:val="0"/>
                <w:color w:val="000000"/>
                <w:spacing w:val="0"/>
                <w:sz w:val="22"/>
                <w:szCs w:val="22"/>
                <w:highlight w:val="none"/>
              </w:rPr>
              <w:t>2</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rPr>
              <w:t>重点人群分类专档管理</w:t>
            </w:r>
            <w:r>
              <w:rPr>
                <w:rFonts w:hint="default" w:ascii="Times New Roman" w:hAnsi="Times New Roman" w:eastAsia="宋体" w:cs="Times New Roman"/>
                <w:i w:val="0"/>
                <w:caps w:val="0"/>
                <w:color w:val="000000"/>
                <w:spacing w:val="0"/>
                <w:sz w:val="22"/>
                <w:szCs w:val="22"/>
                <w:highlight w:val="none"/>
                <w:lang w:eastAsia="zh-CN"/>
              </w:rPr>
              <w:t>：</w:t>
            </w:r>
            <w:r>
              <w:rPr>
                <w:rFonts w:hint="default" w:ascii="Times New Roman" w:hAnsi="Times New Roman" w:eastAsia="宋体" w:cs="Times New Roman"/>
                <w:i w:val="0"/>
                <w:caps w:val="0"/>
                <w:color w:val="000000"/>
                <w:spacing w:val="0"/>
                <w:sz w:val="22"/>
                <w:szCs w:val="22"/>
                <w:highlight w:val="none"/>
              </w:rPr>
              <w:t>按国家基本公共卫生服务规范（第三版）</w:t>
            </w:r>
            <w:r>
              <w:rPr>
                <w:rFonts w:hint="eastAsia" w:cs="Times New Roman"/>
                <w:i w:val="0"/>
                <w:caps w:val="0"/>
                <w:color w:val="000000"/>
                <w:spacing w:val="0"/>
                <w:sz w:val="22"/>
                <w:szCs w:val="22"/>
                <w:highlight w:val="none"/>
                <w:lang w:val="en-US" w:eastAsia="zh-CN"/>
              </w:rPr>
              <w:t>执行</w:t>
            </w:r>
            <w:r>
              <w:rPr>
                <w:rFonts w:hint="default" w:ascii="Times New Roman" w:hAnsi="Times New Roman" w:eastAsia="宋体" w:cs="Times New Roman"/>
                <w:i w:val="0"/>
                <w:caps w:val="0"/>
                <w:color w:val="000000"/>
                <w:spacing w:val="0"/>
                <w:sz w:val="22"/>
                <w:szCs w:val="22"/>
                <w:highlight w:val="none"/>
                <w:lang w:eastAsia="zh-CN"/>
              </w:rPr>
              <w:t>。</w:t>
            </w:r>
          </w:p>
        </w:tc>
        <w:tc>
          <w:tcPr>
            <w:tcW w:w="1857" w:type="dxa"/>
            <w:tcBorders>
              <w:top w:val="nil"/>
              <w:left w:val="nil"/>
              <w:bottom w:val="single" w:color="000000" w:sz="6" w:space="0"/>
              <w:right w:val="single" w:color="000000" w:sz="6" w:space="0"/>
            </w:tcBorders>
            <w:shd w:val="clear" w:color="auto" w:fill="FFFFFF"/>
            <w:noWrap w:val="0"/>
            <w:vAlign w:val="center"/>
          </w:tcPr>
          <w:p w14:paraId="3D5D29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lang w:eastAsia="zh-CN"/>
              </w:rPr>
              <w:t>按需</w:t>
            </w:r>
            <w:r>
              <w:rPr>
                <w:rFonts w:hint="default" w:ascii="Times New Roman" w:hAnsi="Times New Roman" w:eastAsia="宋体" w:cs="Times New Roman"/>
                <w:i w:val="0"/>
                <w:caps w:val="0"/>
                <w:color w:val="000000"/>
                <w:spacing w:val="0"/>
                <w:sz w:val="22"/>
                <w:szCs w:val="22"/>
                <w:highlight w:val="none"/>
              </w:rPr>
              <w:t>服务</w:t>
            </w:r>
          </w:p>
        </w:tc>
      </w:tr>
      <w:tr w14:paraId="4001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7ECFC34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210A1AE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1AE81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3</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lang w:val="en-US" w:eastAsia="zh-CN"/>
              </w:rPr>
              <w:t>健康</w:t>
            </w:r>
            <w:r>
              <w:rPr>
                <w:rFonts w:hint="default" w:ascii="Times New Roman" w:hAnsi="Times New Roman" w:cs="Times New Roman"/>
                <w:i w:val="0"/>
                <w:caps w:val="0"/>
                <w:color w:val="000000"/>
                <w:spacing w:val="0"/>
                <w:sz w:val="22"/>
                <w:szCs w:val="22"/>
                <w:highlight w:val="none"/>
                <w:lang w:val="en-US" w:eastAsia="zh-CN"/>
              </w:rPr>
              <w:t>提醒和咨询</w:t>
            </w:r>
            <w:r>
              <w:rPr>
                <w:rFonts w:hint="default" w:ascii="Times New Roman" w:hAnsi="Times New Roman" w:eastAsia="宋体" w:cs="Times New Roman"/>
                <w:i w:val="0"/>
                <w:caps w:val="0"/>
                <w:color w:val="000000"/>
                <w:spacing w:val="0"/>
                <w:sz w:val="22"/>
                <w:szCs w:val="22"/>
                <w:highlight w:val="none"/>
                <w:lang w:val="en-US" w:eastAsia="zh-CN"/>
              </w:rPr>
              <w:t>：通过多种途径</w:t>
            </w:r>
            <w:r>
              <w:rPr>
                <w:rFonts w:hint="default" w:ascii="Times New Roman" w:hAnsi="Times New Roman" w:eastAsia="宋体" w:cs="Times New Roman"/>
                <w:i w:val="0"/>
                <w:snapToGrid w:val="0"/>
                <w:color w:val="000000"/>
                <w:kern w:val="0"/>
                <w:sz w:val="22"/>
                <w:szCs w:val="22"/>
                <w:highlight w:val="none"/>
                <w:u w:val="none"/>
                <w:lang w:val="en-US" w:eastAsia="zh-CN" w:bidi="ar"/>
              </w:rPr>
              <w:t>按照节气向签约居民推送健康生活方式、体重管理、膳食营养等健康提醒，每年不少于12次；至少每年1次了解签约居民健康状况，提供必要的健康指导。</w:t>
            </w:r>
          </w:p>
        </w:tc>
        <w:tc>
          <w:tcPr>
            <w:tcW w:w="1857" w:type="dxa"/>
            <w:tcBorders>
              <w:top w:val="nil"/>
              <w:left w:val="nil"/>
              <w:bottom w:val="single" w:color="000000" w:sz="6" w:space="0"/>
              <w:right w:val="single" w:color="000000" w:sz="6" w:space="0"/>
            </w:tcBorders>
            <w:shd w:val="clear" w:color="auto" w:fill="FFFFFF"/>
            <w:noWrap w:val="0"/>
            <w:vAlign w:val="center"/>
          </w:tcPr>
          <w:p w14:paraId="12E78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按国家基本公共卫生服务规范服务</w:t>
            </w:r>
          </w:p>
        </w:tc>
      </w:tr>
      <w:tr w14:paraId="5333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8"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5CD59F6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03DF9F2D">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62E033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i w:val="0"/>
                <w:caps w:val="0"/>
                <w:color w:val="000000"/>
                <w:spacing w:val="0"/>
                <w:sz w:val="22"/>
                <w:szCs w:val="22"/>
                <w:highlight w:val="none"/>
                <w:lang w:val="en-US" w:eastAsia="zh-CN"/>
              </w:rPr>
            </w:pPr>
            <w:r>
              <w:rPr>
                <w:rFonts w:hint="default" w:ascii="Times New Roman" w:hAnsi="Times New Roman" w:cs="Times New Roman"/>
                <w:i w:val="0"/>
                <w:caps w:val="0"/>
                <w:color w:val="000000"/>
                <w:spacing w:val="0"/>
                <w:sz w:val="22"/>
                <w:szCs w:val="22"/>
                <w:highlight w:val="none"/>
                <w:lang w:val="en-US" w:eastAsia="zh-CN"/>
              </w:rPr>
              <w:t>4</w:t>
            </w:r>
            <w:r>
              <w:rPr>
                <w:rFonts w:hint="default" w:ascii="仿宋_GB2312" w:hAnsi="仿宋_GB2312" w:eastAsia="仿宋_GB2312" w:cs="仿宋_GB2312"/>
                <w:i w:val="0"/>
                <w:caps w:val="0"/>
                <w:color w:val="000000"/>
                <w:spacing w:val="0"/>
                <w:sz w:val="22"/>
                <w:szCs w:val="22"/>
                <w:highlight w:val="none"/>
                <w:lang w:val="en-US" w:eastAsia="zh-CN"/>
              </w:rPr>
              <w:t>.</w:t>
            </w:r>
            <w:r>
              <w:rPr>
                <w:rFonts w:hint="default" w:ascii="Times New Roman" w:hAnsi="Times New Roman" w:cs="Times New Roman"/>
                <w:i w:val="0"/>
                <w:caps w:val="0"/>
                <w:color w:val="000000"/>
                <w:spacing w:val="0"/>
                <w:sz w:val="22"/>
                <w:szCs w:val="22"/>
                <w:highlight w:val="none"/>
                <w:lang w:val="en-US" w:eastAsia="zh-CN"/>
              </w:rPr>
              <w:t>体重管理服务：提供体重测量、身高测量、腰围测量等服务，开展居民体重管理核心知识宣教及体重管理健康指导。</w:t>
            </w:r>
          </w:p>
        </w:tc>
        <w:tc>
          <w:tcPr>
            <w:tcW w:w="1857" w:type="dxa"/>
            <w:tcBorders>
              <w:top w:val="nil"/>
              <w:left w:val="nil"/>
              <w:bottom w:val="single" w:color="000000" w:sz="6" w:space="0"/>
              <w:right w:val="single" w:color="000000" w:sz="6" w:space="0"/>
            </w:tcBorders>
            <w:shd w:val="clear" w:color="auto" w:fill="FFFFFF"/>
            <w:noWrap w:val="0"/>
            <w:vAlign w:val="center"/>
          </w:tcPr>
          <w:p w14:paraId="3BC52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i w:val="0"/>
                <w:caps w:val="0"/>
                <w:color w:val="000000"/>
                <w:spacing w:val="0"/>
                <w:sz w:val="21"/>
                <w:szCs w:val="21"/>
                <w:highlight w:val="none"/>
              </w:rPr>
            </w:pPr>
            <w:r>
              <w:rPr>
                <w:rFonts w:hint="default" w:ascii="Times New Roman" w:hAnsi="Times New Roman" w:eastAsia="宋体" w:cs="Times New Roman"/>
                <w:i w:val="0"/>
                <w:caps w:val="0"/>
                <w:color w:val="000000"/>
                <w:spacing w:val="0"/>
                <w:sz w:val="22"/>
                <w:szCs w:val="22"/>
                <w:highlight w:val="none"/>
                <w:lang w:eastAsia="zh-CN"/>
              </w:rPr>
              <w:t>按需</w:t>
            </w:r>
            <w:r>
              <w:rPr>
                <w:rFonts w:hint="default" w:ascii="Times New Roman" w:hAnsi="Times New Roman" w:eastAsia="宋体" w:cs="Times New Roman"/>
                <w:i w:val="0"/>
                <w:caps w:val="0"/>
                <w:color w:val="000000"/>
                <w:spacing w:val="0"/>
                <w:sz w:val="22"/>
                <w:szCs w:val="22"/>
                <w:highlight w:val="none"/>
              </w:rPr>
              <w:t>服务</w:t>
            </w:r>
          </w:p>
        </w:tc>
      </w:tr>
      <w:tr w14:paraId="6B1B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461547AA">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713D5CA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12752F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lang w:val="en-US"/>
              </w:rPr>
            </w:pPr>
            <w:r>
              <w:rPr>
                <w:rFonts w:hint="default" w:ascii="Times New Roman" w:hAnsi="Times New Roman" w:cs="Times New Roman"/>
                <w:i w:val="0"/>
                <w:caps w:val="0"/>
                <w:color w:val="000000"/>
                <w:spacing w:val="0"/>
                <w:sz w:val="22"/>
                <w:szCs w:val="22"/>
                <w:highlight w:val="none"/>
                <w:lang w:val="en-US" w:eastAsia="zh-CN"/>
              </w:rPr>
              <w:t>5</w:t>
            </w:r>
            <w:r>
              <w:rPr>
                <w:rFonts w:hint="default" w:ascii="仿宋_GB2312" w:hAnsi="仿宋_GB2312" w:eastAsia="仿宋_GB2312" w:cs="仿宋_GB2312"/>
                <w:i w:val="0"/>
                <w:caps w:val="0"/>
                <w:color w:val="000000"/>
                <w:spacing w:val="0"/>
                <w:sz w:val="22"/>
                <w:szCs w:val="22"/>
                <w:highlight w:val="none"/>
                <w:lang w:val="en-US" w:eastAsia="zh-CN"/>
              </w:rPr>
              <w:t>.</w:t>
            </w:r>
            <w:r>
              <w:rPr>
                <w:rFonts w:hint="default" w:ascii="Times New Roman" w:hAnsi="Times New Roman" w:eastAsia="宋体" w:cs="Times New Roman"/>
                <w:i w:val="0"/>
                <w:snapToGrid w:val="0"/>
                <w:color w:val="000000"/>
                <w:kern w:val="0"/>
                <w:sz w:val="22"/>
                <w:szCs w:val="22"/>
                <w:highlight w:val="none"/>
                <w:u w:val="none"/>
                <w:lang w:val="en-US" w:eastAsia="zh-CN" w:bidi="ar"/>
              </w:rPr>
              <w:t>建立家庭医生和签约居民联系渠道：签订服务协议时，主动告知家庭医生（团队）的联系方式和服务时间，工作时间保持联系畅通</w:t>
            </w:r>
            <w:r>
              <w:rPr>
                <w:rFonts w:hint="default" w:ascii="Times New Roman" w:hAnsi="Times New Roman" w:cs="Times New Roman"/>
                <w:i w:val="0"/>
                <w:snapToGrid w:val="0"/>
                <w:color w:val="000000"/>
                <w:kern w:val="0"/>
                <w:sz w:val="22"/>
                <w:szCs w:val="22"/>
                <w:highlight w:val="none"/>
                <w:u w:val="none"/>
                <w:lang w:val="en-US" w:eastAsia="zh-CN" w:bidi="ar"/>
              </w:rPr>
              <w:t>。</w:t>
            </w:r>
          </w:p>
        </w:tc>
        <w:tc>
          <w:tcPr>
            <w:tcW w:w="1857" w:type="dxa"/>
            <w:tcBorders>
              <w:top w:val="nil"/>
              <w:left w:val="nil"/>
              <w:bottom w:val="single" w:color="000000" w:sz="6" w:space="0"/>
              <w:right w:val="single" w:color="000000" w:sz="6" w:space="0"/>
            </w:tcBorders>
            <w:shd w:val="clear" w:color="auto" w:fill="FFFFFF"/>
            <w:noWrap w:val="0"/>
            <w:vAlign w:val="center"/>
          </w:tcPr>
          <w:p w14:paraId="09729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2097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59FAAA2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6A7F7E2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2272A7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rPr>
            </w:pPr>
            <w:r>
              <w:rPr>
                <w:rFonts w:hint="default" w:ascii="Times New Roman" w:hAnsi="Times New Roman" w:cs="Times New Roman"/>
                <w:i w:val="0"/>
                <w:caps w:val="0"/>
                <w:color w:val="000000"/>
                <w:spacing w:val="0"/>
                <w:sz w:val="22"/>
                <w:szCs w:val="22"/>
                <w:highlight w:val="none"/>
                <w:lang w:val="en-US" w:eastAsia="zh-CN"/>
              </w:rPr>
              <w:t>6</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rPr>
              <w:t>开展家庭医生签约咨询和个性化签约服务宣传。</w:t>
            </w:r>
          </w:p>
        </w:tc>
        <w:tc>
          <w:tcPr>
            <w:tcW w:w="1857" w:type="dxa"/>
            <w:tcBorders>
              <w:top w:val="nil"/>
              <w:left w:val="nil"/>
              <w:bottom w:val="single" w:color="000000" w:sz="6" w:space="0"/>
              <w:right w:val="single" w:color="000000" w:sz="6" w:space="0"/>
            </w:tcBorders>
            <w:shd w:val="clear" w:color="auto" w:fill="FFFFFF"/>
            <w:noWrap w:val="0"/>
            <w:vAlign w:val="center"/>
          </w:tcPr>
          <w:p w14:paraId="78C67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68EB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5B05A81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restart"/>
            <w:tcBorders>
              <w:top w:val="nil"/>
              <w:left w:val="nil"/>
              <w:bottom w:val="single" w:color="000000" w:sz="6" w:space="0"/>
              <w:right w:val="single" w:color="000000" w:sz="6" w:space="0"/>
            </w:tcBorders>
            <w:shd w:val="clear" w:color="auto" w:fill="FFFFFF"/>
            <w:noWrap w:val="0"/>
            <w:vAlign w:val="center"/>
          </w:tcPr>
          <w:p w14:paraId="1D6B7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基本医疗服务包</w:t>
            </w:r>
          </w:p>
        </w:tc>
        <w:tc>
          <w:tcPr>
            <w:tcW w:w="4408" w:type="dxa"/>
            <w:tcBorders>
              <w:top w:val="nil"/>
              <w:left w:val="nil"/>
              <w:bottom w:val="single" w:color="000000" w:sz="6" w:space="0"/>
              <w:right w:val="single" w:color="000000" w:sz="6" w:space="0"/>
            </w:tcBorders>
            <w:shd w:val="clear" w:color="auto" w:fill="FFFFFF"/>
            <w:noWrap w:val="0"/>
            <w:vAlign w:val="center"/>
          </w:tcPr>
          <w:p w14:paraId="1509F0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i w:val="0"/>
                <w:caps w:val="0"/>
                <w:color w:val="000000"/>
                <w:spacing w:val="0"/>
                <w:sz w:val="22"/>
                <w:szCs w:val="22"/>
                <w:highlight w:val="none"/>
              </w:rPr>
              <w:t>1</w:t>
            </w:r>
            <w:r>
              <w:rPr>
                <w:rFonts w:hint="default" w:ascii="仿宋_GB2312" w:hAnsi="仿宋_GB2312" w:eastAsia="仿宋_GB2312" w:cs="仿宋_GB2312"/>
                <w:i w:val="0"/>
                <w:caps w:val="0"/>
                <w:snapToGrid w:val="0"/>
                <w:color w:val="000000"/>
                <w:spacing w:val="0"/>
                <w:kern w:val="0"/>
                <w:sz w:val="22"/>
                <w:szCs w:val="22"/>
                <w:highlight w:val="none"/>
                <w:lang w:val="en-US" w:eastAsia="zh-CN" w:bidi="ar"/>
              </w:rPr>
              <w:t>.</w:t>
            </w:r>
            <w:r>
              <w:rPr>
                <w:rFonts w:hint="default" w:ascii="Times New Roman" w:hAnsi="Times New Roman" w:eastAsia="宋体" w:cs="Times New Roman"/>
                <w:kern w:val="0"/>
                <w:sz w:val="22"/>
                <w:szCs w:val="22"/>
                <w:highlight w:val="none"/>
                <w:lang w:val="en-US" w:eastAsia="zh-CN" w:bidi="ar"/>
              </w:rPr>
              <w:t>为签约居民优先安排签约家庭医生接诊。</w:t>
            </w:r>
          </w:p>
        </w:tc>
        <w:tc>
          <w:tcPr>
            <w:tcW w:w="1857" w:type="dxa"/>
            <w:tcBorders>
              <w:top w:val="nil"/>
              <w:left w:val="nil"/>
              <w:bottom w:val="single" w:color="000000" w:sz="6" w:space="0"/>
              <w:right w:val="single" w:color="000000" w:sz="6" w:space="0"/>
            </w:tcBorders>
            <w:shd w:val="clear" w:color="auto" w:fill="FFFFFF"/>
            <w:noWrap w:val="0"/>
            <w:vAlign w:val="center"/>
          </w:tcPr>
          <w:p w14:paraId="613F5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6E90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26194A9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450ECBC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1E154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i w:val="0"/>
                <w:caps w:val="0"/>
                <w:color w:val="000000"/>
                <w:spacing w:val="0"/>
                <w:sz w:val="22"/>
                <w:szCs w:val="22"/>
                <w:highlight w:val="none"/>
              </w:rPr>
              <w:t>2</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rPr>
              <w:t>协调联系转诊医院，提供预约专家、床位和检查检验服务。</w:t>
            </w:r>
          </w:p>
        </w:tc>
        <w:tc>
          <w:tcPr>
            <w:tcW w:w="1857" w:type="dxa"/>
            <w:tcBorders>
              <w:top w:val="nil"/>
              <w:left w:val="nil"/>
              <w:bottom w:val="single" w:color="000000" w:sz="6" w:space="0"/>
              <w:right w:val="single" w:color="000000" w:sz="6" w:space="0"/>
            </w:tcBorders>
            <w:shd w:val="clear" w:color="auto" w:fill="FFFFFF"/>
            <w:noWrap w:val="0"/>
            <w:vAlign w:val="center"/>
          </w:tcPr>
          <w:p w14:paraId="6AF4F6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287C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6ED7DBF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474B87B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36267A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i w:val="0"/>
                <w:caps w:val="0"/>
                <w:color w:val="000000"/>
                <w:spacing w:val="0"/>
                <w:sz w:val="22"/>
                <w:szCs w:val="22"/>
                <w:highlight w:val="none"/>
              </w:rPr>
              <w:t>3</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cs="Times New Roman"/>
                <w:i w:val="0"/>
                <w:caps w:val="0"/>
                <w:color w:val="000000"/>
                <w:spacing w:val="0"/>
                <w:sz w:val="22"/>
                <w:szCs w:val="22"/>
                <w:highlight w:val="none"/>
                <w:lang w:eastAsia="zh-CN"/>
              </w:rPr>
              <w:t>优先</w:t>
            </w:r>
            <w:r>
              <w:rPr>
                <w:rFonts w:hint="default" w:ascii="Times New Roman" w:hAnsi="Times New Roman" w:eastAsia="宋体" w:cs="Times New Roman"/>
                <w:i w:val="0"/>
                <w:caps w:val="0"/>
                <w:color w:val="000000"/>
                <w:spacing w:val="0"/>
                <w:sz w:val="22"/>
                <w:szCs w:val="22"/>
                <w:highlight w:val="none"/>
              </w:rPr>
              <w:t>为签约居民提供</w:t>
            </w:r>
            <w:r>
              <w:rPr>
                <w:rFonts w:hint="default" w:ascii="Times New Roman" w:hAnsi="Times New Roman" w:cs="Times New Roman"/>
                <w:i w:val="0"/>
                <w:caps w:val="0"/>
                <w:color w:val="000000"/>
                <w:spacing w:val="0"/>
                <w:sz w:val="22"/>
                <w:szCs w:val="22"/>
                <w:highlight w:val="none"/>
                <w:lang w:eastAsia="zh-CN"/>
              </w:rPr>
              <w:t>转诊服务</w:t>
            </w:r>
            <w:r>
              <w:rPr>
                <w:rFonts w:hint="default" w:ascii="Times New Roman" w:hAnsi="Times New Roman" w:eastAsia="宋体" w:cs="Times New Roman"/>
                <w:i w:val="0"/>
                <w:caps w:val="0"/>
                <w:color w:val="000000"/>
                <w:spacing w:val="0"/>
                <w:sz w:val="22"/>
                <w:szCs w:val="22"/>
                <w:highlight w:val="none"/>
              </w:rPr>
              <w:t>。</w:t>
            </w:r>
          </w:p>
        </w:tc>
        <w:tc>
          <w:tcPr>
            <w:tcW w:w="1857" w:type="dxa"/>
            <w:tcBorders>
              <w:top w:val="nil"/>
              <w:left w:val="nil"/>
              <w:bottom w:val="single" w:color="000000" w:sz="6" w:space="0"/>
              <w:right w:val="single" w:color="000000" w:sz="6" w:space="0"/>
            </w:tcBorders>
            <w:shd w:val="clear" w:color="auto" w:fill="FFFFFF"/>
            <w:noWrap w:val="0"/>
            <w:vAlign w:val="center"/>
          </w:tcPr>
          <w:p w14:paraId="2F6EB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1"/>
                <w:szCs w:val="21"/>
                <w:highlight w:val="none"/>
              </w:rPr>
              <w:t>按需服务</w:t>
            </w:r>
          </w:p>
        </w:tc>
      </w:tr>
      <w:tr w14:paraId="45DE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3379658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20DA738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000000" w:sz="6" w:space="0"/>
            </w:tcBorders>
            <w:shd w:val="clear" w:color="auto" w:fill="FFFFFF"/>
            <w:noWrap w:val="0"/>
            <w:vAlign w:val="center"/>
          </w:tcPr>
          <w:p w14:paraId="19A366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i w:val="0"/>
                <w:caps w:val="0"/>
                <w:color w:val="000000"/>
                <w:spacing w:val="0"/>
                <w:sz w:val="22"/>
                <w:szCs w:val="22"/>
                <w:highlight w:val="none"/>
              </w:rPr>
              <w:t>4</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rPr>
              <w:t>结合地方实际</w:t>
            </w:r>
            <w:r>
              <w:rPr>
                <w:rFonts w:hint="default" w:ascii="Times New Roman" w:hAnsi="Times New Roman" w:cs="Times New Roman"/>
                <w:i w:val="0"/>
                <w:caps w:val="0"/>
                <w:color w:val="000000"/>
                <w:spacing w:val="0"/>
                <w:sz w:val="22"/>
                <w:szCs w:val="22"/>
                <w:highlight w:val="none"/>
                <w:lang w:eastAsia="zh-CN"/>
              </w:rPr>
              <w:t>和健康需求</w:t>
            </w:r>
            <w:r>
              <w:rPr>
                <w:rFonts w:hint="default" w:ascii="Times New Roman" w:hAnsi="Times New Roman" w:eastAsia="宋体" w:cs="Times New Roman"/>
                <w:i w:val="0"/>
                <w:caps w:val="0"/>
                <w:color w:val="000000"/>
                <w:spacing w:val="0"/>
                <w:sz w:val="22"/>
                <w:szCs w:val="22"/>
                <w:highlight w:val="none"/>
              </w:rPr>
              <w:t>，</w:t>
            </w:r>
            <w:r>
              <w:rPr>
                <w:rFonts w:hint="default" w:ascii="Times New Roman" w:hAnsi="Times New Roman" w:cs="Times New Roman"/>
                <w:i w:val="0"/>
                <w:caps w:val="0"/>
                <w:color w:val="000000"/>
                <w:spacing w:val="0"/>
                <w:sz w:val="22"/>
                <w:szCs w:val="22"/>
                <w:highlight w:val="none"/>
                <w:lang w:eastAsia="zh-CN"/>
              </w:rPr>
              <w:t>确定一定的一般诊疗服务</w:t>
            </w:r>
            <w:r>
              <w:rPr>
                <w:rFonts w:hint="default" w:ascii="Times New Roman" w:hAnsi="Times New Roman" w:eastAsia="宋体" w:cs="Times New Roman"/>
                <w:i w:val="0"/>
                <w:caps w:val="0"/>
                <w:color w:val="000000"/>
                <w:spacing w:val="0"/>
                <w:sz w:val="22"/>
                <w:szCs w:val="22"/>
                <w:highlight w:val="none"/>
              </w:rPr>
              <w:t>纳入服务包。</w:t>
            </w:r>
          </w:p>
        </w:tc>
        <w:tc>
          <w:tcPr>
            <w:tcW w:w="1857" w:type="dxa"/>
            <w:tcBorders>
              <w:top w:val="nil"/>
              <w:left w:val="nil"/>
              <w:bottom w:val="single" w:color="000000" w:sz="6" w:space="0"/>
              <w:right w:val="single" w:color="000000" w:sz="6" w:space="0"/>
            </w:tcBorders>
            <w:shd w:val="clear" w:color="auto" w:fill="FFFFFF"/>
            <w:noWrap w:val="0"/>
            <w:vAlign w:val="center"/>
          </w:tcPr>
          <w:p w14:paraId="09D975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caps w:val="0"/>
                <w:color w:val="000000"/>
                <w:spacing w:val="0"/>
                <w:sz w:val="22"/>
                <w:szCs w:val="22"/>
                <w:highlight w:val="none"/>
              </w:rPr>
              <w:t>≤1次/年</w:t>
            </w:r>
          </w:p>
        </w:tc>
      </w:tr>
      <w:tr w14:paraId="4B03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372" w:type="dxa"/>
            <w:vMerge w:val="continue"/>
            <w:tcBorders>
              <w:top w:val="nil"/>
              <w:left w:val="single" w:color="000000" w:sz="6" w:space="0"/>
              <w:bottom w:val="single" w:color="000000" w:sz="6" w:space="0"/>
              <w:right w:val="single" w:color="000000" w:sz="6" w:space="0"/>
            </w:tcBorders>
            <w:shd w:val="clear" w:color="auto" w:fill="FFFFFF"/>
            <w:noWrap w:val="0"/>
            <w:vAlign w:val="center"/>
          </w:tcPr>
          <w:p w14:paraId="7A8C7BE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1221" w:type="dxa"/>
            <w:vMerge w:val="continue"/>
            <w:tcBorders>
              <w:top w:val="nil"/>
              <w:left w:val="nil"/>
              <w:bottom w:val="single" w:color="000000" w:sz="6" w:space="0"/>
              <w:right w:val="single" w:color="000000" w:sz="6" w:space="0"/>
            </w:tcBorders>
            <w:shd w:val="clear" w:color="auto" w:fill="FFFFFF"/>
            <w:noWrap w:val="0"/>
            <w:vAlign w:val="center"/>
          </w:tcPr>
          <w:p w14:paraId="571AD5C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aps w:val="0"/>
                <w:color w:val="000000"/>
                <w:spacing w:val="0"/>
                <w:sz w:val="21"/>
                <w:szCs w:val="21"/>
                <w:highlight w:val="none"/>
              </w:rPr>
            </w:pPr>
          </w:p>
        </w:tc>
        <w:tc>
          <w:tcPr>
            <w:tcW w:w="4408" w:type="dxa"/>
            <w:tcBorders>
              <w:top w:val="nil"/>
              <w:left w:val="nil"/>
              <w:bottom w:val="single" w:color="000000" w:sz="6" w:space="0"/>
              <w:right w:val="single" w:color="auto" w:sz="6" w:space="0"/>
            </w:tcBorders>
            <w:shd w:val="clear" w:color="auto" w:fill="FFFFFF"/>
            <w:noWrap w:val="0"/>
            <w:vAlign w:val="center"/>
          </w:tcPr>
          <w:p w14:paraId="29A24D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i w:val="0"/>
                <w:caps w:val="0"/>
                <w:color w:val="000000"/>
                <w:spacing w:val="0"/>
                <w:sz w:val="22"/>
                <w:szCs w:val="22"/>
                <w:highlight w:val="none"/>
                <w:lang w:val="en-US" w:eastAsia="zh-CN"/>
              </w:rPr>
              <w:t>5</w:t>
            </w:r>
            <w:r>
              <w:rPr>
                <w:rFonts w:hint="default" w:ascii="仿宋_GB2312" w:hAnsi="仿宋_GB2312" w:eastAsia="仿宋_GB2312" w:cs="仿宋_GB2312"/>
                <w:i w:val="0"/>
                <w:caps w:val="0"/>
                <w:color w:val="000000"/>
                <w:spacing w:val="0"/>
                <w:sz w:val="22"/>
                <w:szCs w:val="22"/>
                <w:highlight w:val="none"/>
              </w:rPr>
              <w:t>.</w:t>
            </w:r>
            <w:r>
              <w:rPr>
                <w:rFonts w:hint="default" w:ascii="Times New Roman" w:hAnsi="Times New Roman" w:eastAsia="宋体" w:cs="Times New Roman"/>
                <w:i w:val="0"/>
                <w:caps w:val="0"/>
                <w:color w:val="000000"/>
                <w:spacing w:val="0"/>
                <w:sz w:val="22"/>
                <w:szCs w:val="22"/>
                <w:highlight w:val="none"/>
                <w:lang w:val="en-US" w:eastAsia="zh-CN"/>
              </w:rPr>
              <w:t>定期</w:t>
            </w:r>
            <w:r>
              <w:rPr>
                <w:rFonts w:hint="default" w:ascii="Times New Roman" w:hAnsi="Times New Roman" w:eastAsia="宋体" w:cs="Times New Roman"/>
                <w:i w:val="0"/>
                <w:caps w:val="0"/>
                <w:color w:val="000000"/>
                <w:spacing w:val="0"/>
                <w:sz w:val="22"/>
                <w:szCs w:val="22"/>
                <w:highlight w:val="none"/>
              </w:rPr>
              <w:t>开展医疗保障政策宣传。</w:t>
            </w:r>
          </w:p>
        </w:tc>
        <w:tc>
          <w:tcPr>
            <w:tcW w:w="1857" w:type="dxa"/>
            <w:tcBorders>
              <w:top w:val="nil"/>
              <w:left w:val="nil"/>
              <w:bottom w:val="single" w:color="000000" w:sz="6" w:space="0"/>
              <w:right w:val="single" w:color="auto" w:sz="6" w:space="0"/>
            </w:tcBorders>
            <w:shd w:val="clear" w:color="auto" w:fill="FFFFFF"/>
            <w:noWrap w:val="0"/>
            <w:vAlign w:val="center"/>
          </w:tcPr>
          <w:p w14:paraId="09B693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i w:val="0"/>
                <w:caps w:val="0"/>
                <w:color w:val="000000"/>
                <w:spacing w:val="0"/>
                <w:sz w:val="22"/>
                <w:szCs w:val="22"/>
                <w:highlight w:val="none"/>
                <w:lang w:eastAsia="zh-CN"/>
              </w:rPr>
              <w:t>按政策更新情况</w:t>
            </w:r>
          </w:p>
        </w:tc>
      </w:tr>
    </w:tbl>
    <w:p w14:paraId="38C83126">
      <w:pPr>
        <w:widowControl w:val="0"/>
        <w:pBdr>
          <w:between w:val="none" w:color="auto" w:sz="0" w:space="0"/>
        </w:pBdr>
        <w:wordWrap/>
        <w:topLinePunct w:val="0"/>
        <w:autoSpaceDE/>
        <w:spacing w:beforeLines="0" w:line="480" w:lineRule="exact"/>
        <w:jc w:val="both"/>
        <w:rPr>
          <w:rFonts w:hint="default" w:ascii="Times New Roman" w:hAnsi="Times New Roman" w:eastAsia="仿宋_GB2312" w:cs="Times New Roman"/>
          <w:snapToGrid w:val="0"/>
          <w:color w:val="auto"/>
          <w:kern w:val="0"/>
          <w:sz w:val="28"/>
          <w:szCs w:val="28"/>
          <w:highlight w:val="none"/>
          <w:shd w:val="clear" w:color="auto" w:fill="auto"/>
          <w:lang w:val="zh-CN" w:eastAsia="zh-CN"/>
        </w:rPr>
      </w:pPr>
      <w:r>
        <w:rPr>
          <w:rFonts w:hint="default" w:ascii="Times New Roman" w:hAnsi="Times New Roman" w:eastAsia="仿宋_GB2312" w:cs="Times New Roman"/>
          <w:snapToGrid w:val="0"/>
          <w:color w:val="auto"/>
          <w:kern w:val="0"/>
          <w:sz w:val="28"/>
          <w:szCs w:val="28"/>
          <w:highlight w:val="none"/>
          <w:shd w:val="clear" w:color="auto" w:fill="auto"/>
          <w:lang w:val="zh-CN"/>
        </w:rPr>
        <w:t>备注</w:t>
      </w:r>
      <w:r>
        <w:rPr>
          <w:rFonts w:hint="default" w:ascii="Times New Roman" w:hAnsi="Times New Roman" w:eastAsia="仿宋_GB2312" w:cs="Times New Roman"/>
          <w:snapToGrid w:val="0"/>
          <w:color w:val="auto"/>
          <w:kern w:val="0"/>
          <w:sz w:val="28"/>
          <w:szCs w:val="28"/>
          <w:highlight w:val="none"/>
          <w:shd w:val="clear" w:color="auto" w:fill="auto"/>
          <w:lang w:val="zh-CN" w:eastAsia="zh-CN"/>
        </w:rPr>
        <w:t>：</w:t>
      </w:r>
    </w:p>
    <w:p w14:paraId="730C3CF5">
      <w:pPr>
        <w:widowControl w:val="0"/>
        <w:pBdr>
          <w:between w:val="none" w:color="auto" w:sz="0" w:space="0"/>
        </w:pBdr>
        <w:wordWrap/>
        <w:topLinePunct w:val="0"/>
        <w:autoSpaceDE/>
        <w:spacing w:beforeLines="0" w:line="480" w:lineRule="exact"/>
        <w:ind w:firstLine="552" w:firstLineChars="200"/>
        <w:jc w:val="both"/>
        <w:rPr>
          <w:rFonts w:hint="default" w:ascii="Times New Roman" w:hAnsi="Times New Roman" w:eastAsia="仿宋_GB2312" w:cs="Times New Roman"/>
          <w:snapToGrid w:val="0"/>
          <w:color w:val="auto"/>
          <w:kern w:val="0"/>
          <w:sz w:val="28"/>
          <w:szCs w:val="28"/>
          <w:highlight w:val="none"/>
          <w:shd w:val="clear" w:color="auto" w:fill="auto"/>
          <w:lang w:val="zh-CN"/>
        </w:rPr>
      </w:pPr>
      <w:r>
        <w:rPr>
          <w:rFonts w:hint="default" w:ascii="Times New Roman" w:hAnsi="Times New Roman" w:eastAsia="仿宋_GB2312" w:cs="Times New Roman"/>
          <w:snapToGrid w:val="0"/>
          <w:color w:val="auto"/>
          <w:kern w:val="0"/>
          <w:sz w:val="28"/>
          <w:szCs w:val="28"/>
          <w:highlight w:val="none"/>
          <w:shd w:val="clear" w:color="auto" w:fill="auto"/>
          <w:lang w:val="zh-CN"/>
        </w:rPr>
        <w:t>1</w:t>
      </w:r>
      <w:r>
        <w:rPr>
          <w:rFonts w:hint="eastAsia" w:ascii="仿宋_GB2312" w:hAnsi="仿宋_GB2312" w:eastAsia="仿宋_GB2312" w:cs="仿宋_GB2312"/>
          <w:snapToGrid w:val="0"/>
          <w:color w:val="auto"/>
          <w:kern w:val="0"/>
          <w:sz w:val="28"/>
          <w:szCs w:val="28"/>
          <w:highlight w:val="none"/>
          <w:shd w:val="clear" w:color="auto" w:fill="auto"/>
          <w:lang w:val="zh-CN" w:eastAsia="zh-CN"/>
        </w:rPr>
        <w:t>.</w:t>
      </w:r>
      <w:r>
        <w:rPr>
          <w:rFonts w:hint="default" w:ascii="Times New Roman" w:hAnsi="Times New Roman" w:eastAsia="仿宋_GB2312" w:cs="Times New Roman"/>
          <w:snapToGrid w:val="0"/>
          <w:color w:val="auto"/>
          <w:kern w:val="0"/>
          <w:sz w:val="28"/>
          <w:szCs w:val="28"/>
          <w:highlight w:val="none"/>
          <w:shd w:val="clear" w:color="auto" w:fill="auto"/>
          <w:lang w:val="zh-CN"/>
        </w:rPr>
        <w:t>基本服务包，由各地级以上市卫生健康局（委）结合本地服务能力和筹资情况</w:t>
      </w:r>
      <w:r>
        <w:rPr>
          <w:rFonts w:hint="default" w:ascii="Times New Roman" w:hAnsi="Times New Roman" w:eastAsia="仿宋_GB2312" w:cs="Times New Roman"/>
          <w:snapToGrid w:val="0"/>
          <w:color w:val="auto"/>
          <w:kern w:val="0"/>
          <w:sz w:val="28"/>
          <w:szCs w:val="28"/>
          <w:highlight w:val="none"/>
          <w:shd w:val="clear" w:color="auto" w:fill="auto"/>
          <w:lang w:val="en-US" w:eastAsia="zh-CN"/>
        </w:rPr>
        <w:t>确定</w:t>
      </w:r>
      <w:r>
        <w:rPr>
          <w:rFonts w:hint="default" w:ascii="Times New Roman" w:hAnsi="Times New Roman" w:eastAsia="仿宋_GB2312" w:cs="Times New Roman"/>
          <w:snapToGrid w:val="0"/>
          <w:color w:val="auto"/>
          <w:kern w:val="0"/>
          <w:sz w:val="28"/>
          <w:szCs w:val="28"/>
          <w:highlight w:val="none"/>
          <w:shd w:val="clear" w:color="auto" w:fill="auto"/>
          <w:lang w:val="zh-CN"/>
        </w:rPr>
        <w:t>。</w:t>
      </w:r>
    </w:p>
    <w:p w14:paraId="41334646">
      <w:pPr>
        <w:widowControl w:val="0"/>
        <w:pBdr>
          <w:between w:val="none" w:color="auto" w:sz="0" w:space="0"/>
        </w:pBdr>
        <w:wordWrap/>
        <w:topLinePunct w:val="0"/>
        <w:autoSpaceDE/>
        <w:spacing w:beforeLines="0" w:line="480" w:lineRule="exact"/>
        <w:ind w:firstLine="552" w:firstLineChars="200"/>
        <w:jc w:val="left"/>
        <w:rPr>
          <w:rFonts w:hint="default" w:ascii="Times New Roman" w:hAnsi="Times New Roman" w:eastAsia="仿宋_GB2312" w:cs="Times New Roman"/>
          <w:snapToGrid w:val="0"/>
          <w:color w:val="auto"/>
          <w:kern w:val="0"/>
          <w:sz w:val="28"/>
          <w:szCs w:val="28"/>
          <w:highlight w:val="none"/>
          <w:shd w:val="clear" w:color="auto" w:fill="auto"/>
          <w:lang w:val="zh-CN" w:eastAsia="zh-CN"/>
        </w:rPr>
      </w:pPr>
      <w:r>
        <w:rPr>
          <w:rFonts w:hint="default" w:ascii="Times New Roman" w:hAnsi="Times New Roman" w:eastAsia="仿宋_GB2312" w:cs="Times New Roman"/>
          <w:snapToGrid w:val="0"/>
          <w:color w:val="auto"/>
          <w:kern w:val="0"/>
          <w:sz w:val="28"/>
          <w:szCs w:val="28"/>
          <w:highlight w:val="none"/>
          <w:shd w:val="clear" w:color="auto" w:fill="auto"/>
          <w:lang w:val="zh-CN"/>
        </w:rPr>
        <w:t>2</w:t>
      </w:r>
      <w:r>
        <w:rPr>
          <w:rFonts w:hint="eastAsia" w:ascii="仿宋_GB2312" w:hAnsi="仿宋_GB2312" w:eastAsia="仿宋_GB2312" w:cs="仿宋_GB2312"/>
          <w:snapToGrid w:val="0"/>
          <w:color w:val="auto"/>
          <w:kern w:val="0"/>
          <w:sz w:val="28"/>
          <w:szCs w:val="28"/>
          <w:highlight w:val="none"/>
          <w:shd w:val="clear" w:color="auto" w:fill="auto"/>
          <w:lang w:val="zh-CN" w:eastAsia="zh-CN"/>
        </w:rPr>
        <w:t>.</w:t>
      </w:r>
      <w:r>
        <w:rPr>
          <w:rFonts w:hint="default" w:ascii="Times New Roman" w:hAnsi="Times New Roman" w:eastAsia="仿宋_GB2312" w:cs="Times New Roman"/>
          <w:i w:val="0"/>
          <w:caps w:val="0"/>
          <w:snapToGrid w:val="0"/>
          <w:color w:val="auto"/>
          <w:spacing w:val="0"/>
          <w:kern w:val="0"/>
          <w:sz w:val="28"/>
          <w:szCs w:val="28"/>
          <w:highlight w:val="none"/>
          <w:shd w:val="clear" w:color="auto" w:fill="auto"/>
          <w:lang w:val="zh-CN"/>
        </w:rPr>
        <w:t>基本公卫服务包</w:t>
      </w:r>
      <w:r>
        <w:rPr>
          <w:rFonts w:hint="default" w:ascii="Times New Roman" w:hAnsi="Times New Roman" w:eastAsia="仿宋_GB2312" w:cs="Times New Roman"/>
          <w:snapToGrid w:val="0"/>
          <w:color w:val="auto"/>
          <w:kern w:val="0"/>
          <w:sz w:val="28"/>
          <w:szCs w:val="28"/>
          <w:highlight w:val="none"/>
          <w:shd w:val="clear" w:color="auto" w:fill="auto"/>
          <w:lang w:val="en-US" w:eastAsia="zh-CN"/>
        </w:rPr>
        <w:t>20</w:t>
      </w:r>
      <w:r>
        <w:rPr>
          <w:rFonts w:hint="default" w:ascii="Times New Roman" w:hAnsi="Times New Roman" w:eastAsia="仿宋_GB2312" w:cs="Times New Roman"/>
          <w:snapToGrid w:val="0"/>
          <w:color w:val="auto"/>
          <w:kern w:val="0"/>
          <w:sz w:val="28"/>
          <w:szCs w:val="28"/>
          <w:highlight w:val="none"/>
          <w:shd w:val="clear" w:color="auto" w:fill="auto"/>
          <w:lang w:val="zh-CN" w:eastAsia="zh-CN"/>
        </w:rPr>
        <w:t>元，按照《广东省财政厅</w:t>
      </w:r>
      <w:r>
        <w:rPr>
          <w:rFonts w:hint="default" w:ascii="Times New Roman" w:hAnsi="Times New Roman" w:eastAsia="仿宋_GB2312" w:cs="Times New Roman"/>
          <w:snapToGrid w:val="0"/>
          <w:color w:val="auto"/>
          <w:kern w:val="0"/>
          <w:sz w:val="28"/>
          <w:szCs w:val="28"/>
          <w:highlight w:val="none"/>
          <w:shd w:val="clear" w:color="auto" w:fill="auto"/>
          <w:lang w:val="en-US" w:eastAsia="zh-CN"/>
        </w:rPr>
        <w:t xml:space="preserve"> </w:t>
      </w:r>
      <w:r>
        <w:rPr>
          <w:rFonts w:hint="default" w:ascii="Times New Roman" w:hAnsi="Times New Roman" w:eastAsia="仿宋_GB2312" w:cs="Times New Roman"/>
          <w:snapToGrid w:val="0"/>
          <w:color w:val="auto"/>
          <w:kern w:val="0"/>
          <w:sz w:val="28"/>
          <w:szCs w:val="28"/>
          <w:highlight w:val="none"/>
          <w:shd w:val="clear" w:color="auto" w:fill="auto"/>
          <w:lang w:val="zh-CN" w:eastAsia="zh-CN"/>
        </w:rPr>
        <w:t>广东省卫生健康委员会关于印发广东省基本公共卫生服务补助资金管理实施细则的通知》（粤财社〔2024〕14号）确定的人均服务成本，包含建立居民健康档案</w:t>
      </w:r>
      <w:r>
        <w:rPr>
          <w:rFonts w:hint="default" w:ascii="Times New Roman" w:hAnsi="Times New Roman" w:eastAsia="仿宋_GB2312" w:cs="Times New Roman"/>
          <w:snapToGrid w:val="0"/>
          <w:color w:val="auto"/>
          <w:kern w:val="0"/>
          <w:sz w:val="28"/>
          <w:szCs w:val="28"/>
          <w:highlight w:val="none"/>
          <w:shd w:val="clear" w:color="auto" w:fill="auto"/>
          <w:lang w:val="en-US" w:eastAsia="zh-CN"/>
        </w:rPr>
        <w:t>5.13元/人、健康教育4.38元/人、家庭医生签约服务费10元/人</w:t>
      </w:r>
      <w:r>
        <w:rPr>
          <w:rFonts w:hint="default" w:ascii="Times New Roman" w:hAnsi="Times New Roman" w:eastAsia="仿宋_GB2312" w:cs="Times New Roman"/>
          <w:snapToGrid w:val="0"/>
          <w:color w:val="auto"/>
          <w:kern w:val="0"/>
          <w:sz w:val="28"/>
          <w:szCs w:val="28"/>
          <w:highlight w:val="none"/>
          <w:shd w:val="clear" w:color="auto" w:fill="auto"/>
          <w:lang w:val="zh-CN" w:eastAsia="zh-CN"/>
        </w:rPr>
        <w:t>。</w:t>
      </w:r>
    </w:p>
    <w:p w14:paraId="3DA26B69">
      <w:pPr>
        <w:widowControl w:val="0"/>
        <w:pBdr>
          <w:between w:val="none" w:color="auto" w:sz="0" w:space="0"/>
        </w:pBdr>
        <w:wordWrap/>
        <w:topLinePunct w:val="0"/>
        <w:autoSpaceDE/>
        <w:spacing w:beforeLines="0" w:line="480" w:lineRule="exact"/>
        <w:ind w:firstLine="552" w:firstLineChars="200"/>
        <w:jc w:val="left"/>
        <w:rPr>
          <w:rFonts w:hint="default" w:ascii="Times New Roman" w:hAnsi="Times New Roman" w:eastAsia="仿宋_GB2312" w:cs="Times New Roman"/>
          <w:snapToGrid w:val="0"/>
          <w:color w:val="auto"/>
          <w:kern w:val="0"/>
          <w:sz w:val="28"/>
          <w:szCs w:val="28"/>
          <w:highlight w:val="none"/>
          <w:shd w:val="clear" w:color="auto" w:fill="auto"/>
          <w:lang w:val="zh-CN" w:eastAsia="zh-CN"/>
        </w:rPr>
      </w:pPr>
      <w:r>
        <w:rPr>
          <w:rFonts w:hint="default" w:ascii="Times New Roman" w:hAnsi="Times New Roman" w:eastAsia="仿宋_GB2312" w:cs="Times New Roman"/>
          <w:snapToGrid w:val="0"/>
          <w:color w:val="auto"/>
          <w:kern w:val="0"/>
          <w:sz w:val="28"/>
          <w:szCs w:val="28"/>
          <w:highlight w:val="none"/>
          <w:shd w:val="clear" w:color="auto" w:fill="auto"/>
          <w:lang w:val="en-US" w:eastAsia="zh-CN"/>
        </w:rPr>
        <w:t>3</w:t>
      </w:r>
      <w:r>
        <w:rPr>
          <w:rFonts w:hint="eastAsia" w:ascii="仿宋_GB2312" w:hAnsi="仿宋_GB2312" w:eastAsia="仿宋_GB2312" w:cs="仿宋_GB2312"/>
          <w:snapToGrid w:val="0"/>
          <w:color w:val="auto"/>
          <w:kern w:val="0"/>
          <w:sz w:val="28"/>
          <w:szCs w:val="28"/>
          <w:highlight w:val="none"/>
          <w:shd w:val="clear" w:color="auto" w:fill="auto"/>
          <w:lang w:val="en-US" w:eastAsia="zh-CN"/>
        </w:rPr>
        <w:t>.</w:t>
      </w:r>
      <w:r>
        <w:rPr>
          <w:rFonts w:hint="default" w:ascii="Times New Roman" w:hAnsi="Times New Roman" w:eastAsia="仿宋_GB2312" w:cs="Times New Roman"/>
          <w:snapToGrid w:val="0"/>
          <w:color w:val="auto"/>
          <w:kern w:val="0"/>
          <w:sz w:val="28"/>
          <w:szCs w:val="28"/>
          <w:highlight w:val="none"/>
          <w:shd w:val="clear" w:color="auto" w:fill="auto"/>
          <w:lang w:val="zh-CN"/>
        </w:rPr>
        <w:t>将家庭医生服务包中属于基本医疗保险政策范围内的门诊费用按规定纳入普通门诊统筹报销范围。</w:t>
      </w:r>
    </w:p>
    <w:p w14:paraId="65A4AC91">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topLinePunct/>
        <w:bidi w:val="0"/>
        <w:adjustRightInd/>
        <w:snapToGrid/>
        <w:spacing w:before="0" w:beforeAutospacing="0" w:after="0" w:afterLines="0" w:afterAutospacing="0" w:line="540" w:lineRule="exact"/>
        <w:ind w:firstLine="0" w:firstLineChars="0"/>
        <w:jc w:val="both"/>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pPr>
    </w:p>
    <w:p w14:paraId="2F689B5A">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topLinePunct/>
        <w:bidi w:val="0"/>
        <w:adjustRightInd/>
        <w:snapToGrid/>
        <w:spacing w:before="0" w:beforeAutospacing="0" w:after="0" w:afterLines="0" w:afterAutospacing="0" w:line="540" w:lineRule="exact"/>
        <w:ind w:firstLine="0" w:firstLineChars="0"/>
        <w:jc w:val="both"/>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p>
    <w:p w14:paraId="176AA30A">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0" w:firstLineChars="0"/>
        <w:jc w:val="both"/>
        <w:textAlignment w:val="auto"/>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pPr>
      <w:r>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t>附件2</w:t>
      </w:r>
    </w:p>
    <w:p w14:paraId="5A0BBE76">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560" w:lineRule="exact"/>
        <w:ind w:firstLine="0" w:firstLineChars="0"/>
        <w:jc w:val="both"/>
        <w:textAlignment w:val="auto"/>
        <w:rPr>
          <w:rFonts w:hint="default" w:ascii="Times New Roman" w:hAnsi="Times New Roman" w:eastAsia="黑体" w:cs="Times New Roman"/>
          <w:i w:val="0"/>
          <w:caps w:val="0"/>
          <w:color w:val="auto"/>
          <w:spacing w:val="0"/>
          <w:kern w:val="2"/>
          <w:sz w:val="32"/>
          <w:szCs w:val="32"/>
          <w:highlight w:val="none"/>
          <w:shd w:val="clear" w:color="auto" w:fill="auto"/>
          <w:lang w:val="en-US" w:eastAsia="zh-CN"/>
        </w:rPr>
      </w:pPr>
    </w:p>
    <w:p w14:paraId="78EA0194">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Lines="0" w:afterAutospacing="0" w:line="700" w:lineRule="exact"/>
        <w:ind w:firstLine="0" w:firstLineChars="0"/>
        <w:jc w:val="center"/>
        <w:textAlignment w:val="auto"/>
        <w:rPr>
          <w:rFonts w:hint="default" w:ascii="Times New Roman" w:hAnsi="Times New Roman" w:eastAsia="方正小标宋简体" w:cs="Times New Roman"/>
          <w:i w:val="0"/>
          <w:caps w:val="0"/>
          <w:color w:val="auto"/>
          <w:spacing w:val="0"/>
          <w:kern w:val="2"/>
          <w:sz w:val="44"/>
          <w:szCs w:val="44"/>
          <w:highlight w:val="none"/>
          <w:shd w:val="clear" w:color="auto" w:fill="auto"/>
          <w:lang w:val="en-US" w:eastAsia="zh-CN"/>
        </w:rPr>
      </w:pPr>
      <w:r>
        <w:rPr>
          <w:rFonts w:hint="default" w:ascii="Times New Roman" w:hAnsi="Times New Roman" w:eastAsia="方正小标宋简体" w:cs="Times New Roman"/>
          <w:i w:val="0"/>
          <w:caps w:val="0"/>
          <w:color w:val="auto"/>
          <w:spacing w:val="0"/>
          <w:kern w:val="2"/>
          <w:sz w:val="44"/>
          <w:szCs w:val="44"/>
          <w:highlight w:val="none"/>
          <w:shd w:val="clear" w:color="auto" w:fill="auto"/>
          <w:lang w:val="en-US" w:eastAsia="zh-CN"/>
        </w:rPr>
        <w:t>重点人群家庭医生签约基本服务包参考内容</w:t>
      </w:r>
    </w:p>
    <w:p w14:paraId="424DFB31">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topLinePunct/>
        <w:bidi w:val="0"/>
        <w:adjustRightInd/>
        <w:snapToGrid/>
        <w:spacing w:before="0" w:beforeAutospacing="0" w:after="0" w:afterLines="0" w:afterAutospacing="0" w:line="540" w:lineRule="exact"/>
        <w:ind w:firstLine="0" w:firstLineChars="0"/>
        <w:jc w:val="center"/>
        <w:rPr>
          <w:rFonts w:hint="default" w:ascii="Times New Roman" w:hAnsi="Times New Roman" w:eastAsia="方正小标宋简体" w:cs="Times New Roman"/>
          <w:i w:val="0"/>
          <w:caps w:val="0"/>
          <w:color w:val="auto"/>
          <w:spacing w:val="0"/>
          <w:kern w:val="2"/>
          <w:sz w:val="36"/>
          <w:szCs w:val="36"/>
          <w:highlight w:val="none"/>
          <w:shd w:val="clear" w:color="auto" w:fill="auto"/>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
        <w:gridCol w:w="1524"/>
        <w:gridCol w:w="1699"/>
        <w:gridCol w:w="6185"/>
        <w:gridCol w:w="4045"/>
      </w:tblGrid>
      <w:tr w14:paraId="4C1C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902" w:type="dxa"/>
            <w:shd w:val="clear" w:color="auto" w:fill="FFFFFF"/>
            <w:noWrap w:val="0"/>
            <w:tcMar>
              <w:top w:w="15" w:type="dxa"/>
              <w:left w:w="15" w:type="dxa"/>
              <w:right w:w="15" w:type="dxa"/>
            </w:tcMar>
            <w:vAlign w:val="center"/>
          </w:tcPr>
          <w:p w14:paraId="149BD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适用</w:t>
            </w:r>
          </w:p>
          <w:p w14:paraId="0FE75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人群</w:t>
            </w:r>
          </w:p>
        </w:tc>
        <w:tc>
          <w:tcPr>
            <w:tcW w:w="1524" w:type="dxa"/>
            <w:shd w:val="clear" w:color="auto" w:fill="FFFFFF"/>
            <w:noWrap/>
            <w:tcMar>
              <w:top w:w="15" w:type="dxa"/>
              <w:left w:w="15" w:type="dxa"/>
              <w:right w:w="15" w:type="dxa"/>
            </w:tcMar>
            <w:vAlign w:val="center"/>
          </w:tcPr>
          <w:p w14:paraId="32181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服务类型</w:t>
            </w:r>
          </w:p>
        </w:tc>
        <w:tc>
          <w:tcPr>
            <w:tcW w:w="1699" w:type="dxa"/>
            <w:shd w:val="clear" w:color="auto" w:fill="FFFFFF"/>
            <w:noWrap/>
            <w:tcMar>
              <w:top w:w="15" w:type="dxa"/>
              <w:left w:w="15" w:type="dxa"/>
              <w:right w:w="15" w:type="dxa"/>
            </w:tcMar>
            <w:vAlign w:val="center"/>
          </w:tcPr>
          <w:p w14:paraId="74281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服务项目</w:t>
            </w:r>
          </w:p>
        </w:tc>
        <w:tc>
          <w:tcPr>
            <w:tcW w:w="6185" w:type="dxa"/>
            <w:shd w:val="clear" w:color="auto" w:fill="FFFFFF"/>
            <w:noWrap w:val="0"/>
            <w:tcMar>
              <w:top w:w="15" w:type="dxa"/>
              <w:left w:w="15" w:type="dxa"/>
              <w:right w:w="15" w:type="dxa"/>
            </w:tcMar>
            <w:vAlign w:val="center"/>
          </w:tcPr>
          <w:p w14:paraId="1D525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服务内容</w:t>
            </w:r>
          </w:p>
        </w:tc>
        <w:tc>
          <w:tcPr>
            <w:tcW w:w="4045" w:type="dxa"/>
            <w:shd w:val="clear" w:color="auto" w:fill="FFFFFF"/>
            <w:noWrap w:val="0"/>
            <w:tcMar>
              <w:top w:w="15" w:type="dxa"/>
              <w:left w:w="15" w:type="dxa"/>
              <w:right w:w="15" w:type="dxa"/>
            </w:tcMar>
            <w:vAlign w:val="center"/>
          </w:tcPr>
          <w:p w14:paraId="1573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i w:val="0"/>
                <w:snapToGrid w:val="0"/>
                <w:color w:val="000000"/>
                <w:kern w:val="0"/>
                <w:sz w:val="24"/>
                <w:szCs w:val="24"/>
                <w:highlight w:val="none"/>
                <w:u w:val="none"/>
                <w:lang w:val="en-US" w:eastAsia="zh-CN" w:bidi="ar"/>
              </w:rPr>
            </w:pPr>
            <w:r>
              <w:rPr>
                <w:rFonts w:hint="default" w:ascii="Times New Roman" w:hAnsi="Times New Roman" w:eastAsia="黑体" w:cs="Times New Roman"/>
                <w:b w:val="0"/>
                <w:bCs/>
                <w:i w:val="0"/>
                <w:snapToGrid w:val="0"/>
                <w:color w:val="000000"/>
                <w:kern w:val="0"/>
                <w:sz w:val="24"/>
                <w:szCs w:val="24"/>
                <w:highlight w:val="none"/>
                <w:u w:val="none"/>
                <w:lang w:val="en-US" w:eastAsia="zh-CN" w:bidi="ar"/>
              </w:rPr>
              <w:t>服务要求</w:t>
            </w:r>
          </w:p>
        </w:tc>
      </w:tr>
      <w:tr w14:paraId="39B1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902" w:type="dxa"/>
            <w:vMerge w:val="restart"/>
            <w:noWrap w:val="0"/>
            <w:tcMar>
              <w:top w:w="15" w:type="dxa"/>
              <w:left w:w="15" w:type="dxa"/>
              <w:right w:w="15" w:type="dxa"/>
            </w:tcMar>
            <w:vAlign w:val="center"/>
          </w:tcPr>
          <w:p w14:paraId="085A0A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65岁及以上老年人</w:t>
            </w:r>
          </w:p>
        </w:tc>
        <w:tc>
          <w:tcPr>
            <w:tcW w:w="1524" w:type="dxa"/>
            <w:vMerge w:val="restart"/>
            <w:noWrap w:val="0"/>
            <w:tcMar>
              <w:top w:w="15" w:type="dxa"/>
              <w:left w:w="15" w:type="dxa"/>
              <w:right w:w="15" w:type="dxa"/>
            </w:tcMar>
            <w:vAlign w:val="center"/>
          </w:tcPr>
          <w:p w14:paraId="2EB4C4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7E3DD5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3010B6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48A593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033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902" w:type="dxa"/>
            <w:vMerge w:val="continue"/>
            <w:noWrap w:val="0"/>
            <w:tcMar>
              <w:top w:w="15" w:type="dxa"/>
              <w:left w:w="15" w:type="dxa"/>
              <w:right w:w="15" w:type="dxa"/>
            </w:tcMar>
            <w:vAlign w:val="center"/>
          </w:tcPr>
          <w:p w14:paraId="3879504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B1C229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1DBFE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450485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按照节气向签约居民推送健康生活方式、膳食营养、体重管理等健康提醒；至少每年1次了解签约居民健康状况，提供必要的健康指导。</w:t>
            </w:r>
          </w:p>
        </w:tc>
        <w:tc>
          <w:tcPr>
            <w:tcW w:w="4045" w:type="dxa"/>
            <w:noWrap w:val="0"/>
            <w:tcMar>
              <w:top w:w="15" w:type="dxa"/>
              <w:left w:w="15" w:type="dxa"/>
              <w:right w:w="15" w:type="dxa"/>
            </w:tcMar>
            <w:vAlign w:val="center"/>
          </w:tcPr>
          <w:p w14:paraId="705E6D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在知情同意的情况下，主动向居民提供每年不少于12次的健康提醒、每年不少于1次的健康咨询服务。</w:t>
            </w:r>
          </w:p>
        </w:tc>
      </w:tr>
      <w:tr w14:paraId="4E02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902" w:type="dxa"/>
            <w:vMerge w:val="continue"/>
            <w:noWrap w:val="0"/>
            <w:tcMar>
              <w:top w:w="15" w:type="dxa"/>
              <w:left w:w="15" w:type="dxa"/>
              <w:right w:w="15" w:type="dxa"/>
            </w:tcMar>
            <w:vAlign w:val="center"/>
          </w:tcPr>
          <w:p w14:paraId="3F840A9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6E051EA">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DB27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老年人健康管理服务</w:t>
            </w:r>
          </w:p>
        </w:tc>
        <w:tc>
          <w:tcPr>
            <w:tcW w:w="6185" w:type="dxa"/>
            <w:noWrap w:val="0"/>
            <w:tcMar>
              <w:top w:w="15" w:type="dxa"/>
              <w:left w:w="15" w:type="dxa"/>
              <w:right w:w="15" w:type="dxa"/>
            </w:tcMar>
            <w:vAlign w:val="center"/>
          </w:tcPr>
          <w:p w14:paraId="5CA5CA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c>
          <w:tcPr>
            <w:tcW w:w="4045" w:type="dxa"/>
            <w:noWrap w:val="0"/>
            <w:tcMar>
              <w:top w:w="15" w:type="dxa"/>
              <w:left w:w="15" w:type="dxa"/>
              <w:right w:w="15" w:type="dxa"/>
            </w:tcMar>
            <w:vAlign w:val="center"/>
          </w:tcPr>
          <w:p w14:paraId="604210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通过面对面方式主动向居民提供。</w:t>
            </w:r>
          </w:p>
        </w:tc>
      </w:tr>
      <w:tr w14:paraId="46CB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902" w:type="dxa"/>
            <w:vMerge w:val="continue"/>
            <w:noWrap w:val="0"/>
            <w:tcMar>
              <w:top w:w="15" w:type="dxa"/>
              <w:left w:w="15" w:type="dxa"/>
              <w:right w:w="15" w:type="dxa"/>
            </w:tcMar>
            <w:vAlign w:val="center"/>
          </w:tcPr>
          <w:p w14:paraId="3C0E8FE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1C81E8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9ABE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老年人中医药健康管理服务</w:t>
            </w:r>
          </w:p>
        </w:tc>
        <w:tc>
          <w:tcPr>
            <w:tcW w:w="6185" w:type="dxa"/>
            <w:noWrap w:val="0"/>
            <w:tcMar>
              <w:top w:w="15" w:type="dxa"/>
              <w:left w:w="15" w:type="dxa"/>
              <w:right w:w="15" w:type="dxa"/>
            </w:tcMar>
            <w:vAlign w:val="center"/>
          </w:tcPr>
          <w:p w14:paraId="08317E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中医体质辨识和中医药保健指导。</w:t>
            </w:r>
          </w:p>
        </w:tc>
        <w:tc>
          <w:tcPr>
            <w:tcW w:w="4045" w:type="dxa"/>
            <w:noWrap w:val="0"/>
            <w:tcMar>
              <w:top w:w="15" w:type="dxa"/>
              <w:left w:w="15" w:type="dxa"/>
              <w:right w:w="15" w:type="dxa"/>
            </w:tcMar>
            <w:vAlign w:val="center"/>
          </w:tcPr>
          <w:p w14:paraId="211ADE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通过面对面方式主动向居民提供。</w:t>
            </w:r>
          </w:p>
        </w:tc>
      </w:tr>
      <w:tr w14:paraId="1A00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902" w:type="dxa"/>
            <w:vMerge w:val="continue"/>
            <w:noWrap w:val="0"/>
            <w:tcMar>
              <w:top w:w="15" w:type="dxa"/>
              <w:left w:w="15" w:type="dxa"/>
              <w:right w:w="15" w:type="dxa"/>
            </w:tcMar>
            <w:vAlign w:val="center"/>
          </w:tcPr>
          <w:p w14:paraId="01AA3AE8">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D87AEF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5CACE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30A6F6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6FF945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27C1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902" w:type="dxa"/>
            <w:vMerge w:val="continue"/>
            <w:noWrap w:val="0"/>
            <w:tcMar>
              <w:top w:w="15" w:type="dxa"/>
              <w:left w:w="15" w:type="dxa"/>
              <w:right w:w="15" w:type="dxa"/>
            </w:tcMar>
            <w:vAlign w:val="center"/>
          </w:tcPr>
          <w:p w14:paraId="39F35E6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13DEC3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5B8686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上门健康随访（80岁及以上）</w:t>
            </w:r>
          </w:p>
        </w:tc>
        <w:tc>
          <w:tcPr>
            <w:tcW w:w="6185" w:type="dxa"/>
            <w:noWrap w:val="0"/>
            <w:tcMar>
              <w:top w:w="15" w:type="dxa"/>
              <w:left w:w="15" w:type="dxa"/>
              <w:right w:w="15" w:type="dxa"/>
            </w:tcMar>
            <w:vAlign w:val="center"/>
          </w:tcPr>
          <w:p w14:paraId="5039312F">
            <w:pPr>
              <w:keepNext w:val="0"/>
              <w:keepLines w:val="0"/>
              <w:pageBreakBefore w:val="0"/>
              <w:widowControl w:val="0"/>
              <w:suppressLineNumbers w:val="0"/>
              <w:pBdr>
                <w:between w:val="none" w:color="auto" w:sz="0" w:space="0"/>
              </w:pBd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签约居民的申请，为签约的80岁及以上高龄老年人提供面对面或上门健康随访服务，包括健康评估、用药指导、就诊指导等。如涉及上门治疗、药物、康复、护理、家庭病床、巡诊等服务，按医药服务收费标准执行。</w:t>
            </w:r>
          </w:p>
        </w:tc>
        <w:tc>
          <w:tcPr>
            <w:tcW w:w="4045" w:type="dxa"/>
            <w:noWrap w:val="0"/>
            <w:tcMar>
              <w:top w:w="15" w:type="dxa"/>
              <w:left w:w="15" w:type="dxa"/>
              <w:right w:w="15" w:type="dxa"/>
            </w:tcMar>
            <w:vAlign w:val="center"/>
          </w:tcPr>
          <w:p w14:paraId="66D3EB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在知情同意情况下，通过面对面或上门方式主动向居民提供，每年1次。</w:t>
            </w:r>
          </w:p>
        </w:tc>
      </w:tr>
      <w:tr w14:paraId="286E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902" w:type="dxa"/>
            <w:vMerge w:val="continue"/>
            <w:noWrap w:val="0"/>
            <w:tcMar>
              <w:top w:w="15" w:type="dxa"/>
              <w:left w:w="15" w:type="dxa"/>
              <w:right w:w="15" w:type="dxa"/>
            </w:tcMar>
            <w:vAlign w:val="center"/>
          </w:tcPr>
          <w:p w14:paraId="324F410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46C751D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7D3B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highlight w:val="none"/>
                <w:lang w:bidi="ar"/>
              </w:rPr>
              <w:t>失能老年人健康服务</w:t>
            </w:r>
          </w:p>
        </w:tc>
        <w:tc>
          <w:tcPr>
            <w:tcW w:w="6185" w:type="dxa"/>
            <w:noWrap w:val="0"/>
            <w:tcMar>
              <w:top w:w="15" w:type="dxa"/>
              <w:left w:w="15" w:type="dxa"/>
              <w:right w:w="15" w:type="dxa"/>
            </w:tcMar>
            <w:vAlign w:val="center"/>
          </w:tcPr>
          <w:p w14:paraId="0C1BC4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highlight w:val="none"/>
                <w:lang w:bidi="ar"/>
              </w:rPr>
              <w:t>各地结合实际，为签约的65岁及以上居家失能老年人提供健康服务和健康咨询，提供转诊转介。</w:t>
            </w:r>
          </w:p>
        </w:tc>
        <w:tc>
          <w:tcPr>
            <w:tcW w:w="4045" w:type="dxa"/>
            <w:noWrap w:val="0"/>
            <w:tcMar>
              <w:top w:w="15" w:type="dxa"/>
              <w:left w:w="15" w:type="dxa"/>
              <w:right w:w="15" w:type="dxa"/>
            </w:tcMar>
            <w:vAlign w:val="center"/>
          </w:tcPr>
          <w:p w14:paraId="66EC7A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highlight w:val="none"/>
                <w:lang w:bidi="ar"/>
              </w:rPr>
              <w:t>按照《关于开展失能老年人健康服务行动的通知</w:t>
            </w:r>
            <w:r>
              <w:rPr>
                <w:rFonts w:hint="default" w:ascii="Times New Roman" w:hAnsi="Times New Roman" w:eastAsia="宋体" w:cs="Times New Roman"/>
                <w:snapToGrid w:val="0"/>
                <w:color w:val="000000"/>
                <w:kern w:val="0"/>
                <w:sz w:val="24"/>
                <w:szCs w:val="24"/>
                <w:highlight w:val="none"/>
                <w:lang w:eastAsia="zh-CN" w:bidi="ar"/>
              </w:rPr>
              <w:t>》</w:t>
            </w:r>
            <w:r>
              <w:rPr>
                <w:rFonts w:hint="default" w:ascii="Times New Roman" w:hAnsi="Times New Roman" w:eastAsia="宋体" w:cs="Times New Roman"/>
                <w:snapToGrid w:val="0"/>
                <w:color w:val="000000"/>
                <w:kern w:val="0"/>
                <w:sz w:val="24"/>
                <w:szCs w:val="24"/>
                <w:highlight w:val="none"/>
                <w:lang w:bidi="ar"/>
              </w:rPr>
              <w:t>（国卫办老龄函〔2024〕285号）开展。</w:t>
            </w:r>
          </w:p>
        </w:tc>
      </w:tr>
      <w:tr w14:paraId="0F2F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902" w:type="dxa"/>
            <w:vMerge w:val="continue"/>
            <w:noWrap w:val="0"/>
            <w:tcMar>
              <w:top w:w="15" w:type="dxa"/>
              <w:left w:w="15" w:type="dxa"/>
              <w:right w:w="15" w:type="dxa"/>
            </w:tcMar>
            <w:vAlign w:val="center"/>
          </w:tcPr>
          <w:p w14:paraId="4A91190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6B2EE1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70E8AE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19F74F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2798A6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7BF1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902" w:type="dxa"/>
            <w:vMerge w:val="continue"/>
            <w:noWrap w:val="0"/>
            <w:tcMar>
              <w:top w:w="15" w:type="dxa"/>
              <w:left w:w="15" w:type="dxa"/>
              <w:right w:w="15" w:type="dxa"/>
            </w:tcMar>
            <w:vAlign w:val="center"/>
          </w:tcPr>
          <w:p w14:paraId="0578C04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057D88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439D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6F120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3A23525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27FC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902" w:type="dxa"/>
            <w:vMerge w:val="continue"/>
            <w:noWrap w:val="0"/>
            <w:tcMar>
              <w:top w:w="15" w:type="dxa"/>
              <w:left w:w="15" w:type="dxa"/>
              <w:right w:w="15" w:type="dxa"/>
            </w:tcMar>
            <w:vAlign w:val="center"/>
          </w:tcPr>
          <w:p w14:paraId="7D98C06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5A9267A">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1B996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长期处方服务</w:t>
            </w:r>
          </w:p>
        </w:tc>
        <w:tc>
          <w:tcPr>
            <w:tcW w:w="6185" w:type="dxa"/>
            <w:noWrap w:val="0"/>
            <w:tcMar>
              <w:top w:w="15" w:type="dxa"/>
              <w:left w:w="15" w:type="dxa"/>
              <w:right w:w="15" w:type="dxa"/>
            </w:tcMar>
            <w:vAlign w:val="center"/>
          </w:tcPr>
          <w:p w14:paraId="58F4F4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对符合条件的老年慢性病患者提供长期处方服务。</w:t>
            </w:r>
          </w:p>
        </w:tc>
        <w:tc>
          <w:tcPr>
            <w:tcW w:w="4045" w:type="dxa"/>
            <w:vMerge w:val="continue"/>
            <w:noWrap w:val="0"/>
            <w:tcMar>
              <w:top w:w="15" w:type="dxa"/>
              <w:left w:w="15" w:type="dxa"/>
              <w:right w:w="15" w:type="dxa"/>
            </w:tcMar>
            <w:vAlign w:val="center"/>
          </w:tcPr>
          <w:p w14:paraId="709BD10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0510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163CAB60">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DDFA2F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58457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合理用药指导</w:t>
            </w:r>
          </w:p>
        </w:tc>
        <w:tc>
          <w:tcPr>
            <w:tcW w:w="6185" w:type="dxa"/>
            <w:noWrap w:val="0"/>
            <w:tcMar>
              <w:top w:w="15" w:type="dxa"/>
              <w:left w:w="15" w:type="dxa"/>
              <w:right w:w="15" w:type="dxa"/>
            </w:tcMar>
            <w:vAlign w:val="center"/>
          </w:tcPr>
          <w:p w14:paraId="6BDEFD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通过面访、诊间、电话、微信、APP等形式提供合理用药指导。</w:t>
            </w:r>
          </w:p>
        </w:tc>
        <w:tc>
          <w:tcPr>
            <w:tcW w:w="4045" w:type="dxa"/>
            <w:vMerge w:val="continue"/>
            <w:noWrap w:val="0"/>
            <w:tcMar>
              <w:top w:w="15" w:type="dxa"/>
              <w:left w:w="15" w:type="dxa"/>
              <w:right w:w="15" w:type="dxa"/>
            </w:tcMar>
            <w:vAlign w:val="center"/>
          </w:tcPr>
          <w:p w14:paraId="6E08E22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5274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02" w:type="dxa"/>
            <w:vMerge w:val="continue"/>
            <w:noWrap w:val="0"/>
            <w:tcMar>
              <w:top w:w="15" w:type="dxa"/>
              <w:left w:w="15" w:type="dxa"/>
              <w:right w:w="15" w:type="dxa"/>
            </w:tcMar>
            <w:vAlign w:val="center"/>
          </w:tcPr>
          <w:p w14:paraId="744CD4A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6C811F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D5868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3097FA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7DDF783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0E2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902" w:type="dxa"/>
            <w:vMerge w:val="restart"/>
            <w:noWrap w:val="0"/>
            <w:tcMar>
              <w:top w:w="15" w:type="dxa"/>
              <w:left w:w="15" w:type="dxa"/>
              <w:right w:w="15" w:type="dxa"/>
            </w:tcMar>
            <w:vAlign w:val="center"/>
          </w:tcPr>
          <w:p w14:paraId="03194F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高血压患者</w:t>
            </w:r>
          </w:p>
        </w:tc>
        <w:tc>
          <w:tcPr>
            <w:tcW w:w="1524" w:type="dxa"/>
            <w:vMerge w:val="restart"/>
            <w:noWrap w:val="0"/>
            <w:tcMar>
              <w:top w:w="15" w:type="dxa"/>
              <w:left w:w="15" w:type="dxa"/>
              <w:right w:w="15" w:type="dxa"/>
            </w:tcMar>
            <w:vAlign w:val="center"/>
          </w:tcPr>
          <w:p w14:paraId="6F5439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56F67F0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 xml:space="preserve">居民健康档案管理 </w:t>
            </w:r>
          </w:p>
        </w:tc>
        <w:tc>
          <w:tcPr>
            <w:tcW w:w="6185" w:type="dxa"/>
            <w:noWrap w:val="0"/>
            <w:tcMar>
              <w:top w:w="15" w:type="dxa"/>
              <w:left w:w="15" w:type="dxa"/>
              <w:right w:w="15" w:type="dxa"/>
            </w:tcMar>
            <w:vAlign w:val="center"/>
          </w:tcPr>
          <w:p w14:paraId="33787BA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65F927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4BB4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0549280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554576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D2C580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401FB99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按照节气向签约居民推送健康生活方式、膳食营养、体重管理等健康提醒；至少每年1次了解签约居民健康状况，提供必要的健康指导。</w:t>
            </w:r>
          </w:p>
        </w:tc>
        <w:tc>
          <w:tcPr>
            <w:tcW w:w="4045" w:type="dxa"/>
            <w:noWrap w:val="0"/>
            <w:tcMar>
              <w:top w:w="15" w:type="dxa"/>
              <w:left w:w="15" w:type="dxa"/>
              <w:right w:w="15" w:type="dxa"/>
            </w:tcMar>
            <w:vAlign w:val="center"/>
          </w:tcPr>
          <w:p w14:paraId="312AA6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1917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56BA90B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3A7897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131ACF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高血压患者健康管理服务</w:t>
            </w:r>
          </w:p>
        </w:tc>
        <w:tc>
          <w:tcPr>
            <w:tcW w:w="6185" w:type="dxa"/>
            <w:noWrap w:val="0"/>
            <w:tcMar>
              <w:top w:w="15" w:type="dxa"/>
              <w:left w:w="15" w:type="dxa"/>
              <w:right w:w="15" w:type="dxa"/>
            </w:tcMar>
            <w:vAlign w:val="center"/>
          </w:tcPr>
          <w:p w14:paraId="233519C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按国家基本公共卫生服务规范之高血压患者健康管理服务开展服务。</w:t>
            </w:r>
          </w:p>
        </w:tc>
        <w:tc>
          <w:tcPr>
            <w:tcW w:w="4045" w:type="dxa"/>
            <w:noWrap w:val="0"/>
            <w:tcMar>
              <w:top w:w="15" w:type="dxa"/>
              <w:left w:w="15" w:type="dxa"/>
              <w:right w:w="15" w:type="dxa"/>
            </w:tcMar>
            <w:vAlign w:val="center"/>
          </w:tcPr>
          <w:p w14:paraId="3D0F4E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按国家基本公共卫生服务规范及基层高血压防治指南开展。</w:t>
            </w:r>
          </w:p>
        </w:tc>
      </w:tr>
      <w:tr w14:paraId="46D5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902" w:type="dxa"/>
            <w:vMerge w:val="continue"/>
            <w:noWrap w:val="0"/>
            <w:tcMar>
              <w:top w:w="15" w:type="dxa"/>
              <w:left w:w="15" w:type="dxa"/>
              <w:right w:w="15" w:type="dxa"/>
            </w:tcMar>
            <w:vAlign w:val="center"/>
          </w:tcPr>
          <w:p w14:paraId="7BC2BC1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891035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979A0F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2D675B4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58027F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528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902" w:type="dxa"/>
            <w:vMerge w:val="continue"/>
            <w:noWrap w:val="0"/>
            <w:tcMar>
              <w:top w:w="15" w:type="dxa"/>
              <w:left w:w="15" w:type="dxa"/>
              <w:right w:w="15" w:type="dxa"/>
            </w:tcMar>
            <w:vAlign w:val="center"/>
          </w:tcPr>
          <w:p w14:paraId="15CED94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7D0942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6249F30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095C807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55A82C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0EA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902" w:type="dxa"/>
            <w:vMerge w:val="continue"/>
            <w:noWrap w:val="0"/>
            <w:tcMar>
              <w:top w:w="15" w:type="dxa"/>
              <w:left w:w="15" w:type="dxa"/>
              <w:right w:w="15" w:type="dxa"/>
            </w:tcMar>
            <w:vAlign w:val="center"/>
          </w:tcPr>
          <w:p w14:paraId="1958B7A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496D62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5628166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03118CE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3373F3A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578C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54994E6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B8F5B6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900C97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长期处方服务</w:t>
            </w:r>
          </w:p>
        </w:tc>
        <w:tc>
          <w:tcPr>
            <w:tcW w:w="6185" w:type="dxa"/>
            <w:noWrap w:val="0"/>
            <w:tcMar>
              <w:top w:w="15" w:type="dxa"/>
              <w:left w:w="15" w:type="dxa"/>
              <w:right w:w="15" w:type="dxa"/>
            </w:tcMar>
            <w:vAlign w:val="center"/>
          </w:tcPr>
          <w:p w14:paraId="46AABC0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为临床诊断明确、用药方案稳定、依从性良好、病情控制平稳、需长期药物治疗的慢性病患者提供4-12周门诊长期处方服务。</w:t>
            </w:r>
          </w:p>
        </w:tc>
        <w:tc>
          <w:tcPr>
            <w:tcW w:w="4045" w:type="dxa"/>
            <w:vMerge w:val="continue"/>
            <w:noWrap w:val="0"/>
            <w:tcMar>
              <w:top w:w="15" w:type="dxa"/>
              <w:left w:w="15" w:type="dxa"/>
              <w:right w:w="15" w:type="dxa"/>
            </w:tcMar>
            <w:vAlign w:val="center"/>
          </w:tcPr>
          <w:p w14:paraId="73B027E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70D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902" w:type="dxa"/>
            <w:vMerge w:val="continue"/>
            <w:noWrap w:val="0"/>
            <w:tcMar>
              <w:top w:w="15" w:type="dxa"/>
              <w:left w:w="15" w:type="dxa"/>
              <w:right w:w="15" w:type="dxa"/>
            </w:tcMar>
            <w:vAlign w:val="center"/>
          </w:tcPr>
          <w:p w14:paraId="01A2024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0E7633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2579D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合理用药指导</w:t>
            </w:r>
          </w:p>
        </w:tc>
        <w:tc>
          <w:tcPr>
            <w:tcW w:w="6185" w:type="dxa"/>
            <w:noWrap w:val="0"/>
            <w:tcMar>
              <w:top w:w="15" w:type="dxa"/>
              <w:left w:w="15" w:type="dxa"/>
              <w:right w:w="15" w:type="dxa"/>
            </w:tcMar>
            <w:vAlign w:val="center"/>
          </w:tcPr>
          <w:p w14:paraId="456AD9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通过面访、诊间、电话、微信、APP等形式提供合理用药指导。</w:t>
            </w:r>
          </w:p>
        </w:tc>
        <w:tc>
          <w:tcPr>
            <w:tcW w:w="4045" w:type="dxa"/>
            <w:vMerge w:val="continue"/>
            <w:noWrap w:val="0"/>
            <w:tcMar>
              <w:top w:w="15" w:type="dxa"/>
              <w:left w:w="15" w:type="dxa"/>
              <w:right w:w="15" w:type="dxa"/>
            </w:tcMar>
            <w:vAlign w:val="center"/>
          </w:tcPr>
          <w:p w14:paraId="13837E4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0D96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3B74D170">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F1FFEE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E4063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辅助检查</w:t>
            </w:r>
          </w:p>
        </w:tc>
        <w:tc>
          <w:tcPr>
            <w:tcW w:w="6185" w:type="dxa"/>
            <w:noWrap w:val="0"/>
            <w:tcMar>
              <w:top w:w="15" w:type="dxa"/>
              <w:left w:w="15" w:type="dxa"/>
              <w:right w:w="15" w:type="dxa"/>
            </w:tcMar>
            <w:vAlign w:val="center"/>
          </w:tcPr>
          <w:p w14:paraId="365A63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根据实际情况选择必要的检查检验项目纳入服务包，如血常规、尿常规、眼底检查等。</w:t>
            </w:r>
          </w:p>
        </w:tc>
        <w:tc>
          <w:tcPr>
            <w:tcW w:w="4045" w:type="dxa"/>
            <w:vMerge w:val="continue"/>
            <w:noWrap w:val="0"/>
            <w:tcMar>
              <w:top w:w="15" w:type="dxa"/>
              <w:left w:w="15" w:type="dxa"/>
              <w:right w:w="15" w:type="dxa"/>
            </w:tcMar>
            <w:vAlign w:val="center"/>
          </w:tcPr>
          <w:p w14:paraId="6B6D817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7909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902" w:type="dxa"/>
            <w:vMerge w:val="continue"/>
            <w:noWrap w:val="0"/>
            <w:tcMar>
              <w:top w:w="15" w:type="dxa"/>
              <w:left w:w="15" w:type="dxa"/>
              <w:right w:w="15" w:type="dxa"/>
            </w:tcMar>
            <w:vAlign w:val="center"/>
          </w:tcPr>
          <w:p w14:paraId="15282D4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620384E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F1D62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50E28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61E849E8">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2E6C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902" w:type="dxa"/>
            <w:vMerge w:val="restart"/>
            <w:noWrap w:val="0"/>
            <w:tcMar>
              <w:top w:w="15" w:type="dxa"/>
              <w:left w:w="15" w:type="dxa"/>
              <w:right w:w="15" w:type="dxa"/>
            </w:tcMar>
            <w:vAlign w:val="center"/>
          </w:tcPr>
          <w:p w14:paraId="7444A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2型糖尿病患者</w:t>
            </w:r>
          </w:p>
        </w:tc>
        <w:tc>
          <w:tcPr>
            <w:tcW w:w="1524" w:type="dxa"/>
            <w:vMerge w:val="restart"/>
            <w:noWrap w:val="0"/>
            <w:tcMar>
              <w:top w:w="15" w:type="dxa"/>
              <w:left w:w="15" w:type="dxa"/>
              <w:right w:w="15" w:type="dxa"/>
            </w:tcMar>
            <w:vAlign w:val="center"/>
          </w:tcPr>
          <w:p w14:paraId="1E4B49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50CC55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4A347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4E0E41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361C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902" w:type="dxa"/>
            <w:vMerge w:val="continue"/>
            <w:noWrap w:val="0"/>
            <w:tcMar>
              <w:top w:w="15" w:type="dxa"/>
              <w:left w:w="15" w:type="dxa"/>
              <w:right w:w="15" w:type="dxa"/>
            </w:tcMar>
            <w:vAlign w:val="center"/>
          </w:tcPr>
          <w:p w14:paraId="32D8026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F12934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2985E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03BE27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753EDA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14C2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902" w:type="dxa"/>
            <w:vMerge w:val="continue"/>
            <w:noWrap w:val="0"/>
            <w:tcMar>
              <w:top w:w="15" w:type="dxa"/>
              <w:left w:w="15" w:type="dxa"/>
              <w:right w:w="15" w:type="dxa"/>
            </w:tcMar>
            <w:vAlign w:val="center"/>
          </w:tcPr>
          <w:p w14:paraId="68ACB4A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0BE9A8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53353F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2型糖尿病患者健康管理服务</w:t>
            </w:r>
          </w:p>
        </w:tc>
        <w:tc>
          <w:tcPr>
            <w:tcW w:w="6185" w:type="dxa"/>
            <w:noWrap w:val="0"/>
            <w:tcMar>
              <w:top w:w="15" w:type="dxa"/>
              <w:left w:w="15" w:type="dxa"/>
              <w:right w:w="15" w:type="dxa"/>
            </w:tcMar>
            <w:vAlign w:val="center"/>
          </w:tcPr>
          <w:p w14:paraId="33053A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按国家基本公共卫生服务规范之2型糖尿病患者健康管理服务开展服务。</w:t>
            </w:r>
          </w:p>
        </w:tc>
        <w:tc>
          <w:tcPr>
            <w:tcW w:w="4045" w:type="dxa"/>
            <w:noWrap w:val="0"/>
            <w:tcMar>
              <w:top w:w="15" w:type="dxa"/>
              <w:left w:w="15" w:type="dxa"/>
              <w:right w:w="15" w:type="dxa"/>
            </w:tcMar>
            <w:vAlign w:val="center"/>
          </w:tcPr>
          <w:p w14:paraId="4E7320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按国家基本公共卫生服务规范及基层糖尿病防治指南开展。</w:t>
            </w:r>
          </w:p>
        </w:tc>
      </w:tr>
      <w:tr w14:paraId="47F6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02" w:type="dxa"/>
            <w:vMerge w:val="continue"/>
            <w:noWrap w:val="0"/>
            <w:tcMar>
              <w:top w:w="15" w:type="dxa"/>
              <w:left w:w="15" w:type="dxa"/>
              <w:right w:w="15" w:type="dxa"/>
            </w:tcMar>
            <w:vAlign w:val="center"/>
          </w:tcPr>
          <w:p w14:paraId="4E7727FE">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68EBF04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35B19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0EA114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0A78F3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2F5E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70687B2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23FBEC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49E9B9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15FE82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6967DE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7EF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5EA3EF6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AFD3A0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77FB9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298889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4DC4C51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65B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7F89F32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703EE3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FD8A3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长期处方服务</w:t>
            </w:r>
          </w:p>
        </w:tc>
        <w:tc>
          <w:tcPr>
            <w:tcW w:w="6185" w:type="dxa"/>
            <w:noWrap w:val="0"/>
            <w:tcMar>
              <w:top w:w="15" w:type="dxa"/>
              <w:left w:w="15" w:type="dxa"/>
              <w:right w:w="15" w:type="dxa"/>
            </w:tcMar>
            <w:vAlign w:val="center"/>
          </w:tcPr>
          <w:p w14:paraId="423B5E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为临床诊断明确、用药方案稳定、依从性良好、病情控制平稳、需长期药物治疗的慢性病患者提供4-12周门诊长期处方服务。</w:t>
            </w:r>
          </w:p>
        </w:tc>
        <w:tc>
          <w:tcPr>
            <w:tcW w:w="4045" w:type="dxa"/>
            <w:vMerge w:val="continue"/>
            <w:noWrap w:val="0"/>
            <w:tcMar>
              <w:top w:w="15" w:type="dxa"/>
              <w:left w:w="15" w:type="dxa"/>
              <w:right w:w="15" w:type="dxa"/>
            </w:tcMar>
            <w:vAlign w:val="center"/>
          </w:tcPr>
          <w:p w14:paraId="6509F40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18F2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302FBBA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EEB2E40">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DE556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合理用药指导</w:t>
            </w:r>
          </w:p>
        </w:tc>
        <w:tc>
          <w:tcPr>
            <w:tcW w:w="6185" w:type="dxa"/>
            <w:noWrap w:val="0"/>
            <w:tcMar>
              <w:top w:w="15" w:type="dxa"/>
              <w:left w:w="15" w:type="dxa"/>
              <w:right w:w="15" w:type="dxa"/>
            </w:tcMar>
            <w:vAlign w:val="center"/>
          </w:tcPr>
          <w:p w14:paraId="0B6608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通过面访、诊间、电话、微信、APP等形式提供合理用药指导。</w:t>
            </w:r>
          </w:p>
        </w:tc>
        <w:tc>
          <w:tcPr>
            <w:tcW w:w="4045" w:type="dxa"/>
            <w:vMerge w:val="continue"/>
            <w:noWrap w:val="0"/>
            <w:tcMar>
              <w:top w:w="15" w:type="dxa"/>
              <w:left w:w="15" w:type="dxa"/>
              <w:right w:w="15" w:type="dxa"/>
            </w:tcMar>
            <w:vAlign w:val="center"/>
          </w:tcPr>
          <w:p w14:paraId="6E3C234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12EB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902" w:type="dxa"/>
            <w:vMerge w:val="continue"/>
            <w:noWrap w:val="0"/>
            <w:tcMar>
              <w:top w:w="15" w:type="dxa"/>
              <w:left w:w="15" w:type="dxa"/>
              <w:right w:w="15" w:type="dxa"/>
            </w:tcMar>
            <w:vAlign w:val="center"/>
          </w:tcPr>
          <w:p w14:paraId="37648E4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61E0541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99722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辅助检查</w:t>
            </w:r>
          </w:p>
        </w:tc>
        <w:tc>
          <w:tcPr>
            <w:tcW w:w="6185" w:type="dxa"/>
            <w:noWrap w:val="0"/>
            <w:tcMar>
              <w:top w:w="15" w:type="dxa"/>
              <w:left w:w="15" w:type="dxa"/>
              <w:right w:w="15" w:type="dxa"/>
            </w:tcMar>
            <w:vAlign w:val="center"/>
          </w:tcPr>
          <w:p w14:paraId="7E2074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根据实际情况选择必要的检查检验项目纳入有偿服务包。</w:t>
            </w:r>
          </w:p>
        </w:tc>
        <w:tc>
          <w:tcPr>
            <w:tcW w:w="4045" w:type="dxa"/>
            <w:vMerge w:val="continue"/>
            <w:noWrap w:val="0"/>
            <w:tcMar>
              <w:top w:w="15" w:type="dxa"/>
              <w:left w:w="15" w:type="dxa"/>
              <w:right w:w="15" w:type="dxa"/>
            </w:tcMar>
            <w:vAlign w:val="center"/>
          </w:tcPr>
          <w:p w14:paraId="0081C88E">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21FE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1B1A737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88B1F1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E2A3F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38AA95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3EAD76A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0FD4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902" w:type="dxa"/>
            <w:vMerge w:val="restart"/>
            <w:noWrap w:val="0"/>
            <w:tcMar>
              <w:top w:w="15" w:type="dxa"/>
              <w:left w:w="15" w:type="dxa"/>
              <w:right w:w="15" w:type="dxa"/>
            </w:tcMar>
            <w:vAlign w:val="center"/>
          </w:tcPr>
          <w:p w14:paraId="745FD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慢性阻塞性肺疾病患者</w:t>
            </w:r>
          </w:p>
        </w:tc>
        <w:tc>
          <w:tcPr>
            <w:tcW w:w="1524" w:type="dxa"/>
            <w:vMerge w:val="restart"/>
            <w:noWrap w:val="0"/>
            <w:tcMar>
              <w:top w:w="15" w:type="dxa"/>
              <w:left w:w="15" w:type="dxa"/>
              <w:right w:w="15" w:type="dxa"/>
            </w:tcMar>
            <w:vAlign w:val="center"/>
          </w:tcPr>
          <w:p w14:paraId="45F0A2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770DB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3C5E31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5886A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75F0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793DD53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3818C1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94529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79EFD0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769C28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28C8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73551160">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2177A0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114E66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慢性阻塞性肺疾病患者健康管理</w:t>
            </w:r>
          </w:p>
        </w:tc>
        <w:tc>
          <w:tcPr>
            <w:tcW w:w="6185" w:type="dxa"/>
            <w:noWrap w:val="0"/>
            <w:tcMar>
              <w:top w:w="15" w:type="dxa"/>
              <w:left w:w="15" w:type="dxa"/>
              <w:right w:w="15" w:type="dxa"/>
            </w:tcMar>
            <w:vAlign w:val="center"/>
          </w:tcPr>
          <w:p w14:paraId="3BB5198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按国家基本公共卫生服务规范之慢性阻塞性肺疾病患者健康管理开展服务。</w:t>
            </w:r>
          </w:p>
        </w:tc>
        <w:tc>
          <w:tcPr>
            <w:tcW w:w="4045" w:type="dxa"/>
            <w:noWrap w:val="0"/>
            <w:tcMar>
              <w:top w:w="15" w:type="dxa"/>
              <w:left w:w="15" w:type="dxa"/>
              <w:right w:w="15" w:type="dxa"/>
            </w:tcMar>
            <w:vAlign w:val="center"/>
          </w:tcPr>
          <w:p w14:paraId="0F585B6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按国家基本公共卫生服务规范及慢性阻塞性肺疾病患者健康管理开展服务。</w:t>
            </w:r>
          </w:p>
        </w:tc>
      </w:tr>
      <w:tr w14:paraId="2612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565F4765">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7FFBDD3">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A103E9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4D1942E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2ABE80D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083D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902" w:type="dxa"/>
            <w:vMerge w:val="continue"/>
            <w:noWrap w:val="0"/>
            <w:tcMar>
              <w:top w:w="15" w:type="dxa"/>
              <w:left w:w="15" w:type="dxa"/>
              <w:right w:w="15" w:type="dxa"/>
            </w:tcMar>
            <w:vAlign w:val="center"/>
          </w:tcPr>
          <w:p w14:paraId="59FC0A7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7ACEF56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1B33C4A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0F439CE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774D847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5255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374CC1B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35879D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C2EEBB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2B1335A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2D562312">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2647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5AFD6E22">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5EF8BB3">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F1CDB0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长期处方服务</w:t>
            </w:r>
          </w:p>
        </w:tc>
        <w:tc>
          <w:tcPr>
            <w:tcW w:w="6185" w:type="dxa"/>
            <w:noWrap w:val="0"/>
            <w:tcMar>
              <w:top w:w="15" w:type="dxa"/>
              <w:left w:w="15" w:type="dxa"/>
              <w:right w:w="15" w:type="dxa"/>
            </w:tcMar>
            <w:vAlign w:val="center"/>
          </w:tcPr>
          <w:p w14:paraId="288C456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为临床诊断明确、用药方案稳定、依从性良好、病情控制平稳、需长期药物治疗的慢性病患者提供4-12周门诊长期处方服务。</w:t>
            </w:r>
          </w:p>
        </w:tc>
        <w:tc>
          <w:tcPr>
            <w:tcW w:w="4045" w:type="dxa"/>
            <w:vMerge w:val="continue"/>
            <w:noWrap w:val="0"/>
            <w:tcMar>
              <w:top w:w="15" w:type="dxa"/>
              <w:left w:w="15" w:type="dxa"/>
              <w:right w:w="15" w:type="dxa"/>
            </w:tcMar>
            <w:vAlign w:val="center"/>
          </w:tcPr>
          <w:p w14:paraId="78417A84">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2633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27A17CC9">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D2C9A2E">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F371E0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合理用药指导</w:t>
            </w:r>
          </w:p>
        </w:tc>
        <w:tc>
          <w:tcPr>
            <w:tcW w:w="6185" w:type="dxa"/>
            <w:noWrap w:val="0"/>
            <w:tcMar>
              <w:top w:w="15" w:type="dxa"/>
              <w:left w:w="15" w:type="dxa"/>
              <w:right w:w="15" w:type="dxa"/>
            </w:tcMar>
            <w:vAlign w:val="center"/>
          </w:tcPr>
          <w:p w14:paraId="6E5035C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通过面访、诊间、电话、微信、APP等形式提供合理用药指导。</w:t>
            </w:r>
          </w:p>
        </w:tc>
        <w:tc>
          <w:tcPr>
            <w:tcW w:w="4045" w:type="dxa"/>
            <w:vMerge w:val="continue"/>
            <w:noWrap w:val="0"/>
            <w:tcMar>
              <w:top w:w="15" w:type="dxa"/>
              <w:left w:w="15" w:type="dxa"/>
              <w:right w:w="15" w:type="dxa"/>
            </w:tcMar>
            <w:vAlign w:val="center"/>
          </w:tcPr>
          <w:p w14:paraId="19BB679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2B18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1255CE59">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6FFFFE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D42E23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辅助检查</w:t>
            </w:r>
          </w:p>
        </w:tc>
        <w:tc>
          <w:tcPr>
            <w:tcW w:w="6185" w:type="dxa"/>
            <w:noWrap w:val="0"/>
            <w:tcMar>
              <w:top w:w="15" w:type="dxa"/>
              <w:left w:w="15" w:type="dxa"/>
              <w:right w:w="15" w:type="dxa"/>
            </w:tcMar>
            <w:vAlign w:val="center"/>
          </w:tcPr>
          <w:p w14:paraId="429251F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根据实际情况选择必要的检查检验项目纳入有偿服务包，如肺通气功能检查等。</w:t>
            </w:r>
          </w:p>
        </w:tc>
        <w:tc>
          <w:tcPr>
            <w:tcW w:w="4045" w:type="dxa"/>
            <w:vMerge w:val="continue"/>
            <w:noWrap w:val="0"/>
            <w:tcMar>
              <w:top w:w="15" w:type="dxa"/>
              <w:left w:w="15" w:type="dxa"/>
              <w:right w:w="15" w:type="dxa"/>
            </w:tcMar>
            <w:vAlign w:val="center"/>
          </w:tcPr>
          <w:p w14:paraId="26120D52">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645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015D0785">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B2BC0F4">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5DAEDED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2269051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3463ADF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6DE1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902" w:type="dxa"/>
            <w:vMerge w:val="restart"/>
            <w:noWrap w:val="0"/>
            <w:tcMar>
              <w:top w:w="15" w:type="dxa"/>
              <w:left w:w="15" w:type="dxa"/>
              <w:right w:w="15" w:type="dxa"/>
            </w:tcMar>
            <w:vAlign w:val="center"/>
          </w:tcPr>
          <w:p w14:paraId="6AA084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严重精神障碍患者</w:t>
            </w:r>
          </w:p>
        </w:tc>
        <w:tc>
          <w:tcPr>
            <w:tcW w:w="1524" w:type="dxa"/>
            <w:vMerge w:val="restart"/>
            <w:noWrap w:val="0"/>
            <w:tcMar>
              <w:top w:w="15" w:type="dxa"/>
              <w:left w:w="15" w:type="dxa"/>
              <w:right w:w="15" w:type="dxa"/>
            </w:tcMar>
            <w:vAlign w:val="center"/>
          </w:tcPr>
          <w:p w14:paraId="2BA162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065EA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51BBD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063A5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由家庭医生通过面对面方式或与监护人当面了解的方式主动向居民提供，健康档案至少每年动态更新1次。</w:t>
            </w:r>
          </w:p>
        </w:tc>
      </w:tr>
      <w:tr w14:paraId="48B1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544A120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0B6B30A">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9660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44198C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按照节气向签约居民推送药物管理、健康生活方式、体重管理、膳食营养等健康提醒；至少每年1次了解签约居民健康状况，提供必要的健康指导。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3452BA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7115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2BED36F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6E21EC3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96B15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严重精神障碍患者健康管理服务</w:t>
            </w:r>
          </w:p>
        </w:tc>
        <w:tc>
          <w:tcPr>
            <w:tcW w:w="6185" w:type="dxa"/>
            <w:noWrap w:val="0"/>
            <w:tcMar>
              <w:top w:w="15" w:type="dxa"/>
              <w:left w:w="15" w:type="dxa"/>
              <w:right w:w="15" w:type="dxa"/>
            </w:tcMar>
            <w:vAlign w:val="center"/>
          </w:tcPr>
          <w:p w14:paraId="2D0389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按国家基本公共卫生服务规范之严重精神障碍患者健康管理服务开展服务。</w:t>
            </w:r>
          </w:p>
        </w:tc>
        <w:tc>
          <w:tcPr>
            <w:tcW w:w="4045" w:type="dxa"/>
            <w:noWrap w:val="0"/>
            <w:tcMar>
              <w:top w:w="15" w:type="dxa"/>
              <w:left w:w="15" w:type="dxa"/>
              <w:right w:w="15" w:type="dxa"/>
            </w:tcMar>
            <w:vAlign w:val="center"/>
          </w:tcPr>
          <w:p w14:paraId="6AAB86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r>
      <w:tr w14:paraId="511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02" w:type="dxa"/>
            <w:vMerge w:val="continue"/>
            <w:noWrap w:val="0"/>
            <w:tcMar>
              <w:top w:w="15" w:type="dxa"/>
              <w:left w:w="15" w:type="dxa"/>
              <w:right w:w="15" w:type="dxa"/>
            </w:tcMar>
            <w:vAlign w:val="center"/>
          </w:tcPr>
          <w:p w14:paraId="115F384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22E63E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59D31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33247D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5876C6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7F0C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34BF62E8">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74938A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044A8B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08F68B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188953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0832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2963645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C6CE2A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44F83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4179A4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67905D78">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33DA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902" w:type="dxa"/>
            <w:vMerge w:val="continue"/>
            <w:noWrap w:val="0"/>
            <w:tcMar>
              <w:top w:w="15" w:type="dxa"/>
              <w:left w:w="15" w:type="dxa"/>
              <w:right w:w="15" w:type="dxa"/>
            </w:tcMar>
            <w:vAlign w:val="center"/>
          </w:tcPr>
          <w:p w14:paraId="457CF76E">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23D6CA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483B2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007607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01DDF78F">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52EE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restart"/>
            <w:noWrap w:val="0"/>
            <w:tcMar>
              <w:top w:w="15" w:type="dxa"/>
              <w:left w:w="15" w:type="dxa"/>
              <w:right w:w="15" w:type="dxa"/>
            </w:tcMar>
            <w:vAlign w:val="center"/>
          </w:tcPr>
          <w:p w14:paraId="4B0C35E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肺结核患者</w:t>
            </w:r>
          </w:p>
        </w:tc>
        <w:tc>
          <w:tcPr>
            <w:tcW w:w="1524" w:type="dxa"/>
            <w:vMerge w:val="restart"/>
            <w:noWrap w:val="0"/>
            <w:tcMar>
              <w:top w:w="15" w:type="dxa"/>
              <w:left w:w="15" w:type="dxa"/>
              <w:right w:w="15" w:type="dxa"/>
            </w:tcMar>
            <w:vAlign w:val="center"/>
          </w:tcPr>
          <w:p w14:paraId="1368B1E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3DC6B32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48C6B7D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63762D0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1F3E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5DED52F3">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9C60F6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50D0FF0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3B609D4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054D5D4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09EE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522904F9">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8A0E46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BC3B34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肺结核患者健康管理服务</w:t>
            </w:r>
          </w:p>
        </w:tc>
        <w:tc>
          <w:tcPr>
            <w:tcW w:w="6185" w:type="dxa"/>
            <w:noWrap w:val="0"/>
            <w:tcMar>
              <w:top w:w="15" w:type="dxa"/>
              <w:left w:w="15" w:type="dxa"/>
              <w:right w:w="15" w:type="dxa"/>
            </w:tcMar>
            <w:vAlign w:val="center"/>
          </w:tcPr>
          <w:p w14:paraId="322E611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按国家基本公共卫生服务规范之肺结核患者健康管理服务开展服务。</w:t>
            </w:r>
          </w:p>
        </w:tc>
        <w:tc>
          <w:tcPr>
            <w:tcW w:w="4045" w:type="dxa"/>
            <w:noWrap w:val="0"/>
            <w:tcMar>
              <w:top w:w="15" w:type="dxa"/>
              <w:left w:w="15" w:type="dxa"/>
              <w:right w:w="15" w:type="dxa"/>
            </w:tcMar>
            <w:vAlign w:val="center"/>
          </w:tcPr>
          <w:p w14:paraId="041DF79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r>
      <w:tr w14:paraId="6CBB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902" w:type="dxa"/>
            <w:vMerge w:val="continue"/>
            <w:noWrap w:val="0"/>
            <w:tcMar>
              <w:top w:w="15" w:type="dxa"/>
              <w:left w:w="15" w:type="dxa"/>
              <w:right w:w="15" w:type="dxa"/>
            </w:tcMar>
            <w:vAlign w:val="center"/>
          </w:tcPr>
          <w:p w14:paraId="28ED297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5B20999">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C32247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1CA9306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003D49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0029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77220B0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4B4CFFF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561A7EC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07EC31F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57DE623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7E85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2C10CDF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4E1F053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6255EB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71E5221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0C11C134">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6C4F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6630A55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03C3BC7">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69170B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辅助检查</w:t>
            </w:r>
          </w:p>
        </w:tc>
        <w:tc>
          <w:tcPr>
            <w:tcW w:w="6185" w:type="dxa"/>
            <w:noWrap w:val="0"/>
            <w:tcMar>
              <w:top w:w="15" w:type="dxa"/>
              <w:left w:w="15" w:type="dxa"/>
              <w:right w:w="15" w:type="dxa"/>
            </w:tcMar>
            <w:vAlign w:val="center"/>
          </w:tcPr>
          <w:p w14:paraId="5F8F0CD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根据实际情况选择必要的检查检验项目纳入有偿服务包，如肝功能、肾功能检查等。</w:t>
            </w:r>
          </w:p>
        </w:tc>
        <w:tc>
          <w:tcPr>
            <w:tcW w:w="4045" w:type="dxa"/>
            <w:vMerge w:val="continue"/>
            <w:noWrap w:val="0"/>
            <w:tcMar>
              <w:top w:w="15" w:type="dxa"/>
              <w:left w:w="15" w:type="dxa"/>
              <w:right w:w="15" w:type="dxa"/>
            </w:tcMar>
            <w:vAlign w:val="center"/>
          </w:tcPr>
          <w:p w14:paraId="1E03185B">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0A07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2E61B47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6A4A22C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EB52FA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4968C22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2AFEA4C3">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2E1F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902" w:type="dxa"/>
            <w:vMerge w:val="restart"/>
            <w:noWrap w:val="0"/>
            <w:tcMar>
              <w:top w:w="15" w:type="dxa"/>
              <w:left w:w="15" w:type="dxa"/>
              <w:right w:w="15" w:type="dxa"/>
            </w:tcMar>
            <w:vAlign w:val="center"/>
          </w:tcPr>
          <w:p w14:paraId="4A4C02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孕产妇</w:t>
            </w:r>
          </w:p>
        </w:tc>
        <w:tc>
          <w:tcPr>
            <w:tcW w:w="1524" w:type="dxa"/>
            <w:vMerge w:val="restart"/>
            <w:noWrap w:val="0"/>
            <w:tcMar>
              <w:top w:w="15" w:type="dxa"/>
              <w:left w:w="15" w:type="dxa"/>
              <w:right w:w="15" w:type="dxa"/>
            </w:tcMar>
            <w:vAlign w:val="center"/>
          </w:tcPr>
          <w:p w14:paraId="2E9719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6DC2FF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496C5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6F768A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6FC7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08880EE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56CB6B78">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F84B5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62566D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31ABF4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7836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902" w:type="dxa"/>
            <w:vMerge w:val="continue"/>
            <w:noWrap w:val="0"/>
            <w:tcMar>
              <w:top w:w="15" w:type="dxa"/>
              <w:left w:w="15" w:type="dxa"/>
              <w:right w:w="15" w:type="dxa"/>
            </w:tcMar>
            <w:vAlign w:val="center"/>
          </w:tcPr>
          <w:p w14:paraId="688AF9E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0E8752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0217C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孕产妇健康管理服务</w:t>
            </w:r>
          </w:p>
        </w:tc>
        <w:tc>
          <w:tcPr>
            <w:tcW w:w="6185" w:type="dxa"/>
            <w:noWrap w:val="0"/>
            <w:tcMar>
              <w:top w:w="15" w:type="dxa"/>
              <w:left w:w="15" w:type="dxa"/>
              <w:right w:w="15" w:type="dxa"/>
            </w:tcMar>
            <w:vAlign w:val="center"/>
          </w:tcPr>
          <w:p w14:paraId="244498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按国家基本公共卫生服务规范开展孕产妇健康服务。</w:t>
            </w:r>
          </w:p>
        </w:tc>
        <w:tc>
          <w:tcPr>
            <w:tcW w:w="4045" w:type="dxa"/>
            <w:noWrap w:val="0"/>
            <w:tcMar>
              <w:top w:w="15" w:type="dxa"/>
              <w:left w:w="15" w:type="dxa"/>
              <w:right w:w="15" w:type="dxa"/>
            </w:tcMar>
            <w:vAlign w:val="center"/>
          </w:tcPr>
          <w:p w14:paraId="692B86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r>
      <w:tr w14:paraId="41C7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902" w:type="dxa"/>
            <w:vMerge w:val="continue"/>
            <w:noWrap w:val="0"/>
            <w:tcMar>
              <w:top w:w="15" w:type="dxa"/>
              <w:left w:w="15" w:type="dxa"/>
              <w:right w:w="15" w:type="dxa"/>
            </w:tcMar>
            <w:vAlign w:val="center"/>
          </w:tcPr>
          <w:p w14:paraId="5265F7C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4029DEE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5743C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519427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5222CD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4E8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5134814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7E6FF4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277DE1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471C1A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6BE662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6EEA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902" w:type="dxa"/>
            <w:vMerge w:val="continue"/>
            <w:noWrap w:val="0"/>
            <w:tcMar>
              <w:top w:w="15" w:type="dxa"/>
              <w:left w:w="15" w:type="dxa"/>
              <w:right w:w="15" w:type="dxa"/>
            </w:tcMar>
            <w:vAlign w:val="center"/>
          </w:tcPr>
          <w:p w14:paraId="7CD8351A">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0042EC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65141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403BCF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24995AD9">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38C1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64612A4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975A51B">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F6BA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16601E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3E2EDCBC">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71B7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902" w:type="dxa"/>
            <w:vMerge w:val="restart"/>
            <w:noWrap w:val="0"/>
            <w:tcMar>
              <w:top w:w="15" w:type="dxa"/>
              <w:left w:w="15" w:type="dxa"/>
              <w:right w:w="15" w:type="dxa"/>
            </w:tcMar>
            <w:vAlign w:val="center"/>
          </w:tcPr>
          <w:p w14:paraId="260797C6">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0～6</w:t>
            </w:r>
            <w:r>
              <w:rPr>
                <w:rStyle w:val="10"/>
                <w:rFonts w:hint="default" w:ascii="Times New Roman" w:hAnsi="Times New Roman" w:eastAsia="宋体" w:cs="Times New Roman"/>
              </w:rPr>
              <w:t>岁</w:t>
            </w:r>
            <w:r>
              <w:rPr>
                <w:rStyle w:val="10"/>
                <w:rFonts w:hint="default" w:ascii="Times New Roman" w:hAnsi="Times New Roman" w:eastAsia="宋体" w:cs="Times New Roman"/>
                <w:snapToGrid w:val="0"/>
                <w:sz w:val="24"/>
                <w:szCs w:val="24"/>
                <w:highlight w:val="none"/>
                <w:lang w:val="en-US" w:eastAsia="zh-CN" w:bidi="ar"/>
              </w:rPr>
              <w:br w:type="textWrapping"/>
            </w:r>
            <w:r>
              <w:rPr>
                <w:rStyle w:val="10"/>
                <w:rFonts w:hint="default" w:ascii="Times New Roman" w:hAnsi="Times New Roman" w:eastAsia="宋体" w:cs="Times New Roman"/>
                <w:snapToGrid w:val="0"/>
                <w:sz w:val="24"/>
                <w:szCs w:val="24"/>
                <w:highlight w:val="none"/>
                <w:lang w:val="en-US" w:eastAsia="zh-CN" w:bidi="ar"/>
              </w:rPr>
              <w:t>儿童</w:t>
            </w:r>
          </w:p>
        </w:tc>
        <w:tc>
          <w:tcPr>
            <w:tcW w:w="1524" w:type="dxa"/>
            <w:vMerge w:val="restart"/>
            <w:noWrap w:val="0"/>
            <w:tcMar>
              <w:top w:w="15" w:type="dxa"/>
              <w:left w:w="15" w:type="dxa"/>
              <w:right w:w="15" w:type="dxa"/>
            </w:tcMar>
            <w:vAlign w:val="center"/>
          </w:tcPr>
          <w:p w14:paraId="7210AF31">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17C28768">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0055D743">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3DB4AC35">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1148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59D6FE67">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30F7746">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2D3E1D9">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0206BA19">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7641EEF6">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6A20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76BADDC3">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7395A05">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6522B3D">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0～6岁儿童健康管理服务</w:t>
            </w:r>
          </w:p>
        </w:tc>
        <w:tc>
          <w:tcPr>
            <w:tcW w:w="6185" w:type="dxa"/>
            <w:noWrap w:val="0"/>
            <w:tcMar>
              <w:top w:w="15" w:type="dxa"/>
              <w:left w:w="15" w:type="dxa"/>
              <w:right w:w="15" w:type="dxa"/>
            </w:tcMar>
            <w:vAlign w:val="center"/>
          </w:tcPr>
          <w:p w14:paraId="2821B3A7">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c>
          <w:tcPr>
            <w:tcW w:w="4045" w:type="dxa"/>
            <w:noWrap w:val="0"/>
            <w:tcMar>
              <w:top w:w="15" w:type="dxa"/>
              <w:left w:w="15" w:type="dxa"/>
              <w:right w:w="15" w:type="dxa"/>
            </w:tcMar>
            <w:vAlign w:val="center"/>
          </w:tcPr>
          <w:p w14:paraId="05FF6532">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按国家基本公共卫生服务规范开展服务。</w:t>
            </w:r>
          </w:p>
        </w:tc>
      </w:tr>
      <w:tr w14:paraId="39B8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902" w:type="dxa"/>
            <w:vMerge w:val="continue"/>
            <w:noWrap w:val="0"/>
            <w:tcMar>
              <w:top w:w="15" w:type="dxa"/>
              <w:left w:w="15" w:type="dxa"/>
              <w:right w:w="15" w:type="dxa"/>
            </w:tcMar>
            <w:vAlign w:val="center"/>
          </w:tcPr>
          <w:p w14:paraId="5AA43E51">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67551C3">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11E543A6">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预防接种服务</w:t>
            </w:r>
          </w:p>
        </w:tc>
        <w:tc>
          <w:tcPr>
            <w:tcW w:w="6185" w:type="dxa"/>
            <w:noWrap w:val="0"/>
            <w:tcMar>
              <w:top w:w="15" w:type="dxa"/>
              <w:left w:w="15" w:type="dxa"/>
              <w:right w:w="15" w:type="dxa"/>
            </w:tcMar>
            <w:vAlign w:val="center"/>
          </w:tcPr>
          <w:p w14:paraId="6E591E82">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预防接种管理；预防接种国家免疫规划疫苗。</w:t>
            </w:r>
          </w:p>
        </w:tc>
        <w:tc>
          <w:tcPr>
            <w:tcW w:w="4045" w:type="dxa"/>
            <w:noWrap w:val="0"/>
            <w:tcMar>
              <w:top w:w="15" w:type="dxa"/>
              <w:left w:w="15" w:type="dxa"/>
              <w:right w:w="15" w:type="dxa"/>
            </w:tcMar>
            <w:vAlign w:val="center"/>
          </w:tcPr>
          <w:p w14:paraId="680376C0">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按国家基本公共卫生服务规范、预防接种工作规范开展服务。</w:t>
            </w:r>
          </w:p>
        </w:tc>
      </w:tr>
      <w:tr w14:paraId="41E4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02" w:type="dxa"/>
            <w:vMerge w:val="continue"/>
            <w:noWrap w:val="0"/>
            <w:tcMar>
              <w:top w:w="15" w:type="dxa"/>
              <w:left w:w="15" w:type="dxa"/>
              <w:right w:w="15" w:type="dxa"/>
            </w:tcMar>
            <w:vAlign w:val="center"/>
          </w:tcPr>
          <w:p w14:paraId="4C05E021">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4812F70">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BB278BE">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0~36个月儿童中医药管理服务</w:t>
            </w:r>
          </w:p>
        </w:tc>
        <w:tc>
          <w:tcPr>
            <w:tcW w:w="6185" w:type="dxa"/>
            <w:noWrap w:val="0"/>
            <w:tcMar>
              <w:top w:w="15" w:type="dxa"/>
              <w:left w:w="15" w:type="dxa"/>
              <w:right w:w="15" w:type="dxa"/>
            </w:tcMar>
            <w:vAlign w:val="center"/>
          </w:tcPr>
          <w:p w14:paraId="6435AD9C">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对儿童家长进行儿童中医药健康指导。</w:t>
            </w:r>
          </w:p>
        </w:tc>
        <w:tc>
          <w:tcPr>
            <w:tcW w:w="4045" w:type="dxa"/>
            <w:noWrap w:val="0"/>
            <w:tcMar>
              <w:top w:w="15" w:type="dxa"/>
              <w:left w:w="15" w:type="dxa"/>
              <w:right w:w="15" w:type="dxa"/>
            </w:tcMar>
            <w:vAlign w:val="center"/>
          </w:tcPr>
          <w:p w14:paraId="385BB54A">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snapToGrid w:val="0"/>
                <w:color w:val="000000"/>
                <w:kern w:val="0"/>
                <w:sz w:val="24"/>
                <w:szCs w:val="24"/>
                <w:highlight w:val="none"/>
                <w:lang w:bidi="ar"/>
              </w:rPr>
              <w:t>按国家基本公共卫生服务规范开展服务。</w:t>
            </w:r>
          </w:p>
        </w:tc>
      </w:tr>
      <w:tr w14:paraId="491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5416EEBF">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A2CEB55">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0405C5F">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07C07757">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4B48A164">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08B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48538EE6">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1EDE4BE6">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08C9886C">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46C04CFC">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61AB8B6F">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4DD6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2" w:type="dxa"/>
            <w:vMerge w:val="continue"/>
            <w:noWrap w:val="0"/>
            <w:tcMar>
              <w:top w:w="15" w:type="dxa"/>
              <w:left w:w="15" w:type="dxa"/>
              <w:right w:w="15" w:type="dxa"/>
            </w:tcMar>
            <w:vAlign w:val="center"/>
          </w:tcPr>
          <w:p w14:paraId="046AD0FA">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26C1AEE">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6897D92">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6A4D9710">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7ACCABE0">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i w:val="0"/>
                <w:color w:val="000000"/>
                <w:sz w:val="24"/>
                <w:szCs w:val="24"/>
                <w:highlight w:val="none"/>
                <w:u w:val="none"/>
              </w:rPr>
            </w:pPr>
          </w:p>
        </w:tc>
      </w:tr>
      <w:tr w14:paraId="1D73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902" w:type="dxa"/>
            <w:vMerge w:val="continue"/>
            <w:noWrap w:val="0"/>
            <w:tcMar>
              <w:top w:w="15" w:type="dxa"/>
              <w:left w:w="15" w:type="dxa"/>
              <w:right w:w="15" w:type="dxa"/>
            </w:tcMar>
            <w:vAlign w:val="center"/>
          </w:tcPr>
          <w:p w14:paraId="2259B66B">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3A868003">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28D0931">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4EF7C2FA">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各地结合实际，从属地医疗服务项目范围内遴选适宜的医疗服务项目纳入有偿服务包。如儿童常见眼病、口腔、体重、心理行为发育等相关医疗服务项目。</w:t>
            </w:r>
          </w:p>
        </w:tc>
        <w:tc>
          <w:tcPr>
            <w:tcW w:w="4045" w:type="dxa"/>
            <w:vMerge w:val="continue"/>
            <w:noWrap w:val="0"/>
            <w:tcMar>
              <w:top w:w="15" w:type="dxa"/>
              <w:left w:w="15" w:type="dxa"/>
              <w:right w:w="15" w:type="dxa"/>
            </w:tcMar>
            <w:vAlign w:val="center"/>
          </w:tcPr>
          <w:p w14:paraId="3017FA5D">
            <w:pPr>
              <w:keepNext w:val="0"/>
              <w:keepLines w:val="0"/>
              <w:pageBreakBefore w:val="0"/>
              <w:widowControl/>
              <w:kinsoku/>
              <w:wordWrap/>
              <w:overflowPunct/>
              <w:topLinePunct w:val="0"/>
              <w:autoSpaceDE/>
              <w:autoSpaceDN/>
              <w:bidi w:val="0"/>
              <w:adjustRightInd/>
              <w:snapToGrid/>
              <w:spacing w:line="330" w:lineRule="exact"/>
              <w:jc w:val="both"/>
              <w:rPr>
                <w:rFonts w:hint="default" w:ascii="Times New Roman" w:hAnsi="Times New Roman" w:eastAsia="宋体" w:cs="Times New Roman"/>
                <w:i w:val="0"/>
                <w:color w:val="000000"/>
                <w:sz w:val="24"/>
                <w:szCs w:val="24"/>
                <w:highlight w:val="none"/>
                <w:u w:val="none"/>
              </w:rPr>
            </w:pPr>
          </w:p>
        </w:tc>
      </w:tr>
      <w:tr w14:paraId="5339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902" w:type="dxa"/>
            <w:vMerge w:val="restart"/>
            <w:noWrap w:val="0"/>
            <w:tcMar>
              <w:top w:w="15" w:type="dxa"/>
              <w:left w:w="15" w:type="dxa"/>
              <w:right w:w="15" w:type="dxa"/>
            </w:tcMar>
            <w:vAlign w:val="center"/>
          </w:tcPr>
          <w:p w14:paraId="752ECA3A">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残疾人</w:t>
            </w:r>
          </w:p>
        </w:tc>
        <w:tc>
          <w:tcPr>
            <w:tcW w:w="1524" w:type="dxa"/>
            <w:vMerge w:val="restart"/>
            <w:noWrap w:val="0"/>
            <w:tcMar>
              <w:top w:w="15" w:type="dxa"/>
              <w:left w:w="15" w:type="dxa"/>
              <w:right w:w="15" w:type="dxa"/>
            </w:tcMar>
            <w:vAlign w:val="center"/>
          </w:tcPr>
          <w:p w14:paraId="508031FC">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基本公共卫生服务和健康管理服务</w:t>
            </w:r>
          </w:p>
        </w:tc>
        <w:tc>
          <w:tcPr>
            <w:tcW w:w="1699" w:type="dxa"/>
            <w:noWrap w:val="0"/>
            <w:tcMar>
              <w:top w:w="15" w:type="dxa"/>
              <w:left w:w="15" w:type="dxa"/>
              <w:right w:w="15" w:type="dxa"/>
            </w:tcMar>
            <w:vAlign w:val="center"/>
          </w:tcPr>
          <w:p w14:paraId="538003B5">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居民健康档案管理</w:t>
            </w:r>
          </w:p>
        </w:tc>
        <w:tc>
          <w:tcPr>
            <w:tcW w:w="6185" w:type="dxa"/>
            <w:noWrap w:val="0"/>
            <w:tcMar>
              <w:top w:w="15" w:type="dxa"/>
              <w:left w:w="15" w:type="dxa"/>
              <w:right w:w="15" w:type="dxa"/>
            </w:tcMar>
            <w:vAlign w:val="center"/>
          </w:tcPr>
          <w:p w14:paraId="39E3E1E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建立居民健康档案并维护管理。具备条件的，电子健康档案向签约居民个人开放。</w:t>
            </w:r>
          </w:p>
        </w:tc>
        <w:tc>
          <w:tcPr>
            <w:tcW w:w="4045" w:type="dxa"/>
            <w:noWrap w:val="0"/>
            <w:tcMar>
              <w:top w:w="15" w:type="dxa"/>
              <w:left w:w="15" w:type="dxa"/>
              <w:right w:w="15" w:type="dxa"/>
            </w:tcMar>
            <w:vAlign w:val="center"/>
          </w:tcPr>
          <w:p w14:paraId="5F5D494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由家庭医生通过面对面方式建立居民健康档案。通过多种方式维护管理健康档案，至少每年动态更新1次。</w:t>
            </w:r>
          </w:p>
        </w:tc>
      </w:tr>
      <w:tr w14:paraId="36AD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902" w:type="dxa"/>
            <w:vMerge w:val="continue"/>
            <w:noWrap w:val="0"/>
            <w:tcMar>
              <w:top w:w="15" w:type="dxa"/>
              <w:left w:w="15" w:type="dxa"/>
              <w:right w:w="15" w:type="dxa"/>
            </w:tcMar>
            <w:vAlign w:val="center"/>
          </w:tcPr>
          <w:p w14:paraId="150DDAA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42B36D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309B82A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健康提醒与健康咨询</w:t>
            </w:r>
          </w:p>
        </w:tc>
        <w:tc>
          <w:tcPr>
            <w:tcW w:w="6185" w:type="dxa"/>
            <w:noWrap w:val="0"/>
            <w:tcMar>
              <w:top w:w="15" w:type="dxa"/>
              <w:left w:w="15" w:type="dxa"/>
              <w:right w:w="15" w:type="dxa"/>
            </w:tcMar>
            <w:vAlign w:val="center"/>
          </w:tcPr>
          <w:p w14:paraId="40DBAE3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按照节气向签约居民推送健康生活方式、体重管理、膳食营养等健康提醒；至少每年1次了解签约居民健康状况，提供必要的健康指导。</w:t>
            </w:r>
          </w:p>
        </w:tc>
        <w:tc>
          <w:tcPr>
            <w:tcW w:w="4045" w:type="dxa"/>
            <w:noWrap w:val="0"/>
            <w:tcMar>
              <w:top w:w="15" w:type="dxa"/>
              <w:left w:w="15" w:type="dxa"/>
              <w:right w:w="15" w:type="dxa"/>
            </w:tcMar>
            <w:vAlign w:val="center"/>
          </w:tcPr>
          <w:p w14:paraId="59EDAFB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在知情同意情况下，主动向居民提供每年不少于12次的健康提醒、每年不少于1次的健康咨询服务。</w:t>
            </w:r>
          </w:p>
        </w:tc>
      </w:tr>
      <w:tr w14:paraId="542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02" w:type="dxa"/>
            <w:vMerge w:val="continue"/>
            <w:noWrap w:val="0"/>
            <w:tcMar>
              <w:top w:w="15" w:type="dxa"/>
              <w:left w:w="15" w:type="dxa"/>
              <w:right w:w="15" w:type="dxa"/>
            </w:tcMar>
            <w:vAlign w:val="center"/>
          </w:tcPr>
          <w:p w14:paraId="359F5EA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787E73E">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39307B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建立家庭医生和签约居民联系渠道</w:t>
            </w:r>
          </w:p>
        </w:tc>
        <w:tc>
          <w:tcPr>
            <w:tcW w:w="6185" w:type="dxa"/>
            <w:noWrap w:val="0"/>
            <w:tcMar>
              <w:top w:w="15" w:type="dxa"/>
              <w:left w:w="15" w:type="dxa"/>
              <w:right w:w="15" w:type="dxa"/>
            </w:tcMar>
            <w:vAlign w:val="center"/>
          </w:tcPr>
          <w:p w14:paraId="2AACCBF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在签订服务协议时，主动告知家庭医生（团队）的联系方式和服务时间。</w:t>
            </w:r>
          </w:p>
        </w:tc>
        <w:tc>
          <w:tcPr>
            <w:tcW w:w="4045" w:type="dxa"/>
            <w:noWrap w:val="0"/>
            <w:tcMar>
              <w:top w:w="15" w:type="dxa"/>
              <w:left w:w="15" w:type="dxa"/>
              <w:right w:w="15" w:type="dxa"/>
            </w:tcMar>
            <w:vAlign w:val="center"/>
          </w:tcPr>
          <w:p w14:paraId="73B5192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确保家庭医生联系方式真实可用，工作时间保持信息畅通。鼓励应用即时通讯软件和人工智能等技术，确保及时有效应答。</w:t>
            </w:r>
          </w:p>
        </w:tc>
      </w:tr>
      <w:tr w14:paraId="31AC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02" w:type="dxa"/>
            <w:vMerge w:val="continue"/>
            <w:noWrap w:val="0"/>
            <w:tcMar>
              <w:top w:w="15" w:type="dxa"/>
              <w:left w:w="15" w:type="dxa"/>
              <w:right w:w="15" w:type="dxa"/>
            </w:tcMar>
            <w:vAlign w:val="center"/>
          </w:tcPr>
          <w:p w14:paraId="1828527C">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restart"/>
            <w:noWrap w:val="0"/>
            <w:tcMar>
              <w:top w:w="15" w:type="dxa"/>
              <w:left w:w="15" w:type="dxa"/>
              <w:right w:w="15" w:type="dxa"/>
            </w:tcMar>
            <w:vAlign w:val="center"/>
          </w:tcPr>
          <w:p w14:paraId="60641C1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snapToGrid w:val="0"/>
                <w:color w:val="000000"/>
                <w:kern w:val="0"/>
                <w:sz w:val="24"/>
                <w:szCs w:val="24"/>
                <w:highlight w:val="none"/>
                <w:u w:val="none"/>
                <w:lang w:val="en-US" w:eastAsia="zh-CN" w:bidi="ar"/>
              </w:rPr>
              <w:t>基本医疗服务</w:t>
            </w:r>
          </w:p>
        </w:tc>
        <w:tc>
          <w:tcPr>
            <w:tcW w:w="1699" w:type="dxa"/>
            <w:noWrap w:val="0"/>
            <w:tcMar>
              <w:top w:w="15" w:type="dxa"/>
              <w:left w:w="15" w:type="dxa"/>
              <w:right w:w="15" w:type="dxa"/>
            </w:tcMar>
            <w:vAlign w:val="center"/>
          </w:tcPr>
          <w:p w14:paraId="4FF29E1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门诊服务</w:t>
            </w:r>
          </w:p>
        </w:tc>
        <w:tc>
          <w:tcPr>
            <w:tcW w:w="6185" w:type="dxa"/>
            <w:noWrap w:val="0"/>
            <w:tcMar>
              <w:top w:w="15" w:type="dxa"/>
              <w:left w:w="15" w:type="dxa"/>
              <w:right w:w="15" w:type="dxa"/>
            </w:tcMar>
            <w:vAlign w:val="center"/>
          </w:tcPr>
          <w:p w14:paraId="5AC2626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结合地方实际，确定一定次数的常见病、多发病的一般诊疗费纳入服务包。鼓励采用预约就诊的方式，由签约的家庭医生优先接诊。</w:t>
            </w:r>
          </w:p>
        </w:tc>
        <w:tc>
          <w:tcPr>
            <w:tcW w:w="4045" w:type="dxa"/>
            <w:vMerge w:val="restart"/>
            <w:noWrap w:val="0"/>
            <w:tcMar>
              <w:top w:w="15" w:type="dxa"/>
              <w:left w:w="15" w:type="dxa"/>
              <w:right w:w="15" w:type="dxa"/>
            </w:tcMar>
            <w:vAlign w:val="center"/>
          </w:tcPr>
          <w:p w14:paraId="44C01F0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由签约居民到基层医疗卫生机构接受服务（若签约居民在服务协议期内未到机构就诊或未使用服务协议中约定的服务项目，不视为未履约）。</w:t>
            </w:r>
          </w:p>
        </w:tc>
      </w:tr>
      <w:tr w14:paraId="6F2D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902" w:type="dxa"/>
            <w:vMerge w:val="continue"/>
            <w:noWrap w:val="0"/>
            <w:tcMar>
              <w:top w:w="15" w:type="dxa"/>
              <w:left w:w="15" w:type="dxa"/>
              <w:right w:w="15" w:type="dxa"/>
            </w:tcMar>
            <w:vAlign w:val="center"/>
          </w:tcPr>
          <w:p w14:paraId="72DA98F7">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0F341D2F">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F316D2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转诊服务</w:t>
            </w:r>
          </w:p>
        </w:tc>
        <w:tc>
          <w:tcPr>
            <w:tcW w:w="6185" w:type="dxa"/>
            <w:noWrap w:val="0"/>
            <w:tcMar>
              <w:top w:w="15" w:type="dxa"/>
              <w:left w:w="15" w:type="dxa"/>
              <w:right w:w="15" w:type="dxa"/>
            </w:tcMar>
            <w:vAlign w:val="center"/>
          </w:tcPr>
          <w:p w14:paraId="22F75BA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优先为签约居民提供转诊服务，预约上级医院门诊号源，预留一定比例专家号源。签约居民经家庭医生转诊到紧密型医联体内上级医院时，优先预约检查检验。</w:t>
            </w:r>
          </w:p>
        </w:tc>
        <w:tc>
          <w:tcPr>
            <w:tcW w:w="4045" w:type="dxa"/>
            <w:vMerge w:val="continue"/>
            <w:noWrap w:val="0"/>
            <w:tcMar>
              <w:top w:w="15" w:type="dxa"/>
              <w:left w:w="15" w:type="dxa"/>
              <w:right w:w="15" w:type="dxa"/>
            </w:tcMar>
            <w:vAlign w:val="center"/>
          </w:tcPr>
          <w:p w14:paraId="7EED6DE4">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399B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902" w:type="dxa"/>
            <w:vMerge w:val="continue"/>
            <w:noWrap w:val="0"/>
            <w:tcMar>
              <w:top w:w="15" w:type="dxa"/>
              <w:left w:w="15" w:type="dxa"/>
              <w:right w:w="15" w:type="dxa"/>
            </w:tcMar>
            <w:vAlign w:val="center"/>
          </w:tcPr>
          <w:p w14:paraId="4CB9CA3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ECEE7F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037260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康复（功能）评估</w:t>
            </w:r>
          </w:p>
        </w:tc>
        <w:tc>
          <w:tcPr>
            <w:tcW w:w="6185" w:type="dxa"/>
            <w:noWrap w:val="0"/>
            <w:tcMar>
              <w:top w:w="15" w:type="dxa"/>
              <w:left w:w="15" w:type="dxa"/>
              <w:right w:w="15" w:type="dxa"/>
            </w:tcMar>
            <w:vAlign w:val="center"/>
          </w:tcPr>
          <w:p w14:paraId="44F2BB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根据基层医疗卫生机构服务能力和签约对象个人意愿，为各类残疾人提供康复需求筛查、康复（功能）评估。</w:t>
            </w:r>
          </w:p>
        </w:tc>
        <w:tc>
          <w:tcPr>
            <w:tcW w:w="4045" w:type="dxa"/>
            <w:vMerge w:val="continue"/>
            <w:noWrap w:val="0"/>
            <w:tcMar>
              <w:top w:w="15" w:type="dxa"/>
              <w:left w:w="15" w:type="dxa"/>
              <w:right w:w="15" w:type="dxa"/>
            </w:tcMar>
            <w:vAlign w:val="center"/>
          </w:tcPr>
          <w:p w14:paraId="79F86BA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color w:val="000000"/>
                <w:sz w:val="24"/>
                <w:szCs w:val="24"/>
                <w:highlight w:val="none"/>
                <w:u w:val="none"/>
              </w:rPr>
            </w:pPr>
          </w:p>
        </w:tc>
      </w:tr>
      <w:tr w14:paraId="0A95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902" w:type="dxa"/>
            <w:vMerge w:val="continue"/>
            <w:noWrap w:val="0"/>
            <w:tcMar>
              <w:top w:w="15" w:type="dxa"/>
              <w:left w:w="15" w:type="dxa"/>
              <w:right w:w="15" w:type="dxa"/>
            </w:tcMar>
            <w:vAlign w:val="center"/>
          </w:tcPr>
          <w:p w14:paraId="295434A2">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10932F0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75FD169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其他基本医疗服务项目</w:t>
            </w:r>
          </w:p>
        </w:tc>
        <w:tc>
          <w:tcPr>
            <w:tcW w:w="6185" w:type="dxa"/>
            <w:noWrap w:val="0"/>
            <w:tcMar>
              <w:top w:w="15" w:type="dxa"/>
              <w:left w:w="15" w:type="dxa"/>
              <w:right w:w="15" w:type="dxa"/>
            </w:tcMar>
            <w:vAlign w:val="center"/>
          </w:tcPr>
          <w:p w14:paraId="6624A91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snapToGrid w:val="0"/>
                <w:color w:val="000000"/>
                <w:kern w:val="0"/>
                <w:sz w:val="24"/>
                <w:szCs w:val="24"/>
                <w:highlight w:val="none"/>
                <w:u w:val="none"/>
                <w:lang w:val="en-US" w:eastAsia="zh-CN" w:bidi="ar"/>
              </w:rPr>
              <w:t>各地结合实际，从属地医疗服务项目范围内遴选适宜的医疗服务项目纳入有偿服务包。</w:t>
            </w:r>
          </w:p>
        </w:tc>
        <w:tc>
          <w:tcPr>
            <w:tcW w:w="4045" w:type="dxa"/>
            <w:vMerge w:val="continue"/>
            <w:noWrap w:val="0"/>
            <w:tcMar>
              <w:top w:w="15" w:type="dxa"/>
              <w:left w:w="15" w:type="dxa"/>
              <w:right w:w="15" w:type="dxa"/>
            </w:tcMar>
            <w:vAlign w:val="center"/>
          </w:tcPr>
          <w:p w14:paraId="3F000079">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000000"/>
                <w:sz w:val="24"/>
                <w:szCs w:val="24"/>
                <w:highlight w:val="none"/>
                <w:u w:val="none"/>
              </w:rPr>
            </w:pPr>
          </w:p>
        </w:tc>
      </w:tr>
      <w:tr w14:paraId="6798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2" w:type="dxa"/>
            <w:vMerge w:val="restart"/>
            <w:noWrap w:val="0"/>
            <w:tcMar>
              <w:top w:w="15" w:type="dxa"/>
              <w:left w:w="15" w:type="dxa"/>
              <w:right w:w="15" w:type="dxa"/>
            </w:tcMar>
            <w:vAlign w:val="center"/>
          </w:tcPr>
          <w:p w14:paraId="68BA83C3">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color w:val="000000"/>
                <w:sz w:val="24"/>
                <w:szCs w:val="24"/>
              </w:rPr>
              <w:t>癌症高危人群（40-70岁）</w:t>
            </w:r>
          </w:p>
        </w:tc>
        <w:tc>
          <w:tcPr>
            <w:tcW w:w="1524" w:type="dxa"/>
            <w:vMerge w:val="restart"/>
            <w:noWrap w:val="0"/>
            <w:tcMar>
              <w:top w:w="15" w:type="dxa"/>
              <w:left w:w="15" w:type="dxa"/>
              <w:right w:w="15" w:type="dxa"/>
            </w:tcMar>
            <w:vAlign w:val="center"/>
          </w:tcPr>
          <w:p w14:paraId="42358591">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color w:val="000000"/>
                <w:sz w:val="24"/>
                <w:szCs w:val="24"/>
              </w:rPr>
              <w:t>健康管理服务</w:t>
            </w:r>
          </w:p>
        </w:tc>
        <w:tc>
          <w:tcPr>
            <w:tcW w:w="1699" w:type="dxa"/>
            <w:noWrap w:val="0"/>
            <w:tcMar>
              <w:top w:w="15" w:type="dxa"/>
              <w:left w:w="15" w:type="dxa"/>
              <w:right w:w="15" w:type="dxa"/>
            </w:tcMar>
            <w:vAlign w:val="center"/>
          </w:tcPr>
          <w:p w14:paraId="325E18C0">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癌症风险评估</w:t>
            </w:r>
          </w:p>
        </w:tc>
        <w:tc>
          <w:tcPr>
            <w:tcW w:w="6185" w:type="dxa"/>
            <w:noWrap w:val="0"/>
            <w:tcMar>
              <w:top w:w="15" w:type="dxa"/>
              <w:left w:w="15" w:type="dxa"/>
              <w:right w:w="15" w:type="dxa"/>
            </w:tcMar>
            <w:vAlign w:val="center"/>
          </w:tcPr>
          <w:p w14:paraId="7A540315">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根据居民的年龄、性别、家族史、生活习惯等因素，评估其患癌风险，提供癌症筛查建议。</w:t>
            </w:r>
          </w:p>
        </w:tc>
        <w:tc>
          <w:tcPr>
            <w:tcW w:w="4045" w:type="dxa"/>
            <w:noWrap w:val="0"/>
            <w:tcMar>
              <w:top w:w="15" w:type="dxa"/>
              <w:left w:w="15" w:type="dxa"/>
              <w:right w:w="15" w:type="dxa"/>
            </w:tcMar>
            <w:vAlign w:val="center"/>
          </w:tcPr>
          <w:p w14:paraId="2214D336">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snapToGrid w:val="0"/>
                <w:color w:val="auto"/>
                <w:kern w:val="0"/>
                <w:sz w:val="24"/>
                <w:szCs w:val="24"/>
                <w:lang w:bidi="ar"/>
              </w:rPr>
              <w:t>由家庭医生通过面对面方式进行评估。推荐每5年开展一次癌症风险评估。</w:t>
            </w:r>
          </w:p>
        </w:tc>
      </w:tr>
      <w:tr w14:paraId="7E3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jc w:val="center"/>
        </w:trPr>
        <w:tc>
          <w:tcPr>
            <w:tcW w:w="902" w:type="dxa"/>
            <w:vMerge w:val="continue"/>
            <w:noWrap w:val="0"/>
            <w:tcMar>
              <w:top w:w="15" w:type="dxa"/>
              <w:left w:w="15" w:type="dxa"/>
              <w:right w:w="15" w:type="dxa"/>
            </w:tcMar>
            <w:vAlign w:val="center"/>
          </w:tcPr>
          <w:p w14:paraId="25D9674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070D6AC">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2561D661">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结直肠癌初筛</w:t>
            </w:r>
          </w:p>
        </w:tc>
        <w:tc>
          <w:tcPr>
            <w:tcW w:w="6185" w:type="dxa"/>
            <w:noWrap w:val="0"/>
            <w:tcMar>
              <w:top w:w="15" w:type="dxa"/>
              <w:left w:w="15" w:type="dxa"/>
              <w:right w:w="15" w:type="dxa"/>
            </w:tcMar>
            <w:vAlign w:val="center"/>
          </w:tcPr>
          <w:p w14:paraId="71882C04">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推荐居民进行粪便潜血检测，根据检测结果提供进一步筛查建议。</w:t>
            </w:r>
          </w:p>
        </w:tc>
        <w:tc>
          <w:tcPr>
            <w:tcW w:w="4045" w:type="dxa"/>
            <w:noWrap w:val="0"/>
            <w:tcMar>
              <w:top w:w="15" w:type="dxa"/>
              <w:left w:w="15" w:type="dxa"/>
              <w:right w:w="15" w:type="dxa"/>
            </w:tcMar>
            <w:vAlign w:val="center"/>
          </w:tcPr>
          <w:p w14:paraId="7A148AB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snapToGrid w:val="0"/>
                <w:color w:val="auto"/>
                <w:kern w:val="0"/>
                <w:sz w:val="24"/>
                <w:szCs w:val="24"/>
                <w:lang w:bidi="ar"/>
              </w:rPr>
              <w:t>由签约居民到基层医疗卫生机构接受服务。每年进行一次粪便潜血检测；肠镜检查结果无异常的居民推荐间隔5年进行一次粪便潜血检测。</w:t>
            </w:r>
          </w:p>
        </w:tc>
      </w:tr>
      <w:tr w14:paraId="56CB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1" w:hRule="atLeast"/>
          <w:jc w:val="center"/>
        </w:trPr>
        <w:tc>
          <w:tcPr>
            <w:tcW w:w="902" w:type="dxa"/>
            <w:vMerge w:val="continue"/>
            <w:noWrap w:val="0"/>
            <w:tcMar>
              <w:top w:w="15" w:type="dxa"/>
              <w:left w:w="15" w:type="dxa"/>
              <w:right w:w="15" w:type="dxa"/>
            </w:tcMar>
            <w:vAlign w:val="center"/>
          </w:tcPr>
          <w:p w14:paraId="1EEEA86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243CF03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42FF89C5">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鼻咽癌初筛</w:t>
            </w:r>
          </w:p>
        </w:tc>
        <w:tc>
          <w:tcPr>
            <w:tcW w:w="6185" w:type="dxa"/>
            <w:noWrap w:val="0"/>
            <w:tcMar>
              <w:top w:w="15" w:type="dxa"/>
              <w:left w:w="15" w:type="dxa"/>
              <w:right w:w="15" w:type="dxa"/>
            </w:tcMar>
            <w:vAlign w:val="center"/>
          </w:tcPr>
          <w:p w14:paraId="71FC8504">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推荐居民进行EB病毒抗体（VCA-IgA、EBNA1-IgA）检测，根据检测结果提供进一步筛查建议。</w:t>
            </w:r>
          </w:p>
        </w:tc>
        <w:tc>
          <w:tcPr>
            <w:tcW w:w="4045" w:type="dxa"/>
            <w:noWrap w:val="0"/>
            <w:tcMar>
              <w:top w:w="15" w:type="dxa"/>
              <w:left w:w="15" w:type="dxa"/>
              <w:right w:w="15" w:type="dxa"/>
            </w:tcMar>
            <w:vAlign w:val="center"/>
          </w:tcPr>
          <w:p w14:paraId="7DA13ABA">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snapToGrid w:val="0"/>
                <w:color w:val="auto"/>
                <w:kern w:val="0"/>
                <w:sz w:val="24"/>
                <w:szCs w:val="24"/>
                <w:lang w:bidi="ar"/>
              </w:rPr>
              <w:t>由签约居民到基层医疗卫生机构接受服务。EB病毒抗体阳性的居民推荐每年开展一次检测，连续3年后未出癌者转为5年后复查；EB病毒抗体阴性的居民推荐每5年开展一次EB病毒抗体检测。</w:t>
            </w:r>
          </w:p>
        </w:tc>
      </w:tr>
      <w:tr w14:paraId="74C2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902" w:type="dxa"/>
            <w:vMerge w:val="continue"/>
            <w:noWrap w:val="0"/>
            <w:tcMar>
              <w:top w:w="15" w:type="dxa"/>
              <w:left w:w="15" w:type="dxa"/>
              <w:right w:w="15" w:type="dxa"/>
            </w:tcMar>
            <w:vAlign w:val="center"/>
          </w:tcPr>
          <w:p w14:paraId="3A1928C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524" w:type="dxa"/>
            <w:vMerge w:val="continue"/>
            <w:noWrap w:val="0"/>
            <w:tcMar>
              <w:top w:w="15" w:type="dxa"/>
              <w:left w:w="15" w:type="dxa"/>
              <w:right w:w="15" w:type="dxa"/>
            </w:tcMar>
            <w:vAlign w:val="center"/>
          </w:tcPr>
          <w:p w14:paraId="7BD19748">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i w:val="0"/>
                <w:color w:val="000000"/>
                <w:sz w:val="24"/>
                <w:szCs w:val="24"/>
                <w:highlight w:val="none"/>
                <w:u w:val="none"/>
              </w:rPr>
            </w:pPr>
          </w:p>
        </w:tc>
        <w:tc>
          <w:tcPr>
            <w:tcW w:w="1699" w:type="dxa"/>
            <w:noWrap w:val="0"/>
            <w:tcMar>
              <w:top w:w="15" w:type="dxa"/>
              <w:left w:w="15" w:type="dxa"/>
              <w:right w:w="15" w:type="dxa"/>
            </w:tcMar>
            <w:vAlign w:val="center"/>
          </w:tcPr>
          <w:p w14:paraId="695617B9">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科普宣教</w:t>
            </w:r>
          </w:p>
        </w:tc>
        <w:tc>
          <w:tcPr>
            <w:tcW w:w="6185" w:type="dxa"/>
            <w:noWrap w:val="0"/>
            <w:tcMar>
              <w:top w:w="15" w:type="dxa"/>
              <w:left w:w="15" w:type="dxa"/>
              <w:right w:w="15" w:type="dxa"/>
            </w:tcMar>
            <w:vAlign w:val="center"/>
          </w:tcPr>
          <w:p w14:paraId="6640EA17">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snapToGrid w:val="0"/>
                <w:color w:val="000000"/>
                <w:kern w:val="0"/>
                <w:sz w:val="24"/>
                <w:szCs w:val="24"/>
                <w:highlight w:val="none"/>
                <w:u w:val="none"/>
                <w:lang w:val="en-US" w:eastAsia="zh-CN" w:bidi="ar"/>
              </w:rPr>
            </w:pPr>
            <w:r>
              <w:rPr>
                <w:rFonts w:hint="default" w:ascii="Times New Roman" w:hAnsi="Times New Roman" w:eastAsia="宋体" w:cs="Times New Roman"/>
                <w:snapToGrid w:val="0"/>
                <w:color w:val="000000"/>
                <w:kern w:val="0"/>
                <w:sz w:val="24"/>
                <w:szCs w:val="24"/>
                <w:lang w:bidi="ar"/>
              </w:rPr>
              <w:t>向居民普及癌症一级和二级预防知识，提高居民对癌症核心知识的知晓率和践行健康生活方式、主动接受防癌体检等防癌意识。</w:t>
            </w:r>
          </w:p>
        </w:tc>
        <w:tc>
          <w:tcPr>
            <w:tcW w:w="4045" w:type="dxa"/>
            <w:noWrap w:val="0"/>
            <w:tcMar>
              <w:top w:w="15" w:type="dxa"/>
              <w:left w:w="15" w:type="dxa"/>
              <w:right w:w="15" w:type="dxa"/>
            </w:tcMar>
            <w:vAlign w:val="center"/>
          </w:tcPr>
          <w:p w14:paraId="284FDB28">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snapToGrid w:val="0"/>
                <w:color w:val="auto"/>
                <w:kern w:val="0"/>
                <w:sz w:val="24"/>
                <w:szCs w:val="24"/>
                <w:lang w:bidi="ar"/>
              </w:rPr>
              <w:t>由家庭医生通过面对面方式进行宣教、向签约居民派发宣传册等方式。推荐每年开展一次科普宣教。</w:t>
            </w:r>
          </w:p>
        </w:tc>
      </w:tr>
    </w:tbl>
    <w:p w14:paraId="110C3E3E">
      <w:pPr>
        <w:pStyle w:val="11"/>
        <w:widowControl/>
        <w:numPr>
          <w:ilvl w:val="0"/>
          <w:numId w:val="0"/>
        </w:numPr>
        <w:wordWrap w:val="0"/>
        <w:overflowPunct w:val="0"/>
        <w:autoSpaceDE w:val="0"/>
        <w:spacing w:beforeLines="0" w:afterLines="0" w:line="320" w:lineRule="exact"/>
        <w:textAlignment w:val="baseline"/>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auto"/>
          <w:sz w:val="24"/>
          <w:szCs w:val="24"/>
          <w:highlight w:val="none"/>
          <w:lang w:val="en-US" w:eastAsia="zh-CN"/>
        </w:rPr>
        <w:t>备注：各地可在此基础上结合当地工作实际制定不同重点人群的家庭医生签约服务包，按现行医疗服务价格和普通门诊待遇医保支付政策执行，属于基本医疗保险支付范围，由基本医疗保险基金和参保个人按规定予以支付。</w:t>
      </w:r>
    </w:p>
    <w:p w14:paraId="4CAD915B">
      <w:pPr>
        <w:rPr>
          <w:rFonts w:hint="default" w:ascii="Times New Roman" w:hAnsi="Times New Roman" w:cs="Times New Roman"/>
          <w:lang w:eastAsia="zh-CN"/>
        </w:rPr>
        <w:sectPr>
          <w:pgSz w:w="16838" w:h="11906" w:orient="landscape"/>
          <w:pgMar w:top="1531" w:right="1531" w:bottom="1531" w:left="1531" w:header="851" w:footer="1332" w:gutter="0"/>
          <w:pgNumType w:fmt="numberInDash"/>
          <w:cols w:space="720" w:num="1"/>
          <w:rtlGutter w:val="0"/>
          <w:docGrid w:type="lines" w:linePitch="442" w:charSpace="0"/>
        </w:sectPr>
      </w:pPr>
    </w:p>
    <w:p w14:paraId="3236CF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C0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253D5">
                          <w:pPr>
                            <w:pStyle w:val="4"/>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E8253D5">
                    <w:pPr>
                      <w:pStyle w:val="4"/>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16883"/>
    <w:rsid w:val="6CD1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afterAutospacing="0"/>
    </w:pPr>
    <w:rPr>
      <w:rFonts w:ascii="Times New Roman" w:hAnsi="Times New Roman" w:eastAsia="仿宋_GB2312" w:cs="Times New Roman"/>
      <w:snapToGrid w:val="0"/>
      <w:kern w:val="0"/>
      <w:sz w:val="32"/>
      <w:szCs w:val="32"/>
      <w:lang w:bidi="ar-SA"/>
    </w:rPr>
  </w:style>
  <w:style w:type="paragraph" w:styleId="3">
    <w:name w:val="Title"/>
    <w:basedOn w:val="1"/>
    <w:next w:val="1"/>
    <w:uiPriority w:val="0"/>
    <w:pPr>
      <w:spacing w:before="240" w:after="60" w:line="420" w:lineRule="exact"/>
      <w:jc w:val="center"/>
      <w:outlineLvl w:val="0"/>
    </w:pPr>
    <w:rPr>
      <w:rFonts w:ascii="Cambria" w:hAnsi="Cambria" w:eastAsia="黑体" w:cs="Times New Roman"/>
      <w:bCs/>
      <w:snapToGrid w:val="0"/>
      <w:kern w:val="0"/>
      <w:sz w:val="24"/>
      <w:szCs w:val="32"/>
      <w:lang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rFonts w:ascii="Times New Roman" w:hAnsi="Times New Roman" w:eastAsia="宋体" w:cs="Times New Roman"/>
      <w:snapToGrid w:val="0"/>
      <w:kern w:val="0"/>
      <w:sz w:val="24"/>
      <w:szCs w:val="24"/>
      <w:lang w:val="en-US" w:eastAsia="zh-CN" w:bidi="ar"/>
    </w:rPr>
  </w:style>
  <w:style w:type="character" w:styleId="8">
    <w:name w:val="Strong"/>
    <w:basedOn w:val="7"/>
    <w:uiPriority w:val="0"/>
    <w:rPr>
      <w:rFonts w:ascii="Times New Roman" w:hAnsi="Times New Roman" w:eastAsia="宋体" w:cs="Times New Roman"/>
      <w:b/>
    </w:rPr>
  </w:style>
  <w:style w:type="paragraph" w:customStyle="1" w:styleId="9">
    <w:name w:val="正文文本1"/>
    <w:basedOn w:val="1"/>
    <w:uiPriority w:val="0"/>
    <w:pPr>
      <w:widowControl w:val="0"/>
      <w:shd w:val="clear" w:color="auto" w:fill="auto"/>
      <w:spacing w:line="394" w:lineRule="auto"/>
      <w:ind w:firstLine="400"/>
    </w:pPr>
    <w:rPr>
      <w:rFonts w:ascii="宋体" w:hAnsi="宋体" w:eastAsia="宋体" w:cs="宋体"/>
      <w:snapToGrid w:val="0"/>
      <w:kern w:val="0"/>
      <w:sz w:val="30"/>
      <w:szCs w:val="30"/>
      <w:u w:val="none"/>
      <w:shd w:val="clear" w:color="auto" w:fill="auto"/>
      <w:lang w:bidi="ar-SA"/>
    </w:rPr>
  </w:style>
  <w:style w:type="character" w:customStyle="1" w:styleId="10">
    <w:name w:val="font51"/>
    <w:basedOn w:val="7"/>
    <w:uiPriority w:val="0"/>
    <w:rPr>
      <w:rFonts w:hint="eastAsia" w:ascii="宋体" w:hAnsi="宋体" w:eastAsia="宋体" w:cs="宋体"/>
      <w:b/>
      <w:color w:val="000000"/>
      <w:sz w:val="22"/>
      <w:szCs w:val="22"/>
      <w:u w:val="none"/>
    </w:rPr>
  </w:style>
  <w:style w:type="paragraph" w:customStyle="1" w:styleId="11">
    <w:name w:val="附录章标题"/>
    <w:next w:val="12"/>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12">
    <w:name w:val="段"/>
    <w:uiPriority w:val="0"/>
    <w:pPr>
      <w:tabs>
        <w:tab w:val="center" w:pos="4201"/>
        <w:tab w:val="right" w:leader="dot" w:pos="9298"/>
      </w:tabs>
      <w:autoSpaceDE w:val="0"/>
      <w:autoSpaceDN w:val="0"/>
      <w:ind w:firstLine="420" w:firstLineChars="200"/>
      <w:jc w:val="both"/>
    </w:pPr>
    <w:rPr>
      <w:rFonts w:ascii="宋体"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2026-03-18T08:59:00Z</dcterms:created>
  <dc:creator>陈卡卡</dc:creator>
  <cp:lastModifiedBy>陈卡卡</cp:lastModifiedBy>
  <dcterms:modified xsi:type="dcterms:W3CDTF">2026-03-18T08:59:51Z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40718DC114FA4BF4AC96ABAE99561628_11</vt:lpwstr>
  </property>
  <property fmtid="{D5CDD505-2E9C-101B-9397-08002B2CF9AE}" pid="4" name="KSOTemplateDocerSaveRecord">
    <vt:lpwstr>eyJoZGlkIjoiMTg2N2VhZTkwNTlhYWIxMWI5Y2FmNTUyYTA4Y2Y3MDEiLCJ1c2VySWQiOiI3ODYxMDA1NDQifQ==</vt:lpwstr>
  </property>
</Properties>
</file>