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老年人分类分级健康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管理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服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/>
        </w:rPr>
        <w:t>务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/>
          <w:lang w:val="en-US" w:eastAsia="zh-CN"/>
        </w:rPr>
        <w:t>参考指引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1102"/>
        <w:gridCol w:w="3225"/>
        <w:gridCol w:w="40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分类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分级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适用对象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纳入基本公卫慢病管理的老年人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患指定慢病的老年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对老年人健康体检中发现血压高、血糖高或肺功能异常的，或经确诊高血压、2型糖尿病、慢性阻塞性肺疾病等3类慢性病后的老年人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按照慢性病患者健康服务规范提供健康服务，每年仍按老年人健康管理服务规范开展老年人免费健康体检。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未纳入基本公卫慢病管理的老年人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65岁（含）至80岁（不含）老年人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当年度健康体检未发现明显异常，且未确诊高血压、2型糖尿病、慢性阻塞性肺疾病等3类慢性病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按老年人健康管理服务规范进行管理，包括从2025年起增加胸部数字化X线摄影（DR）正位检查和糖化血红蛋白检测项目。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  <w:jc w:val="center"/>
        </w:trPr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岁（含）至80岁（不含）老年人，且患有慢性病或重点疾病，不是高血压、2型糖尿病、慢性阻塞性肺疾病等3类慢性病，包括可不限于：冠心病、心力衰竭、脑卒中、恶性肿瘤、肾功能衰竭、阿尔茨海默病、帕金森病、严重骨质疏松症等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按老年人健康管理服务规范进行管理的基础上，每年增加1次随访。随访方式包括：预约患者到门诊就诊、电话追踪或家庭访视等。随访内容包括：了解疾病情况、提供个性化膳食及运动指导，有条件的可提供老年人心理健康指导、协助转诊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0" w:hRule="atLeast"/>
          <w:jc w:val="center"/>
        </w:trPr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440" w:firstLineChars="20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80岁（含）以上老年人；或65岁（含）及以上失能老年人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4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按老年人健康管理服务规范进行管理的基础上，每年增加2次随访。随访方式包括：预约患者到门诊就诊、电话追踪或家庭访视等。随访内容包括：了解疾病情况、提供个性化膳食及运动指导、有条件的可提供老年人心理健康指导、协助转诊等。对提出申请的居家失能老年人开展上门健康服务，按广东省卫生健康委办公室、广东省中医药局办公室关于印发《广东省失能老年人健康服务行动实施方案（2024—2027年）》（粤卫办老龄函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bidi="ar"/>
              </w:rPr>
              <w:t>〔2024〕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11号）执行。</w:t>
            </w:r>
          </w:p>
        </w:tc>
      </w:tr>
    </w:tbl>
    <w:p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C6F5E"/>
    <w:rsid w:val="549E6A63"/>
    <w:rsid w:val="6F9A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 w:cs="Times New Roman"/>
      <w:b/>
      <w:sz w:val="32"/>
      <w:szCs w:val="24"/>
      <w:lang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2025-03-07T07:07:00Z</dcterms:created>
  <dc:creator>admin</dc:creator>
  <cp:lastModifiedBy>LINNN000</cp:lastModifiedBy>
  <dcterms:modified xsi:type="dcterms:W3CDTF">2025-08-22T09:52:02Z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