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78953" w14:textId="77777777" w:rsidR="00472086" w:rsidRDefault="00472086">
      <w:pPr>
        <w:autoSpaceDE w:val="0"/>
        <w:autoSpaceDN w:val="0"/>
        <w:adjustRightInd w:val="0"/>
        <w:jc w:val="center"/>
        <w:rPr>
          <w:rFonts w:ascii="方正小标宋简体" w:eastAsia="方正小标宋简体" w:hAnsi="宋体" w:cs="方正小标宋简体"/>
          <w:color w:val="000000"/>
          <w:kern w:val="0"/>
          <w:sz w:val="44"/>
          <w:szCs w:val="44"/>
        </w:rPr>
      </w:pPr>
    </w:p>
    <w:p w14:paraId="54235FF8" w14:textId="7C4268B3" w:rsidR="00561395" w:rsidRDefault="00000000">
      <w:pPr>
        <w:autoSpaceDE w:val="0"/>
        <w:autoSpaceDN w:val="0"/>
        <w:adjustRightInd w:val="0"/>
        <w:jc w:val="center"/>
        <w:rPr>
          <w:rFonts w:ascii="方正小标宋简体" w:eastAsia="方正小标宋简体" w:hAnsi="宋体" w:cs="方正小标宋简体"/>
          <w:color w:val="000000"/>
          <w:kern w:val="0"/>
          <w:sz w:val="44"/>
          <w:szCs w:val="44"/>
        </w:rPr>
      </w:pPr>
      <w:r>
        <w:rPr>
          <w:rFonts w:ascii="方正小标宋简体" w:eastAsia="方正小标宋简体" w:hAnsi="宋体" w:cs="方正小标宋简体" w:hint="eastAsia"/>
          <w:color w:val="000000"/>
          <w:kern w:val="0"/>
          <w:sz w:val="44"/>
          <w:szCs w:val="44"/>
        </w:rPr>
        <w:t>中医内科病证诊断疗效标准修订  眩晕</w:t>
      </w:r>
    </w:p>
    <w:p w14:paraId="6C258C53" w14:textId="77777777" w:rsidR="00561395" w:rsidRDefault="00000000">
      <w:pPr>
        <w:autoSpaceDE w:val="0"/>
        <w:autoSpaceDN w:val="0"/>
        <w:adjustRightInd w:val="0"/>
        <w:jc w:val="center"/>
        <w:rPr>
          <w:rFonts w:ascii="黑体" w:eastAsia="黑体" w:hAnsi="黑体" w:cs="方正小标宋简体"/>
          <w:color w:val="000000"/>
          <w:kern w:val="0"/>
          <w:sz w:val="72"/>
          <w:szCs w:val="72"/>
        </w:rPr>
      </w:pPr>
      <w:r>
        <w:rPr>
          <w:rFonts w:ascii="楷体" w:eastAsia="楷体" w:hAnsi="楷体" w:cs="楷体" w:hint="eastAsia"/>
          <w:color w:val="000000"/>
          <w:kern w:val="0"/>
          <w:sz w:val="48"/>
          <w:szCs w:val="48"/>
        </w:rPr>
        <w:t>（征求意见稿）</w:t>
      </w:r>
    </w:p>
    <w:p w14:paraId="7785472E" w14:textId="77777777" w:rsidR="00561395" w:rsidRDefault="00561395">
      <w:pPr>
        <w:autoSpaceDE w:val="0"/>
        <w:autoSpaceDN w:val="0"/>
        <w:adjustRightInd w:val="0"/>
        <w:ind w:firstLineChars="200" w:firstLine="1440"/>
        <w:rPr>
          <w:rFonts w:ascii="黑体" w:eastAsia="黑体" w:hAnsi="黑体" w:cs="方正小标宋简体"/>
          <w:color w:val="000000"/>
          <w:kern w:val="0"/>
          <w:sz w:val="72"/>
          <w:szCs w:val="72"/>
        </w:rPr>
      </w:pPr>
    </w:p>
    <w:p w14:paraId="4F08B9CE" w14:textId="77777777" w:rsidR="00561395" w:rsidRDefault="00561395">
      <w:pPr>
        <w:autoSpaceDE w:val="0"/>
        <w:autoSpaceDN w:val="0"/>
        <w:adjustRightInd w:val="0"/>
        <w:ind w:firstLineChars="200" w:firstLine="1440"/>
        <w:rPr>
          <w:rFonts w:ascii="黑体" w:eastAsia="黑体" w:hAnsi="黑体" w:cs="方正小标宋简体"/>
          <w:color w:val="000000"/>
          <w:kern w:val="0"/>
          <w:sz w:val="72"/>
          <w:szCs w:val="72"/>
        </w:rPr>
      </w:pPr>
    </w:p>
    <w:p w14:paraId="1CCCE4B0" w14:textId="77777777" w:rsidR="00561395" w:rsidRDefault="00561395">
      <w:pPr>
        <w:autoSpaceDE w:val="0"/>
        <w:autoSpaceDN w:val="0"/>
        <w:adjustRightInd w:val="0"/>
        <w:ind w:firstLineChars="200" w:firstLine="1440"/>
        <w:rPr>
          <w:rFonts w:ascii="黑体" w:eastAsia="黑体" w:hAnsi="黑体" w:cs="方正小标宋简体"/>
          <w:color w:val="000000"/>
          <w:kern w:val="0"/>
          <w:sz w:val="72"/>
          <w:szCs w:val="72"/>
        </w:rPr>
      </w:pPr>
    </w:p>
    <w:p w14:paraId="7B6DE709" w14:textId="77777777" w:rsidR="00561395" w:rsidRDefault="00000000">
      <w:pPr>
        <w:autoSpaceDE w:val="0"/>
        <w:autoSpaceDN w:val="0"/>
        <w:adjustRightInd w:val="0"/>
        <w:jc w:val="center"/>
        <w:rPr>
          <w:rFonts w:ascii="黑体" w:eastAsia="黑体" w:hAnsi="黑体" w:cs="方正小标宋简体"/>
          <w:color w:val="000000"/>
          <w:kern w:val="0"/>
          <w:sz w:val="72"/>
          <w:szCs w:val="72"/>
        </w:rPr>
      </w:pPr>
      <w:r>
        <w:rPr>
          <w:rFonts w:ascii="黑体" w:eastAsia="黑体" w:hAnsi="黑体" w:cs="方正小标宋简体" w:hint="eastAsia"/>
          <w:color w:val="000000"/>
          <w:kern w:val="0"/>
          <w:sz w:val="72"/>
          <w:szCs w:val="72"/>
        </w:rPr>
        <w:t>编制说明</w:t>
      </w:r>
    </w:p>
    <w:p w14:paraId="42453FD4" w14:textId="77777777" w:rsidR="00561395" w:rsidRDefault="00561395">
      <w:pPr>
        <w:rPr>
          <w:rFonts w:ascii="楷体" w:eastAsia="楷体" w:hAnsi="楷体" w:cs="Times New Roman"/>
          <w:b/>
          <w:bCs/>
          <w:sz w:val="32"/>
          <w:szCs w:val="32"/>
        </w:rPr>
      </w:pPr>
    </w:p>
    <w:p w14:paraId="75AE6FB8" w14:textId="77777777" w:rsidR="00561395" w:rsidRDefault="00561395">
      <w:pPr>
        <w:ind w:firstLineChars="200" w:firstLine="643"/>
        <w:rPr>
          <w:rFonts w:ascii="楷体" w:eastAsia="楷体" w:hAnsi="楷体" w:cs="Times New Roman"/>
          <w:b/>
          <w:bCs/>
          <w:sz w:val="32"/>
          <w:szCs w:val="32"/>
        </w:rPr>
      </w:pPr>
    </w:p>
    <w:p w14:paraId="4000DF87" w14:textId="77777777" w:rsidR="00561395" w:rsidRDefault="00561395">
      <w:pPr>
        <w:rPr>
          <w:rFonts w:ascii="楷体" w:eastAsia="楷体" w:hAnsi="楷体" w:cs="Times New Roman"/>
          <w:sz w:val="32"/>
          <w:szCs w:val="32"/>
        </w:rPr>
      </w:pPr>
    </w:p>
    <w:p w14:paraId="7C8C1747" w14:textId="77777777" w:rsidR="00561395" w:rsidRDefault="00561395">
      <w:pPr>
        <w:ind w:firstLineChars="200" w:firstLine="643"/>
        <w:rPr>
          <w:rFonts w:ascii="楷体" w:eastAsia="楷体" w:hAnsi="楷体" w:cs="Times New Roman"/>
          <w:b/>
          <w:bCs/>
          <w:sz w:val="32"/>
          <w:szCs w:val="32"/>
        </w:rPr>
      </w:pPr>
    </w:p>
    <w:p w14:paraId="25660BCF" w14:textId="77777777" w:rsidR="00561395" w:rsidRDefault="00561395">
      <w:pPr>
        <w:ind w:firstLineChars="200" w:firstLine="643"/>
        <w:rPr>
          <w:rFonts w:ascii="楷体" w:eastAsia="楷体" w:hAnsi="楷体" w:cs="Times New Roman"/>
          <w:b/>
          <w:bCs/>
          <w:sz w:val="32"/>
          <w:szCs w:val="32"/>
        </w:rPr>
      </w:pPr>
    </w:p>
    <w:p w14:paraId="56DFD858" w14:textId="77777777" w:rsidR="00561395" w:rsidRDefault="00000000">
      <w:pPr>
        <w:ind w:firstLineChars="200" w:firstLine="643"/>
        <w:rPr>
          <w:rFonts w:ascii="Times New Roman" w:eastAsia="仿宋" w:hAnsi="Times New Roman" w:cs="Times New Roman"/>
          <w:sz w:val="32"/>
          <w:szCs w:val="32"/>
        </w:rPr>
      </w:pPr>
      <w:r>
        <w:rPr>
          <w:rFonts w:ascii="楷体" w:eastAsia="楷体" w:hAnsi="楷体" w:cs="Times New Roman" w:hint="eastAsia"/>
          <w:b/>
          <w:bCs/>
          <w:sz w:val="32"/>
          <w:szCs w:val="32"/>
        </w:rPr>
        <w:t>标准层级：</w:t>
      </w:r>
      <w:r>
        <w:rPr>
          <w:rFonts w:ascii="Times New Roman" w:eastAsia="仿宋" w:hAnsi="Times New Roman" w:cs="Times New Roman"/>
          <w:sz w:val="32"/>
          <w:szCs w:val="32"/>
        </w:rPr>
        <w:t>行业标准</w:t>
      </w:r>
    </w:p>
    <w:p w14:paraId="647B8122" w14:textId="77777777" w:rsidR="00561395" w:rsidRDefault="00000000">
      <w:pPr>
        <w:ind w:firstLineChars="200" w:firstLine="643"/>
        <w:rPr>
          <w:rFonts w:ascii="Times New Roman" w:eastAsia="仿宋_GB2312" w:hAnsi="Times New Roman" w:cs="Times New Roman"/>
          <w:sz w:val="32"/>
          <w:szCs w:val="32"/>
        </w:rPr>
      </w:pPr>
      <w:r>
        <w:rPr>
          <w:rFonts w:ascii="楷体" w:eastAsia="楷体" w:hAnsi="楷体" w:cs="Times New Roman"/>
          <w:b/>
          <w:bCs/>
          <w:sz w:val="32"/>
          <w:szCs w:val="32"/>
        </w:rPr>
        <w:t>归口单位：</w:t>
      </w:r>
      <w:r>
        <w:rPr>
          <w:rFonts w:ascii="Times New Roman" w:eastAsia="仿宋_GB2312" w:hAnsi="Times New Roman" w:cs="Times New Roman"/>
          <w:sz w:val="32"/>
          <w:szCs w:val="32"/>
        </w:rPr>
        <w:t>国家中医药管理局</w:t>
      </w:r>
    </w:p>
    <w:p w14:paraId="7115D508" w14:textId="09423091" w:rsidR="00561395" w:rsidRDefault="00000000">
      <w:pPr>
        <w:ind w:firstLineChars="200" w:firstLine="643"/>
        <w:rPr>
          <w:rFonts w:ascii="Times New Roman" w:eastAsia="仿宋_GB2312" w:hAnsi="Times New Roman" w:cs="Times New Roman"/>
          <w:sz w:val="36"/>
          <w:szCs w:val="36"/>
        </w:rPr>
      </w:pPr>
      <w:r>
        <w:rPr>
          <w:rFonts w:ascii="楷体" w:eastAsia="楷体" w:hAnsi="楷体" w:cs="Times New Roman"/>
          <w:b/>
          <w:bCs/>
          <w:sz w:val="32"/>
          <w:szCs w:val="32"/>
        </w:rPr>
        <w:t>起草单位：</w:t>
      </w:r>
    </w:p>
    <w:p w14:paraId="0661638F" w14:textId="77777777" w:rsidR="00D30333" w:rsidRDefault="00D30333">
      <w:pPr>
        <w:ind w:firstLineChars="200" w:firstLine="720"/>
        <w:rPr>
          <w:rFonts w:ascii="Times New Roman" w:eastAsia="仿宋_GB2312" w:hAnsi="Times New Roman" w:cs="Times New Roman"/>
          <w:sz w:val="36"/>
          <w:szCs w:val="36"/>
        </w:rPr>
      </w:pPr>
    </w:p>
    <w:p w14:paraId="6D9A9262" w14:textId="3C329B4D" w:rsidR="00561395" w:rsidRDefault="00000000">
      <w:pPr>
        <w:pStyle w:val="Default"/>
        <w:ind w:firstLineChars="200" w:firstLine="720"/>
        <w:jc w:val="center"/>
        <w:rPr>
          <w:rFonts w:hint="eastAsia"/>
          <w:sz w:val="30"/>
          <w:szCs w:val="30"/>
        </w:rPr>
        <w:sectPr w:rsidR="00561395">
          <w:footerReference w:type="default" r:id="rId7"/>
          <w:pgSz w:w="11906" w:h="16838"/>
          <w:pgMar w:top="1440" w:right="1800" w:bottom="1440" w:left="1800" w:header="851" w:footer="992" w:gutter="0"/>
          <w:cols w:space="425"/>
          <w:docGrid w:type="lines" w:linePitch="312"/>
        </w:sectPr>
      </w:pPr>
      <w:r>
        <w:rPr>
          <w:rFonts w:ascii="Times New Roman" w:eastAsia="仿宋_GB2312" w:hAnsi="Times New Roman" w:cs="Times New Roman"/>
          <w:sz w:val="36"/>
          <w:szCs w:val="36"/>
        </w:rPr>
        <w:t>202</w:t>
      </w:r>
      <w:r>
        <w:rPr>
          <w:rFonts w:ascii="Times New Roman" w:eastAsia="仿宋_GB2312" w:hAnsi="Times New Roman" w:cs="Times New Roman" w:hint="eastAsia"/>
          <w:sz w:val="36"/>
          <w:szCs w:val="36"/>
        </w:rPr>
        <w:t>4</w:t>
      </w:r>
      <w:r>
        <w:rPr>
          <w:rFonts w:ascii="Times New Roman" w:eastAsia="仿宋_GB2312" w:hAnsi="Times New Roman" w:cs="Times New Roman"/>
          <w:sz w:val="36"/>
          <w:szCs w:val="36"/>
        </w:rPr>
        <w:t>年</w:t>
      </w:r>
      <w:r w:rsidR="00D30333">
        <w:rPr>
          <w:rFonts w:ascii="Times New Roman" w:eastAsia="仿宋_GB2312" w:hAnsi="Times New Roman" w:cs="Times New Roman" w:hint="eastAsia"/>
          <w:sz w:val="36"/>
          <w:szCs w:val="36"/>
        </w:rPr>
        <w:t>10</w:t>
      </w:r>
      <w:r>
        <w:rPr>
          <w:rFonts w:ascii="Times New Roman" w:eastAsia="仿宋_GB2312" w:hAnsi="Times New Roman" w:cs="Times New Roman"/>
          <w:sz w:val="36"/>
          <w:szCs w:val="36"/>
        </w:rPr>
        <w:t>月</w:t>
      </w:r>
    </w:p>
    <w:sdt>
      <w:sdtPr>
        <w:rPr>
          <w:rFonts w:asciiTheme="minorHAnsi" w:eastAsiaTheme="minorEastAsia" w:hAnsiTheme="minorHAnsi" w:cstheme="minorBidi"/>
          <w:color w:val="auto"/>
          <w:kern w:val="2"/>
          <w:sz w:val="21"/>
          <w:szCs w:val="22"/>
          <w:lang w:val="zh-CN"/>
        </w:rPr>
        <w:id w:val="1149253156"/>
        <w:docPartObj>
          <w:docPartGallery w:val="Table of Contents"/>
          <w:docPartUnique/>
        </w:docPartObj>
      </w:sdtPr>
      <w:sdtEndPr>
        <w:rPr>
          <w:rFonts w:ascii="仿宋_GB2312" w:eastAsia="仿宋_GB2312" w:hAnsi="仿宋_GB2312" w:cs="仿宋_GB2312" w:hint="eastAsia"/>
          <w:b/>
          <w:bCs/>
          <w:sz w:val="32"/>
          <w:szCs w:val="32"/>
        </w:rPr>
      </w:sdtEndPr>
      <w:sdtContent>
        <w:p w14:paraId="5DEEAAD1" w14:textId="77777777" w:rsidR="00561395" w:rsidRDefault="00000000">
          <w:pPr>
            <w:pStyle w:val="TOC10"/>
            <w:ind w:firstLineChars="200" w:firstLine="420"/>
            <w:jc w:val="center"/>
            <w:rPr>
              <w:rFonts w:ascii="方正小标宋简体" w:eastAsia="方正小标宋简体" w:hAnsi="黑体"/>
              <w:color w:val="auto"/>
              <w:sz w:val="44"/>
              <w:szCs w:val="44"/>
            </w:rPr>
          </w:pPr>
          <w:r>
            <w:rPr>
              <w:rFonts w:ascii="方正小标宋简体" w:eastAsia="方正小标宋简体" w:hAnsi="黑体" w:hint="eastAsia"/>
              <w:color w:val="auto"/>
              <w:sz w:val="44"/>
              <w:szCs w:val="44"/>
              <w:lang w:val="zh-CN"/>
            </w:rPr>
            <w:t>目  录</w:t>
          </w:r>
        </w:p>
        <w:p w14:paraId="281BFF73" w14:textId="77777777" w:rsidR="00561395" w:rsidRDefault="00000000">
          <w:pPr>
            <w:pStyle w:val="TOC1"/>
            <w:tabs>
              <w:tab w:val="clear" w:pos="8296"/>
              <w:tab w:val="right" w:leader="dot" w:pos="8306"/>
            </w:tabs>
            <w:rPr>
              <w:rFonts w:ascii="仿宋_GB2312" w:eastAsia="仿宋_GB2312" w:hAnsi="仿宋_GB2312" w:cs="仿宋_GB2312"/>
              <w:sz w:val="32"/>
              <w:szCs w:val="32"/>
            </w:rPr>
          </w:pPr>
          <w:r>
            <w:rPr>
              <w:rStyle w:val="af1"/>
              <w:rFonts w:hint="eastAsia"/>
            </w:rPr>
            <w:fldChar w:fldCharType="begin"/>
          </w:r>
          <w:r>
            <w:rPr>
              <w:rStyle w:val="af1"/>
              <w:rFonts w:ascii="仿宋_GB2312" w:eastAsia="仿宋_GB2312" w:hAnsi="仿宋_GB2312" w:cs="仿宋_GB2312" w:hint="eastAsia"/>
              <w:sz w:val="32"/>
              <w:szCs w:val="32"/>
            </w:rPr>
            <w:instrText xml:space="preserve"> TOC \o "1-3" \h \z \u </w:instrText>
          </w:r>
          <w:r>
            <w:rPr>
              <w:rStyle w:val="af1"/>
              <w:rFonts w:hint="eastAsia"/>
            </w:rPr>
            <w:fldChar w:fldCharType="separate"/>
          </w:r>
          <w:hyperlink w:anchor="_Toc18547" w:history="1">
            <w:r w:rsidR="00561395">
              <w:rPr>
                <w:rFonts w:ascii="仿宋_GB2312" w:eastAsia="仿宋_GB2312" w:hAnsi="仿宋_GB2312" w:cs="仿宋_GB2312" w:hint="eastAsia"/>
                <w:sz w:val="32"/>
                <w:szCs w:val="32"/>
              </w:rPr>
              <w:t>一、工作简况</w:t>
            </w:r>
            <w:r w:rsidR="00561395">
              <w:rPr>
                <w:rFonts w:ascii="仿宋_GB2312" w:eastAsia="仿宋_GB2312" w:hAnsi="仿宋_GB2312" w:cs="仿宋_GB2312" w:hint="eastAsia"/>
                <w:sz w:val="32"/>
                <w:szCs w:val="32"/>
              </w:rPr>
              <w:tab/>
            </w:r>
            <w:r w:rsidR="00561395">
              <w:rPr>
                <w:rFonts w:ascii="仿宋_GB2312" w:eastAsia="仿宋_GB2312" w:hAnsi="仿宋_GB2312" w:cs="仿宋_GB2312" w:hint="eastAsia"/>
                <w:sz w:val="32"/>
                <w:szCs w:val="32"/>
              </w:rPr>
              <w:fldChar w:fldCharType="begin"/>
            </w:r>
            <w:r w:rsidR="00561395">
              <w:rPr>
                <w:rFonts w:ascii="仿宋_GB2312" w:eastAsia="仿宋_GB2312" w:hAnsi="仿宋_GB2312" w:cs="仿宋_GB2312" w:hint="eastAsia"/>
                <w:sz w:val="32"/>
                <w:szCs w:val="32"/>
              </w:rPr>
              <w:instrText xml:space="preserve"> PAGEREF _Toc18547 \h </w:instrText>
            </w:r>
            <w:r w:rsidR="00561395">
              <w:rPr>
                <w:rFonts w:ascii="仿宋_GB2312" w:eastAsia="仿宋_GB2312" w:hAnsi="仿宋_GB2312" w:cs="仿宋_GB2312" w:hint="eastAsia"/>
                <w:sz w:val="32"/>
                <w:szCs w:val="32"/>
              </w:rPr>
            </w:r>
            <w:r w:rsidR="00561395">
              <w:rPr>
                <w:rFonts w:ascii="仿宋_GB2312" w:eastAsia="仿宋_GB2312" w:hAnsi="仿宋_GB2312" w:cs="仿宋_GB2312" w:hint="eastAsia"/>
                <w:sz w:val="32"/>
                <w:szCs w:val="32"/>
              </w:rPr>
              <w:fldChar w:fldCharType="separate"/>
            </w:r>
            <w:r w:rsidR="00561395">
              <w:rPr>
                <w:rFonts w:ascii="仿宋_GB2312" w:eastAsia="仿宋_GB2312" w:hAnsi="仿宋_GB2312" w:cs="仿宋_GB2312" w:hint="eastAsia"/>
                <w:sz w:val="32"/>
                <w:szCs w:val="32"/>
              </w:rPr>
              <w:t>1</w:t>
            </w:r>
            <w:r w:rsidR="00561395">
              <w:rPr>
                <w:rFonts w:ascii="仿宋_GB2312" w:eastAsia="仿宋_GB2312" w:hAnsi="仿宋_GB2312" w:cs="仿宋_GB2312" w:hint="eastAsia"/>
                <w:sz w:val="32"/>
                <w:szCs w:val="32"/>
              </w:rPr>
              <w:fldChar w:fldCharType="end"/>
            </w:r>
          </w:hyperlink>
        </w:p>
        <w:p w14:paraId="5523AB5A"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26334" w:history="1">
            <w:r>
              <w:rPr>
                <w:rFonts w:ascii="仿宋_GB2312" w:eastAsia="仿宋_GB2312" w:hAnsi="仿宋_GB2312" w:cs="仿宋_GB2312" w:hint="eastAsia"/>
                <w:sz w:val="32"/>
                <w:szCs w:val="32"/>
              </w:rPr>
              <w:t>（一）工作背景</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_Toc26334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14:paraId="54718DF6"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1035" w:history="1">
            <w:r>
              <w:rPr>
                <w:rFonts w:ascii="仿宋_GB2312" w:eastAsia="仿宋_GB2312" w:hAnsi="仿宋_GB2312" w:cs="仿宋_GB2312" w:hint="eastAsia"/>
                <w:sz w:val="32"/>
                <w:szCs w:val="32"/>
              </w:rPr>
              <w:t>（二）关键进展</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_Toc1035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14:paraId="235FF049"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17513" w:history="1">
            <w:r>
              <w:rPr>
                <w:rFonts w:ascii="仿宋_GB2312" w:eastAsia="仿宋_GB2312" w:hAnsi="仿宋_GB2312" w:cs="仿宋_GB2312" w:hint="eastAsia"/>
                <w:sz w:val="32"/>
                <w:szCs w:val="32"/>
              </w:rPr>
              <w:t>（三）起草单位</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_Toc17513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fldChar w:fldCharType="end"/>
            </w:r>
          </w:hyperlink>
        </w:p>
        <w:p w14:paraId="3291D2CC"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30736" w:history="1">
            <w:r>
              <w:rPr>
                <w:rFonts w:ascii="仿宋_GB2312" w:eastAsia="仿宋_GB2312" w:hAnsi="仿宋_GB2312" w:cs="仿宋_GB2312" w:hint="eastAsia"/>
                <w:sz w:val="32"/>
                <w:szCs w:val="32"/>
              </w:rPr>
              <w:t>（四）主要起草人</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_Toc30736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14:paraId="1F50B161"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2434" w:history="1">
            <w:r>
              <w:rPr>
                <w:rFonts w:ascii="仿宋_GB2312" w:eastAsia="仿宋_GB2312" w:hAnsi="仿宋_GB2312" w:cs="仿宋_GB2312" w:hint="eastAsia"/>
                <w:sz w:val="32"/>
                <w:szCs w:val="32"/>
              </w:rPr>
              <w:t>二、标准制定原则</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_Toc2434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14:paraId="75B1A4D6"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28647" w:history="1">
            <w:r>
              <w:rPr>
                <w:rFonts w:ascii="仿宋_GB2312" w:eastAsia="仿宋_GB2312" w:hAnsi="仿宋_GB2312" w:cs="仿宋_GB2312" w:hint="eastAsia"/>
                <w:sz w:val="32"/>
                <w:szCs w:val="32"/>
              </w:rPr>
              <w:t>（一）科学性</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_Toc28647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14:paraId="3B0D9456"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19642" w:history="1">
            <w:r>
              <w:rPr>
                <w:rFonts w:ascii="仿宋_GB2312" w:eastAsia="仿宋_GB2312" w:hAnsi="仿宋_GB2312" w:cs="仿宋_GB2312" w:hint="eastAsia"/>
                <w:sz w:val="32"/>
                <w:szCs w:val="32"/>
              </w:rPr>
              <w:t>（二）先进性</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_Toc19642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14:paraId="130084FB"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9644" w:history="1">
            <w:r>
              <w:rPr>
                <w:rFonts w:ascii="仿宋_GB2312" w:eastAsia="仿宋_GB2312" w:hAnsi="仿宋_GB2312" w:cs="仿宋_GB2312" w:hint="eastAsia"/>
                <w:sz w:val="32"/>
                <w:szCs w:val="32"/>
              </w:rPr>
              <w:t>（三）可操作性</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_Toc9644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14:paraId="15FA4D94"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11841" w:history="1">
            <w:r>
              <w:rPr>
                <w:rFonts w:ascii="仿宋_GB2312" w:eastAsia="仿宋_GB2312" w:hAnsi="仿宋_GB2312" w:cs="仿宋_GB2312" w:hint="eastAsia"/>
                <w:sz w:val="32"/>
                <w:szCs w:val="32"/>
              </w:rPr>
              <w:t>三、主要内容</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_Toc11841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14:paraId="3E7EE9AD"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30003" w:history="1">
            <w:r>
              <w:rPr>
                <w:rFonts w:ascii="仿宋_GB2312" w:eastAsia="仿宋_GB2312" w:hAnsi="仿宋_GB2312" w:cs="仿宋_GB2312" w:hint="eastAsia"/>
                <w:kern w:val="0"/>
                <w:sz w:val="32"/>
                <w:szCs w:val="32"/>
              </w:rPr>
              <w:t>（一</w:t>
            </w:r>
            <w:r>
              <w:rPr>
                <w:rFonts w:ascii="仿宋_GB2312" w:eastAsia="仿宋_GB2312" w:hAnsi="仿宋_GB2312" w:cs="仿宋_GB2312" w:hint="eastAsia"/>
                <w:sz w:val="32"/>
                <w:szCs w:val="32"/>
              </w:rPr>
              <w:t>）总体结构</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_Toc30003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14:paraId="25D7738E"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28025" w:history="1">
            <w:r>
              <w:rPr>
                <w:rFonts w:ascii="仿宋_GB2312" w:eastAsia="仿宋_GB2312" w:hAnsi="仿宋_GB2312" w:cs="仿宋_GB2312" w:hint="eastAsia"/>
                <w:sz w:val="32"/>
                <w:szCs w:val="32"/>
              </w:rPr>
              <w:t>（二）各部分内容</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_Toc28025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14:paraId="5578E307"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4042" w:history="1">
            <w:r>
              <w:rPr>
                <w:rFonts w:ascii="仿宋_GB2312" w:eastAsia="仿宋_GB2312" w:hAnsi="仿宋_GB2312" w:cs="仿宋_GB2312" w:hint="eastAsia"/>
                <w:sz w:val="32"/>
                <w:szCs w:val="32"/>
              </w:rPr>
              <w:t>四、主要工作过程</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_Toc4042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14:paraId="19AA7895"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28703" w:history="1">
            <w:r>
              <w:rPr>
                <w:rFonts w:ascii="仿宋_GB2312" w:eastAsia="仿宋_GB2312" w:hAnsi="仿宋_GB2312" w:cs="仿宋_GB2312" w:hint="eastAsia"/>
                <w:sz w:val="32"/>
                <w:szCs w:val="32"/>
              </w:rPr>
              <w:t>（一）立项阶段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_Toc28703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14:paraId="3BE0BB54"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32567" w:history="1">
            <w:r>
              <w:rPr>
                <w:rFonts w:ascii="仿宋_GB2312" w:eastAsia="仿宋_GB2312" w:hAnsi="仿宋_GB2312" w:cs="仿宋_GB2312" w:hint="eastAsia"/>
                <w:sz w:val="32"/>
                <w:szCs w:val="32"/>
              </w:rPr>
              <w:t>（二）起草阶段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_Toc32567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hyperlink>
        </w:p>
        <w:p w14:paraId="377F5F21" w14:textId="77777777" w:rsidR="00561395" w:rsidRDefault="00561395">
          <w:pPr>
            <w:pStyle w:val="TOC2"/>
            <w:tabs>
              <w:tab w:val="clear" w:pos="8296"/>
              <w:tab w:val="right" w:leader="dot" w:pos="8306"/>
            </w:tabs>
            <w:rPr>
              <w:rFonts w:ascii="仿宋_GB2312" w:eastAsia="仿宋_GB2312" w:hAnsi="仿宋_GB2312" w:cs="仿宋_GB2312"/>
              <w:sz w:val="32"/>
              <w:szCs w:val="32"/>
            </w:rPr>
          </w:pPr>
          <w:hyperlink w:anchor="_Toc28637" w:history="1">
            <w:r>
              <w:rPr>
                <w:rFonts w:ascii="仿宋_GB2312" w:eastAsia="仿宋_GB2312" w:hAnsi="仿宋_GB2312" w:cs="仿宋_GB2312" w:hint="eastAsia"/>
                <w:sz w:val="32"/>
                <w:szCs w:val="32"/>
              </w:rPr>
              <w:t>（三）征求意见并形成报批稿</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_Toc28637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fldChar w:fldCharType="end"/>
            </w:r>
          </w:hyperlink>
        </w:p>
        <w:p w14:paraId="2C71581F"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31118" w:history="1">
            <w:r>
              <w:rPr>
                <w:rFonts w:ascii="仿宋_GB2312" w:eastAsia="仿宋_GB2312" w:hAnsi="仿宋_GB2312" w:cs="仿宋_GB2312" w:hint="eastAsia"/>
                <w:sz w:val="32"/>
                <w:szCs w:val="32"/>
              </w:rPr>
              <w:t>五、与有关法律、行政法规及相关标准的关系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_Toc31118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134E5CA7"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26942" w:history="1">
            <w:r>
              <w:rPr>
                <w:rFonts w:ascii="仿宋_GB2312" w:eastAsia="仿宋_GB2312" w:hAnsi="仿宋_GB2312" w:cs="仿宋_GB2312" w:hint="eastAsia"/>
                <w:sz w:val="32"/>
                <w:szCs w:val="32"/>
              </w:rPr>
              <w:t>六、采用国际国外标准的情况</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_Toc26942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40453FC5"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21715" w:history="1">
            <w:r>
              <w:rPr>
                <w:rFonts w:ascii="仿宋_GB2312" w:eastAsia="仿宋_GB2312" w:hAnsi="仿宋_GB2312" w:cs="仿宋_GB2312" w:hint="eastAsia"/>
                <w:sz w:val="32"/>
                <w:szCs w:val="32"/>
              </w:rPr>
              <w:t>七、重大分歧意见的处理经过和依据</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_Toc21715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3BAC3EE2"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32597" w:history="1">
            <w:r>
              <w:rPr>
                <w:rFonts w:ascii="仿宋_GB2312" w:eastAsia="仿宋_GB2312" w:hAnsi="仿宋_GB2312" w:cs="仿宋_GB2312" w:hint="eastAsia"/>
                <w:sz w:val="32"/>
                <w:szCs w:val="32"/>
              </w:rPr>
              <w:t>八、贯彻标准的要求和措施建议</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_Toc32597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59F54788" w14:textId="77777777"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8319" w:history="1">
            <w:r>
              <w:rPr>
                <w:rFonts w:ascii="仿宋_GB2312" w:eastAsia="仿宋_GB2312" w:hAnsi="仿宋_GB2312" w:cs="仿宋_GB2312" w:hint="eastAsia"/>
                <w:sz w:val="32"/>
                <w:szCs w:val="32"/>
              </w:rPr>
              <w:t>九、废止现行有关标准的建议</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_Toc8319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15210E1B" w14:textId="4F22E734" w:rsidR="00561395" w:rsidRDefault="00561395">
          <w:pPr>
            <w:pStyle w:val="TOC1"/>
            <w:tabs>
              <w:tab w:val="clear" w:pos="8296"/>
              <w:tab w:val="right" w:leader="dot" w:pos="8306"/>
            </w:tabs>
            <w:rPr>
              <w:rFonts w:ascii="仿宋_GB2312" w:eastAsia="仿宋_GB2312" w:hAnsi="仿宋_GB2312" w:cs="仿宋_GB2312"/>
              <w:sz w:val="32"/>
              <w:szCs w:val="32"/>
            </w:rPr>
          </w:pPr>
          <w:hyperlink w:anchor="_Toc24989" w:history="1">
            <w:r>
              <w:rPr>
                <w:rFonts w:ascii="仿宋_GB2312" w:eastAsia="仿宋_GB2312" w:hAnsi="仿宋_GB2312" w:cs="仿宋_GB2312" w:hint="eastAsia"/>
                <w:sz w:val="32"/>
                <w:szCs w:val="32"/>
              </w:rPr>
              <w:t>十、其他应当说明的事项</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_Toc24989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3026D343" w14:textId="77777777" w:rsidR="00561395" w:rsidRDefault="00000000">
          <w:pPr>
            <w:pStyle w:val="TOC1"/>
            <w:ind w:firstLineChars="200" w:firstLine="640"/>
            <w:rPr>
              <w:rFonts w:ascii="仿宋_GB2312" w:eastAsia="仿宋_GB2312" w:hAnsi="仿宋_GB2312" w:cs="仿宋_GB2312"/>
              <w:sz w:val="32"/>
              <w:szCs w:val="32"/>
            </w:rPr>
            <w:sectPr w:rsidR="00561395">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fldChar w:fldCharType="end"/>
          </w:r>
        </w:p>
      </w:sdtContent>
    </w:sdt>
    <w:p w14:paraId="5C8386AF" w14:textId="77777777" w:rsidR="00561395" w:rsidRDefault="00000000">
      <w:pPr>
        <w:pStyle w:val="1"/>
        <w:ind w:firstLineChars="200" w:firstLine="640"/>
      </w:pPr>
      <w:bookmarkStart w:id="0" w:name="_Toc18547"/>
      <w:r>
        <w:rPr>
          <w:rFonts w:hint="eastAsia"/>
        </w:rPr>
        <w:lastRenderedPageBreak/>
        <w:t>一、工作简况</w:t>
      </w:r>
      <w:bookmarkEnd w:id="0"/>
    </w:p>
    <w:p w14:paraId="3CD2BD25" w14:textId="77777777" w:rsidR="00561395" w:rsidRDefault="00000000">
      <w:pPr>
        <w:pStyle w:val="2"/>
        <w:ind w:firstLineChars="200" w:firstLine="643"/>
        <w:rPr>
          <w:rFonts w:ascii="仿宋_GB2312" w:eastAsia="仿宋_GB2312" w:hAnsi="仿宋" w:cs="仿宋_GB2312"/>
        </w:rPr>
      </w:pPr>
      <w:bookmarkStart w:id="1" w:name="_Toc26334"/>
      <w:r>
        <w:rPr>
          <w:rFonts w:hint="eastAsia"/>
        </w:rPr>
        <w:t>（一）工作背景</w:t>
      </w:r>
      <w:bookmarkEnd w:id="1"/>
    </w:p>
    <w:p w14:paraId="7BAEF88C"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《中医病证诊断疗效标准》（ZY/T 001.1～001.9）由国家中医药管理局于1995年1月1日正式实施。该标准自发布以来，已广泛应用于中医临床和科研工作中，有效提升了中医药行业的标准化水平，对中医药的传承、创新与学科建设起到了重要作用。《中医药标准化中长期发展规划纲要（2011-2020年）》提出，要研究制定中医疗效评价标准，修订中医病证诊断疗效标准，并开展中医临床疗效评价标准的示范性研究。这些政策的实施，凸显了修订该标准的重要性和意义。ZY/T 001.1～001.9自发布以来已近30年，其中一些技术内容缺乏科学研究方法和证据支撑，难以满足当前中医疾病诊断、疗效评价和证候评价的需求，不足以支撑新时代中医药高质量发展的要求。</w:t>
      </w:r>
    </w:p>
    <w:p w14:paraId="02821756"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以内科病证眩晕为例，目前《中医病证诊断疗效标准  眩晕》存在诊断标准缺乏较好的敏感度、特异度和判断准确率，疗效评价标准缺乏较为满意的信度、效度和反应度，不能适应现代中医临床实际的需要等问题。因此启动《中医内科病证诊断疗效标准  眩晕》的修订工作，为提升中医临床诊疗服务质量和规范中医临床行为提供指导依据，同时也有助于在新的历史时期继续推动中医药的发展，并更好地服务于患者。</w:t>
      </w:r>
    </w:p>
    <w:p w14:paraId="53C5F71D" w14:textId="77777777" w:rsidR="00561395" w:rsidRDefault="00000000">
      <w:pPr>
        <w:pStyle w:val="2"/>
        <w:ind w:firstLineChars="200" w:firstLine="643"/>
      </w:pPr>
      <w:bookmarkStart w:id="2" w:name="_Toc1035"/>
      <w:r>
        <w:rPr>
          <w:rFonts w:hint="eastAsia"/>
        </w:rPr>
        <w:t>（二）关键进展</w:t>
      </w:r>
      <w:bookmarkEnd w:id="2"/>
    </w:p>
    <w:p w14:paraId="6CA5E834"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2017年至今，国家中医药管理局陆续开展《中医病证诊断疗效评价行业标准示范性修订》研究，每年5-10个病种，眩晕为第一批示范病种。团队开展了眩晕</w:t>
      </w:r>
      <w:r>
        <w:rPr>
          <w:rFonts w:ascii="仿宋_GB2312" w:eastAsia="仿宋_GB2312" w:hint="eastAsia"/>
          <w:sz w:val="32"/>
          <w:szCs w:val="32"/>
        </w:rPr>
        <w:t>行业标准示范性修订的与预研究。</w:t>
      </w:r>
    </w:p>
    <w:p w14:paraId="33CA0D79"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lastRenderedPageBreak/>
        <w:t>眩晕标准修订工作于2024年启动，2024年7月正式完成标准文本起草。本文件修订期间，按照GB/T 1.1-2020《标准化工作导则 第1部分:标准化文件的结构和起草规则》、ZY/T 10—2024《中医病证诊断与疗效评价规范制修订通则》起草，结合中医相关科室专家、中西医结合专家、方法学专家等多学科专家意见，于2024年6月成立了《中医内科病证诊断疗效标准修订--眩晕》项目起草工作组。项目起草组遵循修订程序，通过原标准适用性评价，古籍文献研究，现代文献研究，专家问卷调查德尔菲法等步骤，形成了《中医内科病证诊断疗效标准修订  眩晕》的草案，包括疾病诊断、鉴别诊断、证候分类、疗效评定等部分。经专家指导组审核后，报国家中医药管理局开展为期一个月的公开征求意见。本文件制定过程中关键进展的时间节点如下：</w:t>
      </w:r>
    </w:p>
    <w:p w14:paraId="6973BB16"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2024年5月启动，成立了《中医内科病证诊断疗效标准修订  眩晕》项目起草工作组。</w:t>
      </w:r>
    </w:p>
    <w:p w14:paraId="17DD3CEC"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2024年6月完成古代文献研究与现代文献研究。</w:t>
      </w:r>
    </w:p>
    <w:p w14:paraId="1D76DBDD"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2024年7月完成适用性评价，3轮专家问卷，形成标准草案。</w:t>
      </w:r>
    </w:p>
    <w:p w14:paraId="73DD749D" w14:textId="77777777" w:rsidR="00561395" w:rsidRDefault="00000000">
      <w:pPr>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2024年7月，召开专家共识会议，就标准草案广泛征求意见，征集到25</w:t>
      </w:r>
      <w:r>
        <w:rPr>
          <w:rFonts w:ascii="仿宋_GB2312" w:eastAsia="仿宋_GB2312" w:hAnsi="仿宋" w:cs="仿宋_GB2312"/>
          <w:sz w:val="32"/>
          <w:szCs w:val="32"/>
        </w:rPr>
        <w:t>位专家</w:t>
      </w:r>
      <w:r>
        <w:rPr>
          <w:rFonts w:ascii="仿宋_GB2312" w:eastAsia="仿宋_GB2312" w:hAnsi="仿宋" w:cs="仿宋_GB2312" w:hint="eastAsia"/>
          <w:sz w:val="32"/>
          <w:szCs w:val="32"/>
        </w:rPr>
        <w:t>提出的</w:t>
      </w:r>
      <w:r>
        <w:rPr>
          <w:rFonts w:ascii="仿宋_GB2312" w:eastAsia="仿宋_GB2312" w:hAnsi="仿宋" w:cs="仿宋_GB2312"/>
          <w:sz w:val="32"/>
          <w:szCs w:val="32"/>
        </w:rPr>
        <w:t>共</w:t>
      </w:r>
      <w:r>
        <w:rPr>
          <w:rFonts w:ascii="仿宋_GB2312" w:eastAsia="仿宋_GB2312" w:hAnsi="仿宋" w:cs="仿宋_GB2312" w:hint="eastAsia"/>
          <w:sz w:val="32"/>
          <w:szCs w:val="32"/>
        </w:rPr>
        <w:t>9</w:t>
      </w:r>
      <w:r>
        <w:rPr>
          <w:rFonts w:ascii="仿宋_GB2312" w:eastAsia="仿宋_GB2312" w:hAnsi="仿宋" w:cs="仿宋_GB2312"/>
          <w:sz w:val="32"/>
          <w:szCs w:val="32"/>
        </w:rPr>
        <w:t>条意见</w:t>
      </w:r>
      <w:r>
        <w:rPr>
          <w:rFonts w:ascii="仿宋_GB2312" w:eastAsia="仿宋_GB2312" w:hAnsi="仿宋" w:cs="仿宋_GB2312" w:hint="eastAsia"/>
          <w:sz w:val="32"/>
          <w:szCs w:val="32"/>
        </w:rPr>
        <w:t>。其中，9条达成共识，0条未共识，并形成《中医内科病证诊断与疗效评价规范  眩晕》征求意见稿。</w:t>
      </w:r>
    </w:p>
    <w:p w14:paraId="11CFA83E" w14:textId="77777777" w:rsidR="00561395" w:rsidRDefault="00000000">
      <w:pPr>
        <w:spacing w:line="600" w:lineRule="exact"/>
        <w:ind w:firstLineChars="200" w:firstLine="640"/>
        <w:contextualSpacing/>
        <w:rPr>
          <w:rFonts w:ascii="仿宋_GB2312" w:eastAsia="仿宋_GB2312" w:hAnsi="仿宋" w:cs="仿宋_GB2312"/>
          <w:sz w:val="32"/>
          <w:szCs w:val="32"/>
        </w:rPr>
      </w:pPr>
      <w:r>
        <w:rPr>
          <w:rFonts w:ascii="仿宋_GB2312" w:eastAsia="仿宋_GB2312" w:hAnsi="仿宋" w:cs="仿宋_GB2312" w:hint="eastAsia"/>
          <w:sz w:val="32"/>
          <w:szCs w:val="32"/>
        </w:rPr>
        <w:t>2024年7月，完成修订后标准适用性评价与临床应用评价。</w:t>
      </w:r>
    </w:p>
    <w:p w14:paraId="66761A14" w14:textId="77777777" w:rsidR="00561395" w:rsidRDefault="00000000">
      <w:pPr>
        <w:pStyle w:val="2"/>
        <w:ind w:firstLineChars="200" w:firstLine="643"/>
      </w:pPr>
      <w:bookmarkStart w:id="3" w:name="_Toc17513"/>
      <w:r>
        <w:rPr>
          <w:rFonts w:hint="eastAsia"/>
        </w:rPr>
        <w:t>（三）起草单位</w:t>
      </w:r>
      <w:bookmarkEnd w:id="3"/>
    </w:p>
    <w:p w14:paraId="5BD35D03" w14:textId="0E5FC2AC" w:rsidR="00561395" w:rsidRDefault="00000000">
      <w:pPr>
        <w:widowControl/>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本文件的起草单位：</w:t>
      </w:r>
    </w:p>
    <w:p w14:paraId="56A41D92" w14:textId="77777777" w:rsidR="00561395" w:rsidRDefault="00000000">
      <w:pPr>
        <w:pStyle w:val="2"/>
        <w:ind w:firstLineChars="200" w:firstLine="643"/>
      </w:pPr>
      <w:bookmarkStart w:id="4" w:name="_Toc30736"/>
      <w:r>
        <w:rPr>
          <w:rFonts w:hint="eastAsia"/>
        </w:rPr>
        <w:lastRenderedPageBreak/>
        <w:t>（四）主要起草人</w:t>
      </w:r>
      <w:bookmarkEnd w:id="4"/>
    </w:p>
    <w:p w14:paraId="710F4FF0" w14:textId="00341B8C" w:rsidR="00561395" w:rsidRDefault="00000000">
      <w:pPr>
        <w:spacing w:line="600" w:lineRule="exact"/>
        <w:ind w:firstLineChars="200" w:firstLine="640"/>
        <w:contextualSpacing/>
        <w:rPr>
          <w:rFonts w:ascii="仿宋_GB2312" w:eastAsia="仿宋_GB2312" w:hAnsi="仿宋" w:cs="仿宋_GB2312"/>
          <w:sz w:val="32"/>
          <w:szCs w:val="32"/>
        </w:rPr>
      </w:pPr>
      <w:r>
        <w:rPr>
          <w:rFonts w:ascii="仿宋_GB2312" w:eastAsia="仿宋_GB2312" w:hAnsi="仿宋" w:cs="仿宋_GB2312" w:hint="eastAsia"/>
          <w:sz w:val="32"/>
          <w:szCs w:val="32"/>
        </w:rPr>
        <w:t>本文件的主要起草人：</w:t>
      </w:r>
    </w:p>
    <w:p w14:paraId="737AAB96" w14:textId="77777777" w:rsidR="00561395" w:rsidRDefault="00000000">
      <w:pPr>
        <w:pStyle w:val="1"/>
        <w:ind w:firstLineChars="200" w:firstLine="640"/>
      </w:pPr>
      <w:bookmarkStart w:id="5" w:name="_Toc2434"/>
      <w:r>
        <w:rPr>
          <w:rFonts w:hint="eastAsia"/>
        </w:rPr>
        <w:t>二、标准制定原则</w:t>
      </w:r>
      <w:bookmarkEnd w:id="5"/>
    </w:p>
    <w:p w14:paraId="44158E01"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按照</w:t>
      </w:r>
      <w:r>
        <w:rPr>
          <w:rFonts w:ascii="仿宋_GB2312" w:eastAsia="仿宋_GB2312" w:hAnsi="仿宋" w:cs="仿宋_GB2312"/>
          <w:sz w:val="32"/>
          <w:szCs w:val="32"/>
        </w:rPr>
        <w:t>GB/T 1.1</w:t>
      </w:r>
      <w:r>
        <w:rPr>
          <w:rFonts w:ascii="仿宋_GB2312" w:eastAsia="仿宋_GB2312" w:hAnsi="仿宋" w:cs="仿宋_GB2312"/>
          <w:sz w:val="32"/>
          <w:szCs w:val="32"/>
        </w:rPr>
        <w:t>—</w:t>
      </w:r>
      <w:r>
        <w:rPr>
          <w:rFonts w:ascii="仿宋_GB2312" w:eastAsia="仿宋_GB2312" w:hAnsi="仿宋" w:cs="仿宋_GB2312"/>
          <w:sz w:val="32"/>
          <w:szCs w:val="32"/>
        </w:rPr>
        <w:t>2020《标准化工作导则 第1部分：标准化文件的结构和起草规则》的规定起草。</w:t>
      </w:r>
      <w:r>
        <w:rPr>
          <w:rFonts w:ascii="仿宋_GB2312" w:eastAsia="仿宋_GB2312" w:hAnsi="仿宋" w:cs="仿宋_GB2312" w:hint="eastAsia"/>
          <w:sz w:val="32"/>
          <w:szCs w:val="32"/>
        </w:rPr>
        <w:t>原则如下：</w:t>
      </w:r>
    </w:p>
    <w:p w14:paraId="09F5A797" w14:textId="77777777" w:rsidR="00561395" w:rsidRDefault="00000000">
      <w:pPr>
        <w:pStyle w:val="2"/>
        <w:ind w:firstLineChars="200" w:firstLine="643"/>
      </w:pPr>
      <w:bookmarkStart w:id="6" w:name="_Toc28647"/>
      <w:r>
        <w:rPr>
          <w:rFonts w:hint="eastAsia"/>
        </w:rPr>
        <w:t>（一）科学性</w:t>
      </w:r>
      <w:bookmarkEnd w:id="6"/>
    </w:p>
    <w:p w14:paraId="302AFC8F" w14:textId="77777777" w:rsidR="00561395" w:rsidRDefault="00000000">
      <w:pPr>
        <w:pStyle w:val="Default"/>
        <w:spacing w:line="600" w:lineRule="exact"/>
        <w:ind w:firstLineChars="200" w:firstLine="640"/>
        <w:contextualSpacing/>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科学性是编制本标准的核心要素之一。在制定本标准时，严格遵循国际国内制定指南的科学流程，确保所提供的诊断依据、证候分类、疗效评定等具有科学依据。如在进行方法学质量评价过程中，在方法学专家的指导下，确定检索策略及筛选过程，采用Cochrane偏倚风险评估工具，进行文献质量的评价等。在专家共识形成过程中，经过专家问卷调查，充分征求各领域专家的意见，保障建议的权威性和可靠性。在统计学分析过程中，充分利用统计学方法，在方法学家指导下，对研究数据进行研究的分析和解释，支持诊断与疗效评价的科学性。并且在本标准的制定过程中，融入了多学科专家，进行了合作及交流，整合中西医的优势资源，进一步保障了本标准制定的科学性。</w:t>
      </w:r>
    </w:p>
    <w:p w14:paraId="7C27D655" w14:textId="77777777" w:rsidR="00561395" w:rsidRDefault="00000000">
      <w:pPr>
        <w:pStyle w:val="2"/>
        <w:ind w:firstLineChars="200" w:firstLine="643"/>
      </w:pPr>
      <w:bookmarkStart w:id="7" w:name="_Toc19642"/>
      <w:r>
        <w:rPr>
          <w:rFonts w:hint="eastAsia"/>
        </w:rPr>
        <w:t>（二）先进性</w:t>
      </w:r>
      <w:bookmarkEnd w:id="7"/>
    </w:p>
    <w:p w14:paraId="1F5679A9"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先进性是本标准编制原则的重要方面。在制定本标准时，充分研究和分析中医药标准制修订的科学方法和理论，在兼顾原标准的适用性的同时，还考虑到未来的发展趋势和需求，在原标准基础上增加标准范围、规范性引用文件以及术语和定义、主次症划分等内容，体现标准的前瞻性和引导性。</w:t>
      </w:r>
    </w:p>
    <w:p w14:paraId="538608C2" w14:textId="77777777" w:rsidR="00561395" w:rsidRDefault="00000000">
      <w:pPr>
        <w:pStyle w:val="2"/>
        <w:ind w:firstLineChars="200" w:firstLine="643"/>
      </w:pPr>
      <w:bookmarkStart w:id="8" w:name="_Toc9644"/>
      <w:r>
        <w:rPr>
          <w:rFonts w:hint="eastAsia"/>
        </w:rPr>
        <w:lastRenderedPageBreak/>
        <w:t>（三）可操作性</w:t>
      </w:r>
      <w:bookmarkEnd w:id="8"/>
    </w:p>
    <w:p w14:paraId="580AD570"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可操作性是本标准编制的另一重要原则。在指定本标准时，应保障所提供的诊断依据、证候分类、疗效评定便于临床医生操作和执行。首先是明确的诊断依据，本标准提供了明确的眩晕诊断标准，包括主要症状、伴随症状、实验室相关检查、鉴别诊断等，便于临床医生进行准确的诊断。其次，操作性强的证候分类的方法，使用易于理解的语言描述风阳上扰证、痰浊上蒙证、瘀阻脑窍证等的临床表现，便于临床医生操作和执行等。</w:t>
      </w:r>
    </w:p>
    <w:p w14:paraId="32AB1729" w14:textId="77777777" w:rsidR="00561395" w:rsidRDefault="00000000">
      <w:pPr>
        <w:pStyle w:val="1"/>
        <w:ind w:firstLineChars="200" w:firstLine="640"/>
      </w:pPr>
      <w:bookmarkStart w:id="9" w:name="_Toc11841"/>
      <w:r>
        <w:rPr>
          <w:rFonts w:hint="eastAsia"/>
        </w:rPr>
        <w:t>三、主要内容</w:t>
      </w:r>
      <w:bookmarkEnd w:id="9"/>
    </w:p>
    <w:p w14:paraId="68A441D4" w14:textId="77777777" w:rsidR="00561395" w:rsidRDefault="00000000">
      <w:pPr>
        <w:pStyle w:val="2"/>
        <w:ind w:firstLineChars="200" w:firstLine="643"/>
      </w:pPr>
      <w:bookmarkStart w:id="10" w:name="_Toc30003"/>
      <w:r>
        <w:rPr>
          <w:rFonts w:hint="eastAsia"/>
          <w:color w:val="000000"/>
          <w:kern w:val="0"/>
        </w:rPr>
        <w:t>（一</w:t>
      </w:r>
      <w:r>
        <w:rPr>
          <w:rFonts w:hint="eastAsia"/>
        </w:rPr>
        <w:t>）总体结构</w:t>
      </w:r>
      <w:bookmarkEnd w:id="10"/>
    </w:p>
    <w:p w14:paraId="007E5C3A"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共设6章、2个附录，规定了眩晕的中医疾病名及代码</w:t>
      </w:r>
      <w:r>
        <w:rPr>
          <w:rFonts w:ascii="仿宋_GB2312" w:eastAsia="仿宋_GB2312" w:hAnsi="仿宋" w:cs="仿宋_GB2312" w:hint="eastAsia"/>
          <w:color w:val="auto"/>
          <w:sz w:val="32"/>
          <w:szCs w:val="32"/>
        </w:rPr>
        <w:t>、疾病诊断与鉴别诊断、与西医疾病的对应情况、证候分类、疗效评价的主要指标与次要指标等</w:t>
      </w:r>
      <w:r>
        <w:rPr>
          <w:rFonts w:ascii="仿宋_GB2312" w:eastAsia="仿宋_GB2312" w:hAnsi="仿宋" w:cs="仿宋_GB2312" w:hint="eastAsia"/>
          <w:sz w:val="32"/>
          <w:szCs w:val="32"/>
        </w:rPr>
        <w:t>，确定了本标准的结构及要求，为提升中医临床诊疗服务质量和规范中医临床行为提供指导依据。</w:t>
      </w:r>
    </w:p>
    <w:p w14:paraId="0AA4DA5E" w14:textId="77777777" w:rsidR="00561395" w:rsidRDefault="00000000">
      <w:pPr>
        <w:pStyle w:val="2"/>
        <w:ind w:firstLineChars="200" w:firstLine="643"/>
      </w:pPr>
      <w:bookmarkStart w:id="11" w:name="_Toc28025"/>
      <w:r>
        <w:rPr>
          <w:rFonts w:hint="eastAsia"/>
        </w:rPr>
        <w:t>（二）各部分内容</w:t>
      </w:r>
      <w:bookmarkEnd w:id="11"/>
    </w:p>
    <w:p w14:paraId="7159EB97"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第1章明确了本文件的内容、适用范围和适用对象。</w:t>
      </w:r>
    </w:p>
    <w:p w14:paraId="21AFE1FA"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第2章列出了本文件主要引用的标准规范文件。</w:t>
      </w:r>
    </w:p>
    <w:p w14:paraId="737CF514"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第3章列出了本文件中涉及的术语和定义。</w:t>
      </w:r>
    </w:p>
    <w:p w14:paraId="1BD3087D"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第4章规定了眩晕的疾病诊断及鉴别诊断。</w:t>
      </w:r>
    </w:p>
    <w:p w14:paraId="09F95F95"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第5章规定了眩晕的证候分类及诊断。</w:t>
      </w:r>
    </w:p>
    <w:p w14:paraId="3ED48523"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第6章规定了眩晕的疗效评价。</w:t>
      </w:r>
    </w:p>
    <w:p w14:paraId="7A04576B" w14:textId="77777777" w:rsidR="00561395" w:rsidRDefault="00000000">
      <w:pPr>
        <w:pStyle w:val="1"/>
        <w:ind w:firstLineChars="200" w:firstLine="640"/>
      </w:pPr>
      <w:bookmarkStart w:id="12" w:name="_Toc4042"/>
      <w:r>
        <w:rPr>
          <w:rFonts w:hint="eastAsia"/>
        </w:rPr>
        <w:lastRenderedPageBreak/>
        <w:t>四、主要工作过程</w:t>
      </w:r>
      <w:bookmarkEnd w:id="12"/>
    </w:p>
    <w:p w14:paraId="139A9D8F" w14:textId="77777777" w:rsidR="00561395" w:rsidRDefault="00000000">
      <w:pPr>
        <w:pStyle w:val="2"/>
        <w:ind w:firstLineChars="200" w:firstLine="643"/>
      </w:pPr>
      <w:bookmarkStart w:id="13" w:name="_Toc28703"/>
      <w:r>
        <w:rPr>
          <w:rFonts w:hint="eastAsia"/>
        </w:rPr>
        <w:t>（一）立项阶段</w:t>
      </w:r>
      <w:bookmarkEnd w:id="13"/>
    </w:p>
    <w:p w14:paraId="2D9B29D4"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2024年5月至2024年6月，为启动部署阶段。主要工作内容如下：</w:t>
      </w:r>
    </w:p>
    <w:p w14:paraId="34A06A4E" w14:textId="77777777" w:rsidR="00561395" w:rsidRDefault="00000000">
      <w:pPr>
        <w:pStyle w:val="Default"/>
        <w:spacing w:line="600" w:lineRule="exact"/>
        <w:ind w:firstLineChars="200" w:firstLine="643"/>
        <w:jc w:val="both"/>
        <w:rPr>
          <w:rFonts w:ascii="仿宋_GB2312" w:eastAsia="仿宋_GB2312" w:hAnsi="仿宋" w:cs="仿宋_GB2312"/>
          <w:b/>
          <w:bCs/>
          <w:color w:val="auto"/>
          <w:sz w:val="32"/>
          <w:szCs w:val="32"/>
        </w:rPr>
      </w:pPr>
      <w:r>
        <w:rPr>
          <w:rFonts w:ascii="仿宋_GB2312" w:eastAsia="仿宋_GB2312" w:hAnsi="仿宋" w:cs="仿宋_GB2312" w:hint="eastAsia"/>
          <w:b/>
          <w:bCs/>
          <w:color w:val="auto"/>
          <w:sz w:val="32"/>
          <w:szCs w:val="32"/>
        </w:rPr>
        <w:t>1.标准立项</w:t>
      </w:r>
    </w:p>
    <w:p w14:paraId="091B0656" w14:textId="3254EF1C"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color w:val="auto"/>
          <w:sz w:val="32"/>
          <w:szCs w:val="32"/>
        </w:rPr>
        <w:t>202</w:t>
      </w:r>
      <w:r>
        <w:rPr>
          <w:rFonts w:ascii="仿宋_GB2312" w:eastAsia="仿宋_GB2312" w:hAnsi="仿宋" w:cs="仿宋_GB2312" w:hint="eastAsia"/>
          <w:color w:val="auto"/>
          <w:sz w:val="32"/>
          <w:szCs w:val="32"/>
        </w:rPr>
        <w:t>4</w:t>
      </w:r>
      <w:r>
        <w:rPr>
          <w:rFonts w:ascii="仿宋_GB2312" w:eastAsia="仿宋_GB2312" w:hAnsi="仿宋" w:cs="仿宋_GB2312"/>
          <w:color w:val="auto"/>
          <w:sz w:val="32"/>
          <w:szCs w:val="32"/>
        </w:rPr>
        <w:t>年</w:t>
      </w:r>
      <w:r>
        <w:rPr>
          <w:rFonts w:ascii="仿宋_GB2312" w:eastAsia="仿宋_GB2312" w:hAnsi="仿宋" w:cs="仿宋_GB2312" w:hint="eastAsia"/>
          <w:color w:val="auto"/>
          <w:sz w:val="32"/>
          <w:szCs w:val="32"/>
        </w:rPr>
        <w:t>5</w:t>
      </w:r>
      <w:r>
        <w:rPr>
          <w:rFonts w:ascii="仿宋_GB2312" w:eastAsia="仿宋_GB2312" w:hAnsi="仿宋" w:cs="仿宋_GB2312"/>
          <w:color w:val="auto"/>
          <w:sz w:val="32"/>
          <w:szCs w:val="32"/>
        </w:rPr>
        <w:t>月，牵头专家向</w:t>
      </w:r>
      <w:r>
        <w:rPr>
          <w:rFonts w:ascii="仿宋_GB2312" w:eastAsia="仿宋_GB2312" w:hAnsi="仿宋" w:cs="仿宋_GB2312" w:hint="eastAsia"/>
          <w:color w:val="auto"/>
          <w:sz w:val="32"/>
          <w:szCs w:val="32"/>
        </w:rPr>
        <w:t>国家中医药管理局</w:t>
      </w:r>
      <w:r>
        <w:rPr>
          <w:rFonts w:ascii="仿宋_GB2312" w:eastAsia="仿宋_GB2312" w:hAnsi="仿宋" w:cs="仿宋_GB2312"/>
          <w:color w:val="auto"/>
          <w:sz w:val="32"/>
          <w:szCs w:val="32"/>
        </w:rPr>
        <w:t>申请标准立项。202</w:t>
      </w:r>
      <w:r>
        <w:rPr>
          <w:rFonts w:ascii="仿宋_GB2312" w:eastAsia="仿宋_GB2312" w:hAnsi="仿宋" w:cs="仿宋_GB2312" w:hint="eastAsia"/>
          <w:color w:val="auto"/>
          <w:sz w:val="32"/>
          <w:szCs w:val="32"/>
        </w:rPr>
        <w:t>4</w:t>
      </w:r>
      <w:r>
        <w:rPr>
          <w:rFonts w:ascii="仿宋_GB2312" w:eastAsia="仿宋_GB2312" w:hAnsi="仿宋" w:cs="仿宋_GB2312"/>
          <w:color w:val="auto"/>
          <w:sz w:val="32"/>
          <w:szCs w:val="32"/>
        </w:rPr>
        <w:t>年</w:t>
      </w:r>
      <w:r>
        <w:rPr>
          <w:rFonts w:ascii="仿宋_GB2312" w:eastAsia="仿宋_GB2312" w:hAnsi="仿宋" w:cs="仿宋_GB2312" w:hint="eastAsia"/>
          <w:color w:val="auto"/>
          <w:sz w:val="32"/>
          <w:szCs w:val="32"/>
        </w:rPr>
        <w:t>6</w:t>
      </w:r>
      <w:r>
        <w:rPr>
          <w:rFonts w:ascii="仿宋_GB2312" w:eastAsia="仿宋_GB2312" w:hAnsi="仿宋" w:cs="仿宋_GB2312"/>
          <w:color w:val="auto"/>
          <w:sz w:val="32"/>
          <w:szCs w:val="32"/>
        </w:rPr>
        <w:t>月，</w:t>
      </w:r>
      <w:r>
        <w:rPr>
          <w:rFonts w:ascii="仿宋_GB2312" w:eastAsia="仿宋_GB2312" w:hAnsi="仿宋" w:cs="仿宋_GB2312" w:hint="eastAsia"/>
          <w:color w:val="auto"/>
          <w:sz w:val="32"/>
          <w:szCs w:val="32"/>
        </w:rPr>
        <w:t>标准</w:t>
      </w:r>
      <w:r>
        <w:rPr>
          <w:rFonts w:ascii="仿宋_GB2312" w:eastAsia="仿宋_GB2312" w:hAnsi="仿宋" w:cs="仿宋_GB2312"/>
          <w:color w:val="auto"/>
          <w:sz w:val="32"/>
          <w:szCs w:val="32"/>
        </w:rPr>
        <w:t>项目起草组成立。</w:t>
      </w:r>
    </w:p>
    <w:p w14:paraId="6CCEB61B"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2024年6月27日，召开《中医内科病证诊断疗效标准修订  眩晕》专家论证会，介绍前期工作基础与修订内容与思路等。</w:t>
      </w:r>
    </w:p>
    <w:p w14:paraId="512D11BC" w14:textId="77777777" w:rsidR="00561395" w:rsidRDefault="00000000">
      <w:pPr>
        <w:pStyle w:val="Default"/>
        <w:spacing w:line="600" w:lineRule="exact"/>
        <w:ind w:firstLineChars="200" w:firstLine="643"/>
        <w:jc w:val="both"/>
        <w:rPr>
          <w:rFonts w:ascii="仿宋_GB2312" w:eastAsia="仿宋_GB2312" w:hAnsi="仿宋" w:cs="仿宋_GB2312"/>
          <w:b/>
          <w:bCs/>
          <w:color w:val="auto"/>
          <w:sz w:val="32"/>
          <w:szCs w:val="32"/>
        </w:rPr>
      </w:pPr>
      <w:r>
        <w:rPr>
          <w:rFonts w:ascii="仿宋_GB2312" w:eastAsia="仿宋_GB2312" w:hAnsi="仿宋" w:cs="仿宋_GB2312" w:hint="eastAsia"/>
          <w:b/>
          <w:bCs/>
          <w:color w:val="auto"/>
          <w:sz w:val="32"/>
          <w:szCs w:val="32"/>
        </w:rPr>
        <w:t>2.</w:t>
      </w:r>
      <w:r>
        <w:rPr>
          <w:rFonts w:ascii="仿宋_GB2312" w:eastAsia="仿宋_GB2312" w:hAnsi="仿宋" w:cs="仿宋_GB2312"/>
          <w:b/>
          <w:bCs/>
          <w:color w:val="auto"/>
          <w:sz w:val="32"/>
          <w:szCs w:val="32"/>
        </w:rPr>
        <w:t>起草组组成情况</w:t>
      </w:r>
    </w:p>
    <w:p w14:paraId="65443776" w14:textId="38C52EC0" w:rsidR="00561395" w:rsidRDefault="009D0AC4">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略。</w:t>
      </w:r>
    </w:p>
    <w:p w14:paraId="0510A368" w14:textId="77777777" w:rsidR="00561395" w:rsidRDefault="00000000">
      <w:pPr>
        <w:pStyle w:val="Default"/>
        <w:spacing w:line="600" w:lineRule="exact"/>
        <w:ind w:firstLineChars="200" w:firstLine="643"/>
        <w:jc w:val="both"/>
        <w:rPr>
          <w:rFonts w:ascii="仿宋_GB2312" w:eastAsia="仿宋_GB2312" w:hAnsi="仿宋" w:cs="仿宋_GB2312"/>
          <w:color w:val="auto"/>
          <w:sz w:val="32"/>
          <w:szCs w:val="32"/>
        </w:rPr>
      </w:pPr>
      <w:r>
        <w:rPr>
          <w:rFonts w:ascii="仿宋_GB2312" w:eastAsia="仿宋_GB2312" w:hAnsi="仿宋" w:cs="仿宋_GB2312" w:hint="eastAsia"/>
          <w:b/>
          <w:bCs/>
          <w:color w:val="auto"/>
          <w:sz w:val="32"/>
          <w:szCs w:val="32"/>
        </w:rPr>
        <w:t>3.原标准适用性评价</w:t>
      </w:r>
    </w:p>
    <w:p w14:paraId="6A5971B8"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color w:val="auto"/>
          <w:sz w:val="32"/>
          <w:szCs w:val="32"/>
        </w:rPr>
        <w:t>基于原标准进行标准修订时，起草组对原标准进行适用性评价。对于原标准中完全合理的要素，可作为标准修订依据，或为制修订采用的研究方法提供参考。起草组结合原标准疾病定义、诊断依据、证候分类及疗效评定等内容设计问卷，开展原标准适用性评价。</w:t>
      </w:r>
    </w:p>
    <w:p w14:paraId="046C8EBE" w14:textId="77777777" w:rsidR="00561395" w:rsidRDefault="00000000">
      <w:pPr>
        <w:pStyle w:val="Default"/>
        <w:spacing w:line="60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color w:val="auto"/>
          <w:sz w:val="32"/>
          <w:szCs w:val="32"/>
        </w:rPr>
        <w:t>对于原标准适用性评价专家调查问卷，问卷共发放23份，回收22份，问卷回收率为96%，问卷有效率为100%。对于疾病定义，10名专家认为眩晕的疾病定义完全合理，占比45.45%；10名认为比较合理，占比45.45%。对于诊断依据，10名专家认为眩晕的诊断依据完全合理，占比45.45%；12名认为比较合理，占比54.55%。对于证候分类，6名专家认为眩晕的证候分类完全合理，占比27.27%；15名认为比较合理，占比68.18%，其中6人提及建议增加瘀血阻络证。对于疗效评定，7名专家认为眩晕的疗效评定完全合理，占比31.82%；14名认为比较合理，</w:t>
      </w:r>
      <w:r>
        <w:rPr>
          <w:rFonts w:ascii="仿宋_GB2312" w:eastAsia="仿宋_GB2312" w:hAnsi="仿宋" w:cs="仿宋_GB2312"/>
          <w:color w:val="auto"/>
          <w:sz w:val="32"/>
          <w:szCs w:val="32"/>
        </w:rPr>
        <w:lastRenderedPageBreak/>
        <w:t>占比63.64%，其中3人提及建议量化或量表评分。10名专家认为该标准在临床应用时的整体适用性很好，占比45.45%；12名认为较好，占比54.55%。报告</w:t>
      </w:r>
      <w:r>
        <w:rPr>
          <w:rFonts w:ascii="仿宋_GB2312" w:eastAsia="仿宋_GB2312" w:hAnsi="仿宋" w:cs="仿宋_GB2312" w:hint="eastAsia"/>
          <w:color w:val="auto"/>
          <w:sz w:val="32"/>
          <w:szCs w:val="32"/>
        </w:rPr>
        <w:t>显示</w:t>
      </w:r>
      <w:r>
        <w:rPr>
          <w:rFonts w:ascii="仿宋_GB2312" w:eastAsia="仿宋_GB2312" w:hAnsi="仿宋" w:cs="仿宋_GB2312"/>
          <w:color w:val="auto"/>
          <w:sz w:val="32"/>
          <w:szCs w:val="32"/>
        </w:rPr>
        <w:t>原标准中无完全合理人数</w:t>
      </w:r>
      <w:r>
        <w:rPr>
          <w:rFonts w:ascii="仿宋_GB2312" w:eastAsia="仿宋_GB2312" w:hAnsi="仿宋" w:cs="仿宋_GB2312"/>
          <w:color w:val="auto"/>
          <w:sz w:val="32"/>
          <w:szCs w:val="32"/>
        </w:rPr>
        <w:t>≥</w:t>
      </w:r>
      <w:r>
        <w:rPr>
          <w:rFonts w:ascii="仿宋_GB2312" w:eastAsia="仿宋_GB2312" w:hAnsi="仿宋" w:cs="仿宋_GB2312"/>
          <w:color w:val="auto"/>
          <w:sz w:val="32"/>
          <w:szCs w:val="32"/>
        </w:rPr>
        <w:t>70%的完全适用条目。调查结果说明，标准适应性不高，具有修订的必要性。</w:t>
      </w:r>
      <w:r>
        <w:rPr>
          <w:rFonts w:ascii="仿宋_GB2312" w:eastAsia="仿宋_GB2312" w:hAnsi="仿宋" w:cs="仿宋_GB2312" w:hint="eastAsia"/>
          <w:color w:val="auto"/>
          <w:sz w:val="32"/>
          <w:szCs w:val="32"/>
        </w:rPr>
        <w:t>详</w:t>
      </w:r>
      <w:r>
        <w:rPr>
          <w:rFonts w:ascii="仿宋_GB2312" w:eastAsia="仿宋_GB2312" w:hAnsi="仿宋" w:cs="仿宋_GB2312"/>
          <w:color w:val="auto"/>
          <w:sz w:val="32"/>
          <w:szCs w:val="32"/>
        </w:rPr>
        <w:t>见附件</w:t>
      </w:r>
      <w:r>
        <w:rPr>
          <w:rFonts w:ascii="仿宋_GB2312" w:eastAsia="仿宋_GB2312" w:hAnsi="仿宋" w:cs="仿宋_GB2312" w:hint="eastAsia"/>
          <w:color w:val="auto"/>
          <w:sz w:val="32"/>
          <w:szCs w:val="32"/>
        </w:rPr>
        <w:t>5</w:t>
      </w:r>
      <w:r>
        <w:rPr>
          <w:rFonts w:ascii="仿宋_GB2312" w:eastAsia="仿宋_GB2312" w:hAnsi="仿宋" w:cs="仿宋_GB2312"/>
          <w:color w:val="auto"/>
          <w:sz w:val="32"/>
          <w:szCs w:val="32"/>
        </w:rPr>
        <w:t>。</w:t>
      </w:r>
    </w:p>
    <w:p w14:paraId="53ACBBE8" w14:textId="77777777" w:rsidR="00561395" w:rsidRDefault="00000000">
      <w:pPr>
        <w:pStyle w:val="2"/>
        <w:ind w:firstLineChars="200" w:firstLine="643"/>
      </w:pPr>
      <w:bookmarkStart w:id="14" w:name="_Toc32567"/>
      <w:r>
        <w:rPr>
          <w:rFonts w:hint="eastAsia"/>
        </w:rPr>
        <w:t>（二）起草阶段</w:t>
      </w:r>
      <w:bookmarkEnd w:id="14"/>
    </w:p>
    <w:p w14:paraId="24B1858E"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color w:val="auto"/>
          <w:sz w:val="32"/>
          <w:szCs w:val="32"/>
        </w:rPr>
        <w:t>2024年6月至2024年7月，为项目起草阶段。主要工作内容如下：</w:t>
      </w:r>
    </w:p>
    <w:p w14:paraId="495D5CFF"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1.标准修订计划的制订</w:t>
      </w:r>
    </w:p>
    <w:p w14:paraId="1DC57642"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工作组根据分配的任务，制订标准修订计划，确定编制时间节点。并征求有关专家意见，召开专家讨论会，完善研究计划，并落实修订具体实施步骤，工作组反复讨论，达成内部的共识，征求</w:t>
      </w:r>
      <w:r>
        <w:rPr>
          <w:rFonts w:ascii="仿宋_GB2312" w:eastAsia="仿宋_GB2312" w:hAnsi="仿宋" w:cs="仿宋_GB2312"/>
          <w:color w:val="auto"/>
          <w:sz w:val="32"/>
          <w:szCs w:val="32"/>
        </w:rPr>
        <w:t>指导委员会</w:t>
      </w:r>
      <w:r>
        <w:rPr>
          <w:rFonts w:ascii="仿宋_GB2312" w:eastAsia="仿宋_GB2312" w:hAnsi="仿宋" w:cs="仿宋_GB2312" w:hint="eastAsia"/>
          <w:sz w:val="32"/>
          <w:szCs w:val="32"/>
        </w:rPr>
        <w:t>意见，对修订内容及计划进行修改完善。标准修订时间节点见图1。</w:t>
      </w:r>
    </w:p>
    <w:p w14:paraId="3B5690BA" w14:textId="77777777" w:rsidR="00561395" w:rsidRDefault="00561395">
      <w:pPr>
        <w:pStyle w:val="Default"/>
        <w:spacing w:line="600" w:lineRule="exact"/>
        <w:ind w:firstLineChars="200" w:firstLine="640"/>
        <w:contextualSpacing/>
        <w:jc w:val="both"/>
        <w:rPr>
          <w:rFonts w:ascii="仿宋_GB2312" w:eastAsia="仿宋_GB2312" w:hAnsi="仿宋" w:cs="仿宋_GB2312"/>
          <w:sz w:val="32"/>
          <w:szCs w:val="32"/>
        </w:rPr>
      </w:pPr>
    </w:p>
    <w:p w14:paraId="02FB05BE" w14:textId="77777777" w:rsidR="00561395" w:rsidRDefault="00000000">
      <w:pPr>
        <w:pStyle w:val="Default"/>
        <w:spacing w:line="600" w:lineRule="exact"/>
        <w:ind w:firstLineChars="200" w:firstLine="480"/>
        <w:contextualSpacing/>
        <w:jc w:val="center"/>
        <w:rPr>
          <w:rFonts w:ascii="仿宋_GB2312" w:eastAsia="仿宋_GB2312" w:hAnsi="仿宋" w:cs="仿宋_GB2312"/>
          <w:sz w:val="32"/>
          <w:szCs w:val="32"/>
        </w:rPr>
      </w:pPr>
      <w:r>
        <w:rPr>
          <w:rStyle w:val="fontstyle01"/>
          <w:rFonts w:ascii="黑体" w:eastAsia="黑体" w:hAnsi="黑体" w:cs="Times New Roman" w:hint="default"/>
          <w:noProof/>
          <w:color w:val="auto"/>
          <w:kern w:val="2"/>
          <w:sz w:val="24"/>
        </w:rPr>
        <w:drawing>
          <wp:anchor distT="0" distB="0" distL="114300" distR="114300" simplePos="0" relativeHeight="251659264" behindDoc="0" locked="0" layoutInCell="1" allowOverlap="1" wp14:anchorId="04970E06" wp14:editId="32019F2C">
            <wp:simplePos x="0" y="0"/>
            <wp:positionH relativeFrom="column">
              <wp:posOffset>385445</wp:posOffset>
            </wp:positionH>
            <wp:positionV relativeFrom="paragraph">
              <wp:posOffset>154305</wp:posOffset>
            </wp:positionV>
            <wp:extent cx="5283835" cy="2078990"/>
            <wp:effectExtent l="0" t="0" r="0" b="0"/>
            <wp:wrapSquare wrapText="bothSides"/>
            <wp:docPr id="4" name="图片 4" descr="时间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时间轴模板"/>
                    <pic:cNvPicPr>
                      <a:picLocks noChangeAspect="1"/>
                    </pic:cNvPicPr>
                  </pic:nvPicPr>
                  <pic:blipFill>
                    <a:blip r:embed="rId8"/>
                    <a:stretch>
                      <a:fillRect/>
                    </a:stretch>
                  </pic:blipFill>
                  <pic:spPr>
                    <a:xfrm>
                      <a:off x="0" y="0"/>
                      <a:ext cx="5283835" cy="2078990"/>
                    </a:xfrm>
                    <a:prstGeom prst="rect">
                      <a:avLst/>
                    </a:prstGeom>
                  </pic:spPr>
                </pic:pic>
              </a:graphicData>
            </a:graphic>
          </wp:anchor>
        </w:drawing>
      </w:r>
      <w:r>
        <w:rPr>
          <w:rStyle w:val="fontstyle01"/>
          <w:rFonts w:ascii="黑体" w:eastAsia="黑体" w:hAnsi="黑体" w:cs="Times New Roman" w:hint="default"/>
          <w:color w:val="auto"/>
          <w:kern w:val="2"/>
          <w:sz w:val="24"/>
        </w:rPr>
        <w:t>图1  标准修订时间节点</w:t>
      </w:r>
    </w:p>
    <w:p w14:paraId="7317F927"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highlight w:val="yellow"/>
        </w:rPr>
      </w:pPr>
      <w:r>
        <w:rPr>
          <w:rFonts w:ascii="仿宋_GB2312" w:eastAsia="仿宋_GB2312" w:hAnsi="仿宋" w:cs="仿宋_GB2312" w:hint="eastAsia"/>
          <w:b/>
          <w:bCs/>
          <w:sz w:val="32"/>
          <w:szCs w:val="32"/>
        </w:rPr>
        <w:t>2.核心技术要素清单与研究方法的选择</w:t>
      </w:r>
    </w:p>
    <w:p w14:paraId="79BE30AC"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各核心技术要素按照《通则》“7 核心技术要素”的相关要求形成，本标准修订采用中医古籍研究、现代文献研究、德尔菲法等确定核心技术要素，核心技术要素包含4部分内容，分别是：①中医疾病</w:t>
      </w:r>
      <w:r>
        <w:rPr>
          <w:rFonts w:ascii="仿宋_GB2312" w:eastAsia="仿宋_GB2312" w:hAnsi="仿宋" w:cs="仿宋_GB2312" w:hint="eastAsia"/>
          <w:sz w:val="32"/>
          <w:szCs w:val="32"/>
        </w:rPr>
        <w:lastRenderedPageBreak/>
        <w:t>名（代码）；②疾病诊断、分期及鉴别诊断；③证候分类及诊断；④疗效评价。其中，疾病诊断、分期及鉴别诊断包含3个核心技术要素；证候分类及诊断包含2个核心技术要素。7个核心技术要素中，疾病分期为非必选要素。</w:t>
      </w:r>
    </w:p>
    <w:p w14:paraId="105E2FCC"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对于研究方法的选择，虚眩（A04.01.06）在确定眩晕病名的基础上，查阅《中医病证分类与代码》GB/T 15657，找到对应的名称及代码并列出。</w:t>
      </w:r>
    </w:p>
    <w:p w14:paraId="5A323EFD" w14:textId="37051738" w:rsidR="00561395" w:rsidRDefault="00000000" w:rsidP="00306B9A">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对于眩晕</w:t>
      </w:r>
      <w:r>
        <w:rPr>
          <w:rFonts w:ascii="仿宋_GB2312" w:eastAsia="仿宋_GB2312" w:hAnsi="仿宋" w:cs="仿宋_GB2312"/>
          <w:sz w:val="32"/>
          <w:szCs w:val="32"/>
        </w:rPr>
        <w:t>疾病诊断、疾病分期、鉴别诊断、证候分类、证候诊断和疗效评价的确定，在原标准适用性评价的基础上，选择古籍文献研究、现代文献研究</w:t>
      </w:r>
      <w:r>
        <w:rPr>
          <w:rFonts w:ascii="仿宋_GB2312" w:eastAsia="仿宋_GB2312" w:hAnsi="仿宋" w:cs="仿宋_GB2312" w:hint="eastAsia"/>
          <w:sz w:val="32"/>
          <w:szCs w:val="32"/>
        </w:rPr>
        <w:t>、德尔菲法等</w:t>
      </w:r>
      <w:r>
        <w:rPr>
          <w:rFonts w:ascii="仿宋_GB2312" w:eastAsia="仿宋_GB2312" w:hAnsi="仿宋" w:cs="仿宋_GB2312"/>
          <w:sz w:val="32"/>
          <w:szCs w:val="32"/>
        </w:rPr>
        <w:t>综合确定</w:t>
      </w:r>
      <w:r>
        <w:rPr>
          <w:rFonts w:ascii="仿宋_GB2312" w:eastAsia="仿宋_GB2312" w:hAnsi="仿宋" w:cs="仿宋_GB2312" w:hint="eastAsia"/>
          <w:sz w:val="32"/>
          <w:szCs w:val="32"/>
        </w:rPr>
        <w:t>，最后通过共识会议法形成。详见附件6。</w:t>
      </w:r>
    </w:p>
    <w:p w14:paraId="54A76446"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3.古籍文献研究</w:t>
      </w:r>
    </w:p>
    <w:p w14:paraId="34BEAEA4"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（1）纳入标准：</w:t>
      </w:r>
    </w:p>
    <w:p w14:paraId="123EA1EC"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文献中所描述疾病属于“眩”“晕”“头痛”“头胀”“脉胀”范畴；文献内容包含有纳入的疾病名称相关的病因病机理论研究；文献中所描述疾病与现代高血压的发病过程、发病症状、进展机制相符。</w:t>
      </w:r>
    </w:p>
    <w:p w14:paraId="07D69422"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（2）排除标准：</w:t>
      </w:r>
    </w:p>
    <w:p w14:paraId="4DFD9512"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检索条目中症状出现不符合原发性高血压的病因、症状，如明确表示为外伤、虫毒等病因导致的眩晕，或神经系统疾病如急性前庭综合征、椎动脉压迫综合征等所致眩晕症时出现的空间定向能力受损或障碍，恶心呕吐，或眩晕后出现语言、运动功能障碍，听力下降等情况，或眩晕急性起病，病程较短，或伴随唇、舌色淡白，脉细弱的血虚、低血压眩晕的症状；条目中无纳入病名的病因、病机相关描述的</w:t>
      </w:r>
      <w:r>
        <w:rPr>
          <w:rFonts w:ascii="仿宋_GB2312" w:eastAsia="仿宋_GB2312" w:hAnsi="仿宋" w:cs="仿宋_GB2312" w:hint="eastAsia"/>
          <w:sz w:val="32"/>
          <w:szCs w:val="32"/>
        </w:rPr>
        <w:lastRenderedPageBreak/>
        <w:t>篇目；条目中与前文完全重复，或完全引用前人语句未提出自身观点的情况；条目中的论述或语义不清，无法确定病因病机理论的内容；检索的病名关键词并非疾病名组成者如：红晕、光眩目、心头痛硬、瞑眩反应、使人眩惑、目眩耳鸣等。</w:t>
      </w:r>
    </w:p>
    <w:p w14:paraId="144CC0A3"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sz w:val="32"/>
          <w:szCs w:val="32"/>
        </w:rPr>
        <w:t>（3）证据筛选流程及结果</w:t>
      </w:r>
      <w:r>
        <w:rPr>
          <w:rFonts w:ascii="仿宋_GB2312" w:eastAsia="仿宋_GB2312" w:hAnsi="仿宋" w:cs="仿宋_GB2312" w:hint="eastAsia"/>
          <w:sz w:val="32"/>
          <w:szCs w:val="32"/>
        </w:rPr>
        <w:t>：</w:t>
      </w:r>
    </w:p>
    <w:p w14:paraId="5F86F2AC"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sz w:val="32"/>
          <w:szCs w:val="32"/>
        </w:rPr>
        <w:t>证据筛选流程及结果，参见图</w:t>
      </w:r>
      <w:r>
        <w:rPr>
          <w:rFonts w:ascii="仿宋_GB2312" w:eastAsia="仿宋_GB2312" w:hAnsi="仿宋" w:cs="仿宋_GB2312" w:hint="eastAsia"/>
          <w:sz w:val="32"/>
          <w:szCs w:val="32"/>
        </w:rPr>
        <w:t>2</w:t>
      </w:r>
      <w:r>
        <w:rPr>
          <w:rFonts w:ascii="仿宋_GB2312" w:eastAsia="仿宋_GB2312" w:hAnsi="仿宋" w:cs="仿宋_GB2312"/>
          <w:sz w:val="32"/>
          <w:szCs w:val="32"/>
        </w:rPr>
        <w:t>。</w:t>
      </w:r>
    </w:p>
    <w:p w14:paraId="571898EF" w14:textId="77777777" w:rsidR="00561395" w:rsidRDefault="00561395">
      <w:pPr>
        <w:pStyle w:val="Default"/>
        <w:spacing w:line="360" w:lineRule="auto"/>
        <w:rPr>
          <w:rStyle w:val="fontstyle01"/>
          <w:rFonts w:hint="default"/>
          <w:b/>
          <w:color w:val="auto"/>
          <w:kern w:val="2"/>
        </w:rPr>
      </w:pPr>
    </w:p>
    <w:p w14:paraId="65AFEA9B" w14:textId="77777777" w:rsidR="00561395" w:rsidRDefault="00561395">
      <w:pPr>
        <w:pStyle w:val="Default"/>
        <w:spacing w:line="360" w:lineRule="auto"/>
        <w:ind w:firstLine="420"/>
        <w:rPr>
          <w:rStyle w:val="fontstyle01"/>
          <w:rFonts w:hint="default"/>
          <w:b/>
          <w:color w:val="auto"/>
          <w:kern w:val="2"/>
        </w:rPr>
      </w:pPr>
    </w:p>
    <w:p w14:paraId="1F42DEC3" w14:textId="77777777" w:rsidR="00561395" w:rsidRDefault="00561395" w:rsidP="00DC4A56">
      <w:pPr>
        <w:pStyle w:val="Default"/>
        <w:spacing w:line="360" w:lineRule="auto"/>
        <w:rPr>
          <w:rStyle w:val="fontstyle01"/>
          <w:rFonts w:hint="default"/>
          <w:b/>
          <w:color w:val="auto"/>
          <w:kern w:val="2"/>
        </w:rPr>
      </w:pPr>
    </w:p>
    <w:p w14:paraId="6368AE69" w14:textId="77777777" w:rsidR="00561395" w:rsidRDefault="00561395">
      <w:pPr>
        <w:pStyle w:val="Default"/>
        <w:spacing w:line="360" w:lineRule="auto"/>
        <w:ind w:firstLine="420"/>
        <w:rPr>
          <w:rStyle w:val="fontstyle01"/>
          <w:rFonts w:hint="default"/>
          <w:b/>
          <w:color w:val="auto"/>
          <w:kern w:val="2"/>
        </w:rPr>
      </w:pPr>
    </w:p>
    <w:p w14:paraId="41F7EE9A" w14:textId="77777777" w:rsidR="00561395" w:rsidRDefault="00000000">
      <w:pPr>
        <w:pStyle w:val="Default"/>
        <w:spacing w:line="360" w:lineRule="auto"/>
        <w:ind w:firstLine="420"/>
        <w:jc w:val="center"/>
        <w:rPr>
          <w:rStyle w:val="fontstyle01"/>
          <w:rFonts w:ascii="黑体" w:eastAsia="黑体" w:hAnsi="黑体" w:hint="default"/>
          <w:color w:val="auto"/>
          <w:kern w:val="2"/>
          <w:sz w:val="24"/>
        </w:rPr>
      </w:pPr>
      <w:r>
        <w:rPr>
          <w:noProof/>
        </w:rPr>
        <w:drawing>
          <wp:inline distT="0" distB="0" distL="114300" distR="114300" wp14:anchorId="03442E29" wp14:editId="69AB7FD5">
            <wp:extent cx="5619750" cy="4300855"/>
            <wp:effectExtent l="0" t="0" r="0" b="444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9"/>
                    <a:stretch>
                      <a:fillRect/>
                    </a:stretch>
                  </pic:blipFill>
                  <pic:spPr>
                    <a:xfrm>
                      <a:off x="0" y="0"/>
                      <a:ext cx="5619750" cy="4300855"/>
                    </a:xfrm>
                    <a:prstGeom prst="rect">
                      <a:avLst/>
                    </a:prstGeom>
                    <a:noFill/>
                    <a:ln>
                      <a:noFill/>
                    </a:ln>
                  </pic:spPr>
                </pic:pic>
              </a:graphicData>
            </a:graphic>
          </wp:inline>
        </w:drawing>
      </w:r>
    </w:p>
    <w:p w14:paraId="5F895878" w14:textId="77777777" w:rsidR="00561395" w:rsidRDefault="00000000">
      <w:pPr>
        <w:pStyle w:val="Default"/>
        <w:spacing w:line="360" w:lineRule="auto"/>
        <w:ind w:firstLine="420"/>
        <w:jc w:val="center"/>
        <w:rPr>
          <w:rStyle w:val="fontstyle01"/>
          <w:rFonts w:ascii="黑体" w:eastAsia="黑体" w:hAnsi="黑体" w:hint="default"/>
          <w:color w:val="auto"/>
          <w:kern w:val="2"/>
          <w:sz w:val="24"/>
        </w:rPr>
      </w:pPr>
      <w:r>
        <w:rPr>
          <w:rStyle w:val="fontstyle01"/>
          <w:rFonts w:ascii="黑体" w:eastAsia="黑体" w:hAnsi="黑体" w:hint="default"/>
          <w:color w:val="auto"/>
          <w:kern w:val="2"/>
          <w:sz w:val="24"/>
        </w:rPr>
        <w:t>图</w:t>
      </w:r>
      <w:r>
        <w:rPr>
          <w:rStyle w:val="fontstyle01"/>
          <w:rFonts w:ascii="黑体" w:eastAsia="黑体" w:hAnsi="黑体" w:cs="Times New Roman" w:hint="default"/>
          <w:color w:val="auto"/>
          <w:kern w:val="2"/>
          <w:sz w:val="24"/>
        </w:rPr>
        <w:t>2 古籍文献证</w:t>
      </w:r>
      <w:r>
        <w:rPr>
          <w:rStyle w:val="fontstyle01"/>
          <w:rFonts w:ascii="黑体" w:eastAsia="黑体" w:hAnsi="黑体" w:hint="default"/>
          <w:color w:val="auto"/>
          <w:kern w:val="2"/>
          <w:sz w:val="24"/>
        </w:rPr>
        <w:t>据筛选流程图</w:t>
      </w:r>
    </w:p>
    <w:p w14:paraId="3313DB38"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lastRenderedPageBreak/>
        <w:t>（4）古籍文献梳理</w:t>
      </w:r>
    </w:p>
    <w:p w14:paraId="1BCDD534"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共7条核心技术要素通过古籍研究收集证据。共采用133本古籍文献，提取317条古籍原文，形成古籍文献研究报告。其中疾病诊断部分共涉及85条条文，证候分类部分共涉及159条条文，其中风阳上扰证涉及62条条文，痰浊上蒙证涉及17条条文，气血亏虚证涉及27条条文，肝肾亏虚证涉及11条条文，瘀阻脑络证涉及37条条文等，并在附录中报告古籍原文、名称和作者等信息，详见附件7。</w:t>
      </w:r>
    </w:p>
    <w:p w14:paraId="4278E7E9" w14:textId="77777777" w:rsidR="00561395" w:rsidRDefault="00000000">
      <w:pPr>
        <w:pStyle w:val="Default"/>
        <w:spacing w:line="600" w:lineRule="exact"/>
        <w:ind w:firstLineChars="200" w:firstLine="643"/>
        <w:contextualSpacing/>
        <w:jc w:val="both"/>
        <w:rPr>
          <w:rFonts w:ascii="仿宋_GB2312" w:eastAsia="仿宋_GB2312" w:hAnsi="仿宋" w:cs="仿宋_GB2312"/>
          <w:sz w:val="32"/>
          <w:szCs w:val="32"/>
        </w:rPr>
      </w:pPr>
      <w:r>
        <w:rPr>
          <w:rFonts w:ascii="仿宋_GB2312" w:eastAsia="仿宋_GB2312" w:hAnsi="仿宋" w:cs="仿宋_GB2312" w:hint="eastAsia"/>
          <w:b/>
          <w:bCs/>
          <w:sz w:val="32"/>
          <w:szCs w:val="32"/>
        </w:rPr>
        <w:t>4.现代文献研究</w:t>
      </w:r>
    </w:p>
    <w:p w14:paraId="33659C14"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（1）根据PICO检索数据库</w:t>
      </w:r>
    </w:p>
    <w:p w14:paraId="5C217B36"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hint="eastAsia"/>
          <w:sz w:val="32"/>
          <w:szCs w:val="32"/>
        </w:rPr>
        <w:t>检索策略为电子检索：检索内容为国内外原始研究数据库和国内外临床试验注册库以及国内外指南文库。检索全文电子数据库主要包括原始研究数据库:①中文数据库:中国知网(CNKI)、中文科技期刊全文数据库(维普)、中国生物医学文献数据库(SinoMed)、万方全文数据库。②英文数据库:Pubmed，EMbase，Cochrane Library，Web of Science。③临床试验平台：Cochrance。</w:t>
      </w:r>
    </w:p>
    <w:p w14:paraId="0B80BF8E"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（2）检索式</w:t>
      </w:r>
    </w:p>
    <w:p w14:paraId="65416481" w14:textId="77777777" w:rsidR="00561395" w:rsidRDefault="00000000">
      <w:pPr>
        <w:ind w:firstLineChars="200" w:firstLine="643"/>
        <w:rPr>
          <w:rFonts w:ascii="仿宋_GB2312" w:eastAsia="仿宋_GB2312" w:hAnsi="仿宋" w:cs="仿宋_GB2312"/>
          <w:b/>
          <w:bCs/>
          <w:color w:val="000000"/>
          <w:kern w:val="0"/>
          <w:sz w:val="32"/>
          <w:szCs w:val="32"/>
        </w:rPr>
      </w:pPr>
      <w:r>
        <w:rPr>
          <w:rFonts w:ascii="仿宋_GB2312" w:eastAsia="仿宋_GB2312" w:hAnsi="仿宋" w:cs="仿宋_GB2312" w:hint="eastAsia"/>
          <w:b/>
          <w:bCs/>
          <w:color w:val="000000"/>
          <w:kern w:val="0"/>
          <w:sz w:val="32"/>
          <w:szCs w:val="32"/>
        </w:rPr>
        <w:t>①证候分类及诊断文献检索策略</w:t>
      </w:r>
    </w:p>
    <w:p w14:paraId="18B9925D" w14:textId="77777777" w:rsidR="00561395" w:rsidRDefault="00000000">
      <w:pPr>
        <w:ind w:firstLineChars="200" w:firstLine="480"/>
        <w:jc w:val="center"/>
        <w:rPr>
          <w:rFonts w:ascii="仿宋_GB2312" w:eastAsia="仿宋_GB2312" w:hAnsi="仿宋" w:cs="仿宋_GB2312"/>
          <w:b/>
          <w:bCs/>
          <w:color w:val="000000"/>
          <w:kern w:val="0"/>
          <w:sz w:val="32"/>
          <w:szCs w:val="32"/>
        </w:rPr>
      </w:pPr>
      <w:r>
        <w:rPr>
          <w:rStyle w:val="fontstyle01"/>
          <w:rFonts w:ascii="黑体" w:eastAsia="黑体" w:hAnsi="黑体" w:cs="Times New Roman" w:hint="default"/>
          <w:color w:val="auto"/>
          <w:sz w:val="24"/>
        </w:rPr>
        <w:t>表1  证候分类及诊断文献检索策略及结果</w:t>
      </w:r>
    </w:p>
    <w:tbl>
      <w:tblPr>
        <w:tblStyle w:val="af"/>
        <w:tblW w:w="8520" w:type="dxa"/>
        <w:jc w:val="center"/>
        <w:tblLook w:val="04A0" w:firstRow="1" w:lastRow="0" w:firstColumn="1" w:lastColumn="0" w:noHBand="0" w:noVBand="1"/>
      </w:tblPr>
      <w:tblGrid>
        <w:gridCol w:w="1121"/>
        <w:gridCol w:w="4433"/>
        <w:gridCol w:w="1650"/>
        <w:gridCol w:w="1316"/>
      </w:tblGrid>
      <w:tr w:rsidR="00561395" w14:paraId="22EAC518" w14:textId="77777777">
        <w:trPr>
          <w:jc w:val="center"/>
        </w:trPr>
        <w:tc>
          <w:tcPr>
            <w:tcW w:w="1121" w:type="dxa"/>
            <w:vAlign w:val="center"/>
          </w:tcPr>
          <w:p w14:paraId="2230CA09"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数据库</w:t>
            </w:r>
          </w:p>
        </w:tc>
        <w:tc>
          <w:tcPr>
            <w:tcW w:w="4433" w:type="dxa"/>
            <w:vAlign w:val="center"/>
          </w:tcPr>
          <w:p w14:paraId="44C3835A"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检索式</w:t>
            </w:r>
          </w:p>
        </w:tc>
        <w:tc>
          <w:tcPr>
            <w:tcW w:w="1650" w:type="dxa"/>
            <w:vAlign w:val="center"/>
          </w:tcPr>
          <w:p w14:paraId="1B92E37F"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时间范围</w:t>
            </w:r>
          </w:p>
        </w:tc>
        <w:tc>
          <w:tcPr>
            <w:tcW w:w="1316" w:type="dxa"/>
            <w:vAlign w:val="center"/>
          </w:tcPr>
          <w:p w14:paraId="6D2E43C5"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检索数量</w:t>
            </w:r>
          </w:p>
        </w:tc>
      </w:tr>
      <w:tr w:rsidR="00561395" w14:paraId="74906104" w14:textId="77777777">
        <w:trPr>
          <w:jc w:val="center"/>
        </w:trPr>
        <w:tc>
          <w:tcPr>
            <w:tcW w:w="1121" w:type="dxa"/>
            <w:vAlign w:val="center"/>
          </w:tcPr>
          <w:p w14:paraId="2397EC2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知网</w:t>
            </w:r>
          </w:p>
        </w:tc>
        <w:tc>
          <w:tcPr>
            <w:tcW w:w="4433" w:type="dxa"/>
            <w:vAlign w:val="center"/>
          </w:tcPr>
          <w:p w14:paraId="164C7EF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0FAFDD4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（主题：眩</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AND</w:t>
            </w:r>
            <w:r>
              <w:rPr>
                <w:rFonts w:ascii="Times New Roman" w:eastAsia="宋体" w:hAnsi="Times New Roman" w:cs="Times New Roman" w:hint="eastAsia"/>
                <w:color w:val="000000"/>
                <w:kern w:val="0"/>
                <w:sz w:val="18"/>
                <w:szCs w:val="18"/>
                <w:lang w:bidi="ar"/>
              </w:rPr>
              <w:t>（主题：证候</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证类</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证型</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证素</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证候要素</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证候类型）</w:t>
            </w:r>
            <w:r>
              <w:rPr>
                <w:rFonts w:ascii="Times New Roman" w:eastAsia="宋体" w:hAnsi="Times New Roman" w:cs="Times New Roman" w:hint="eastAsia"/>
                <w:color w:val="000000"/>
                <w:kern w:val="0"/>
                <w:sz w:val="18"/>
                <w:szCs w:val="18"/>
                <w:lang w:bidi="ar"/>
              </w:rPr>
              <w:t>AND</w:t>
            </w:r>
            <w:r>
              <w:rPr>
                <w:rFonts w:ascii="Times New Roman" w:eastAsia="宋体" w:hAnsi="Times New Roman" w:cs="Times New Roman" w:hint="eastAsia"/>
                <w:color w:val="000000"/>
                <w:kern w:val="0"/>
                <w:sz w:val="18"/>
                <w:szCs w:val="18"/>
                <w:lang w:bidi="ar"/>
              </w:rPr>
              <w:t>（主题：中医</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NOT</w:t>
            </w:r>
            <w:r>
              <w:rPr>
                <w:rFonts w:ascii="Times New Roman" w:eastAsia="宋体" w:hAnsi="Times New Roman" w:cs="Times New Roman" w:hint="eastAsia"/>
                <w:color w:val="000000"/>
                <w:kern w:val="0"/>
                <w:sz w:val="18"/>
                <w:szCs w:val="18"/>
                <w:lang w:bidi="ar"/>
              </w:rPr>
              <w:t>（主题：感冒）</w:t>
            </w:r>
          </w:p>
        </w:tc>
        <w:tc>
          <w:tcPr>
            <w:tcW w:w="1650" w:type="dxa"/>
            <w:vAlign w:val="center"/>
          </w:tcPr>
          <w:p w14:paraId="68C8462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6637445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7144B99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339</w:t>
            </w:r>
          </w:p>
        </w:tc>
      </w:tr>
      <w:tr w:rsidR="00561395" w14:paraId="503646CF" w14:textId="77777777">
        <w:trPr>
          <w:jc w:val="center"/>
        </w:trPr>
        <w:tc>
          <w:tcPr>
            <w:tcW w:w="1121" w:type="dxa"/>
            <w:vAlign w:val="center"/>
          </w:tcPr>
          <w:p w14:paraId="61E6D93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万方</w:t>
            </w:r>
          </w:p>
        </w:tc>
        <w:tc>
          <w:tcPr>
            <w:tcW w:w="4433" w:type="dxa"/>
            <w:vAlign w:val="center"/>
          </w:tcPr>
          <w:p w14:paraId="7027786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专业检索</w:t>
            </w:r>
          </w:p>
          <w:p w14:paraId="35420EE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lastRenderedPageBreak/>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证候</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证候类型</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50" w:type="dxa"/>
            <w:vAlign w:val="center"/>
          </w:tcPr>
          <w:p w14:paraId="4243BDA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lastRenderedPageBreak/>
              <w:t>起：</w:t>
            </w:r>
            <w:r>
              <w:rPr>
                <w:rFonts w:ascii="Times New Roman" w:eastAsia="宋体" w:hAnsi="Times New Roman" w:cs="Times New Roman" w:hint="eastAsia"/>
                <w:color w:val="000000"/>
                <w:kern w:val="0"/>
                <w:sz w:val="18"/>
                <w:szCs w:val="18"/>
                <w:lang w:bidi="ar"/>
              </w:rPr>
              <w:t>2014</w:t>
            </w:r>
            <w:r>
              <w:rPr>
                <w:rFonts w:ascii="Times New Roman" w:eastAsia="宋体" w:hAnsi="Times New Roman" w:cs="Times New Roman" w:hint="eastAsia"/>
                <w:color w:val="000000"/>
                <w:kern w:val="0"/>
                <w:sz w:val="18"/>
                <w:szCs w:val="18"/>
                <w:lang w:bidi="ar"/>
              </w:rPr>
              <w:t>年</w:t>
            </w:r>
          </w:p>
          <w:p w14:paraId="3BD0109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3819C8B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314</w:t>
            </w:r>
          </w:p>
        </w:tc>
      </w:tr>
      <w:tr w:rsidR="00561395" w14:paraId="2538C652" w14:textId="77777777">
        <w:trPr>
          <w:jc w:val="center"/>
        </w:trPr>
        <w:tc>
          <w:tcPr>
            <w:tcW w:w="1121" w:type="dxa"/>
            <w:vAlign w:val="center"/>
          </w:tcPr>
          <w:p w14:paraId="4D4758B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维普</w:t>
            </w:r>
          </w:p>
        </w:tc>
        <w:tc>
          <w:tcPr>
            <w:tcW w:w="4433" w:type="dxa"/>
            <w:vAlign w:val="center"/>
          </w:tcPr>
          <w:p w14:paraId="4523B62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060EF2A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证候</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证候类型</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50" w:type="dxa"/>
            <w:vAlign w:val="center"/>
          </w:tcPr>
          <w:p w14:paraId="06806C6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07CC776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4A0E64A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64</w:t>
            </w:r>
          </w:p>
        </w:tc>
      </w:tr>
      <w:tr w:rsidR="00561395" w14:paraId="67E9166D" w14:textId="77777777">
        <w:trPr>
          <w:jc w:val="center"/>
        </w:trPr>
        <w:tc>
          <w:tcPr>
            <w:tcW w:w="1121" w:type="dxa"/>
            <w:vAlign w:val="center"/>
          </w:tcPr>
          <w:p w14:paraId="0E1CF53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CBM</w:t>
            </w:r>
          </w:p>
        </w:tc>
        <w:tc>
          <w:tcPr>
            <w:tcW w:w="4433" w:type="dxa"/>
            <w:vAlign w:val="center"/>
          </w:tcPr>
          <w:p w14:paraId="07F8B02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6A8B7CB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证候</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证候要素</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证候类型</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50" w:type="dxa"/>
            <w:vAlign w:val="center"/>
          </w:tcPr>
          <w:p w14:paraId="043C9EE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w:t>
            </w:r>
            <w:r>
              <w:rPr>
                <w:rFonts w:ascii="Times New Roman" w:eastAsia="宋体" w:hAnsi="Times New Roman" w:cs="Times New Roman" w:hint="eastAsia"/>
                <w:color w:val="000000"/>
                <w:kern w:val="0"/>
                <w:sz w:val="18"/>
                <w:szCs w:val="18"/>
                <w:lang w:bidi="ar"/>
              </w:rPr>
              <w:t>年</w:t>
            </w:r>
          </w:p>
          <w:p w14:paraId="24A8A14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7440758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68</w:t>
            </w:r>
          </w:p>
        </w:tc>
      </w:tr>
      <w:tr w:rsidR="00561395" w14:paraId="585E6A8B" w14:textId="77777777">
        <w:trPr>
          <w:jc w:val="center"/>
        </w:trPr>
        <w:tc>
          <w:tcPr>
            <w:tcW w:w="1121" w:type="dxa"/>
            <w:vAlign w:val="center"/>
          </w:tcPr>
          <w:p w14:paraId="740E4CE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Pubmed</w:t>
            </w:r>
          </w:p>
        </w:tc>
        <w:tc>
          <w:tcPr>
            <w:tcW w:w="4433" w:type="dxa"/>
            <w:vAlign w:val="center"/>
          </w:tcPr>
          <w:p w14:paraId="63A93D0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("Medicine, Chinese Traditional"[Majr]) AND "Vertigo"[Majr]</w:t>
            </w:r>
          </w:p>
        </w:tc>
        <w:tc>
          <w:tcPr>
            <w:tcW w:w="1650" w:type="dxa"/>
            <w:vAlign w:val="center"/>
          </w:tcPr>
          <w:p w14:paraId="6E97A40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4A7CF3B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369DA20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4</w:t>
            </w:r>
          </w:p>
        </w:tc>
      </w:tr>
      <w:tr w:rsidR="00561395" w14:paraId="61491096" w14:textId="77777777">
        <w:trPr>
          <w:jc w:val="center"/>
        </w:trPr>
        <w:tc>
          <w:tcPr>
            <w:tcW w:w="1121" w:type="dxa"/>
            <w:vAlign w:val="center"/>
          </w:tcPr>
          <w:p w14:paraId="392A3B9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Web of Science</w:t>
            </w:r>
          </w:p>
        </w:tc>
        <w:tc>
          <w:tcPr>
            <w:tcW w:w="4433" w:type="dxa"/>
            <w:vAlign w:val="center"/>
          </w:tcPr>
          <w:p w14:paraId="243C518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(TI=(Vertigo)) AND TS=(Medicine, Chinese Traditional)</w:t>
            </w:r>
          </w:p>
        </w:tc>
        <w:tc>
          <w:tcPr>
            <w:tcW w:w="1650" w:type="dxa"/>
            <w:vAlign w:val="center"/>
          </w:tcPr>
          <w:p w14:paraId="391009F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375C5BB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6D36904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31</w:t>
            </w:r>
          </w:p>
        </w:tc>
      </w:tr>
      <w:tr w:rsidR="00561395" w14:paraId="790D4121" w14:textId="77777777">
        <w:trPr>
          <w:jc w:val="center"/>
        </w:trPr>
        <w:tc>
          <w:tcPr>
            <w:tcW w:w="1121" w:type="dxa"/>
            <w:vAlign w:val="center"/>
          </w:tcPr>
          <w:p w14:paraId="4B0E37D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Embase</w:t>
            </w:r>
          </w:p>
        </w:tc>
        <w:tc>
          <w:tcPr>
            <w:tcW w:w="4433" w:type="dxa"/>
            <w:vAlign w:val="center"/>
          </w:tcPr>
          <w:p w14:paraId="7B8000E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'medicine, chinese traditional'/mj AND 'vertigo'/mj</w:t>
            </w:r>
          </w:p>
        </w:tc>
        <w:tc>
          <w:tcPr>
            <w:tcW w:w="1650" w:type="dxa"/>
            <w:vAlign w:val="center"/>
          </w:tcPr>
          <w:p w14:paraId="78B0602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2166CE0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7FFBC6F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13</w:t>
            </w:r>
          </w:p>
        </w:tc>
      </w:tr>
      <w:tr w:rsidR="00561395" w14:paraId="74B69FD5" w14:textId="77777777">
        <w:trPr>
          <w:jc w:val="center"/>
        </w:trPr>
        <w:tc>
          <w:tcPr>
            <w:tcW w:w="1121" w:type="dxa"/>
            <w:vAlign w:val="center"/>
          </w:tcPr>
          <w:p w14:paraId="0C8886C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Cochrance</w:t>
            </w:r>
          </w:p>
          <w:p w14:paraId="6CA82B0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library</w:t>
            </w:r>
          </w:p>
        </w:tc>
        <w:tc>
          <w:tcPr>
            <w:tcW w:w="4433" w:type="dxa"/>
            <w:vAlign w:val="center"/>
          </w:tcPr>
          <w:p w14:paraId="0A87B37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  MeSH descriptor: [Vertigo] explode all trees</w:t>
            </w:r>
          </w:p>
          <w:p w14:paraId="12FCA2E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 MeSH descriptor: [Medicine, Chinese Traditional] explode all trees</w:t>
            </w:r>
          </w:p>
          <w:p w14:paraId="0101C35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  #1 AND #2</w:t>
            </w:r>
          </w:p>
        </w:tc>
        <w:tc>
          <w:tcPr>
            <w:tcW w:w="1650" w:type="dxa"/>
            <w:vAlign w:val="center"/>
          </w:tcPr>
          <w:p w14:paraId="3BAEE6F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3FE0A60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284EDE6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w:t>
            </w:r>
          </w:p>
        </w:tc>
      </w:tr>
    </w:tbl>
    <w:p w14:paraId="1D1E91BC" w14:textId="77777777" w:rsidR="00561395" w:rsidRDefault="00000000">
      <w:pPr>
        <w:ind w:firstLine="641"/>
        <w:rPr>
          <w:rFonts w:ascii="仿宋_GB2312" w:eastAsia="仿宋_GB2312" w:hAnsi="仿宋" w:cs="仿宋_GB2312"/>
          <w:b/>
          <w:bCs/>
          <w:color w:val="000000"/>
          <w:kern w:val="0"/>
          <w:sz w:val="32"/>
          <w:szCs w:val="32"/>
        </w:rPr>
      </w:pPr>
      <w:r>
        <w:rPr>
          <w:rFonts w:ascii="仿宋_GB2312" w:eastAsia="仿宋_GB2312" w:hAnsi="仿宋" w:cs="仿宋_GB2312" w:hint="eastAsia"/>
          <w:b/>
          <w:bCs/>
          <w:color w:val="000000"/>
          <w:kern w:val="0"/>
          <w:sz w:val="32"/>
          <w:szCs w:val="32"/>
        </w:rPr>
        <w:t>②疗效评价检索策略</w:t>
      </w:r>
    </w:p>
    <w:p w14:paraId="38C9ADBE" w14:textId="77777777" w:rsidR="00561395" w:rsidRDefault="00000000">
      <w:pPr>
        <w:ind w:firstLine="641"/>
        <w:jc w:val="center"/>
        <w:rPr>
          <w:rFonts w:ascii="仿宋_GB2312" w:eastAsia="仿宋_GB2312" w:hAnsi="仿宋" w:cs="仿宋_GB2312"/>
          <w:b/>
          <w:bCs/>
          <w:color w:val="000000"/>
          <w:kern w:val="0"/>
          <w:sz w:val="32"/>
          <w:szCs w:val="32"/>
        </w:rPr>
      </w:pPr>
      <w:r>
        <w:rPr>
          <w:rStyle w:val="fontstyle01"/>
          <w:rFonts w:ascii="黑体" w:eastAsia="黑体" w:hAnsi="黑体" w:cs="Times New Roman" w:hint="default"/>
          <w:color w:val="auto"/>
          <w:sz w:val="24"/>
        </w:rPr>
        <w:t>表2  疗效评价文献检索策略及结果</w:t>
      </w:r>
    </w:p>
    <w:tbl>
      <w:tblPr>
        <w:tblStyle w:val="af"/>
        <w:tblW w:w="8520" w:type="dxa"/>
        <w:jc w:val="center"/>
        <w:tblLook w:val="04A0" w:firstRow="1" w:lastRow="0" w:firstColumn="1" w:lastColumn="0" w:noHBand="0" w:noVBand="1"/>
      </w:tblPr>
      <w:tblGrid>
        <w:gridCol w:w="1114"/>
        <w:gridCol w:w="4447"/>
        <w:gridCol w:w="1643"/>
        <w:gridCol w:w="1316"/>
      </w:tblGrid>
      <w:tr w:rsidR="00561395" w14:paraId="57ABAF24" w14:textId="77777777">
        <w:trPr>
          <w:jc w:val="center"/>
        </w:trPr>
        <w:tc>
          <w:tcPr>
            <w:tcW w:w="1114" w:type="dxa"/>
          </w:tcPr>
          <w:p w14:paraId="2C1B20B3"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数据库</w:t>
            </w:r>
          </w:p>
        </w:tc>
        <w:tc>
          <w:tcPr>
            <w:tcW w:w="4447" w:type="dxa"/>
          </w:tcPr>
          <w:p w14:paraId="27C2423A"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检索式</w:t>
            </w:r>
          </w:p>
        </w:tc>
        <w:tc>
          <w:tcPr>
            <w:tcW w:w="1643" w:type="dxa"/>
          </w:tcPr>
          <w:p w14:paraId="627384AF"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时间范围</w:t>
            </w:r>
          </w:p>
        </w:tc>
        <w:tc>
          <w:tcPr>
            <w:tcW w:w="1316" w:type="dxa"/>
          </w:tcPr>
          <w:p w14:paraId="04B610B5"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检索结果</w:t>
            </w:r>
          </w:p>
        </w:tc>
      </w:tr>
      <w:tr w:rsidR="00561395" w14:paraId="0E2FE0C0" w14:textId="77777777">
        <w:trPr>
          <w:jc w:val="center"/>
        </w:trPr>
        <w:tc>
          <w:tcPr>
            <w:tcW w:w="1114" w:type="dxa"/>
            <w:vAlign w:val="center"/>
          </w:tcPr>
          <w:p w14:paraId="706AEB8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知网</w:t>
            </w:r>
          </w:p>
        </w:tc>
        <w:tc>
          <w:tcPr>
            <w:tcW w:w="4447" w:type="dxa"/>
            <w:vAlign w:val="center"/>
          </w:tcPr>
          <w:p w14:paraId="50DB09D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7E1453F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（篇关摘：眩</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AND</w:t>
            </w:r>
            <w:r>
              <w:rPr>
                <w:rFonts w:ascii="Times New Roman" w:eastAsia="宋体" w:hAnsi="Times New Roman" w:cs="Times New Roman" w:hint="eastAsia"/>
                <w:color w:val="000000"/>
                <w:kern w:val="0"/>
                <w:sz w:val="18"/>
                <w:szCs w:val="18"/>
                <w:lang w:bidi="ar"/>
              </w:rPr>
              <w:t>（篇关摘：评价</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积分</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评分</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量表</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指标）</w:t>
            </w:r>
            <w:r>
              <w:rPr>
                <w:rFonts w:ascii="Times New Roman" w:eastAsia="宋体" w:hAnsi="Times New Roman" w:cs="Times New Roman" w:hint="eastAsia"/>
                <w:color w:val="000000"/>
                <w:kern w:val="0"/>
                <w:sz w:val="18"/>
                <w:szCs w:val="18"/>
                <w:lang w:bidi="ar"/>
              </w:rPr>
              <w:t>AND</w:t>
            </w:r>
            <w:r>
              <w:rPr>
                <w:rFonts w:ascii="Times New Roman" w:eastAsia="宋体" w:hAnsi="Times New Roman" w:cs="Times New Roman" w:hint="eastAsia"/>
                <w:color w:val="000000"/>
                <w:kern w:val="0"/>
                <w:sz w:val="18"/>
                <w:szCs w:val="18"/>
                <w:lang w:bidi="ar"/>
              </w:rPr>
              <w:t>（篇关摘：中医</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NOT</w:t>
            </w:r>
            <w:r>
              <w:rPr>
                <w:rFonts w:ascii="Times New Roman" w:eastAsia="宋体" w:hAnsi="Times New Roman" w:cs="Times New Roman" w:hint="eastAsia"/>
                <w:color w:val="000000"/>
                <w:kern w:val="0"/>
                <w:sz w:val="18"/>
                <w:szCs w:val="18"/>
                <w:lang w:bidi="ar"/>
              </w:rPr>
              <w:t>（篇关摘：感冒）</w:t>
            </w:r>
          </w:p>
        </w:tc>
        <w:tc>
          <w:tcPr>
            <w:tcW w:w="1643" w:type="dxa"/>
            <w:vAlign w:val="center"/>
          </w:tcPr>
          <w:p w14:paraId="6CE7128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77BEF4E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73C6016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422</w:t>
            </w:r>
          </w:p>
        </w:tc>
      </w:tr>
      <w:tr w:rsidR="00561395" w14:paraId="4FE85DAC" w14:textId="77777777">
        <w:trPr>
          <w:jc w:val="center"/>
        </w:trPr>
        <w:tc>
          <w:tcPr>
            <w:tcW w:w="1114" w:type="dxa"/>
            <w:vAlign w:val="center"/>
          </w:tcPr>
          <w:p w14:paraId="5DCDD8A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lastRenderedPageBreak/>
              <w:t>万方</w:t>
            </w:r>
          </w:p>
        </w:tc>
        <w:tc>
          <w:tcPr>
            <w:tcW w:w="4447" w:type="dxa"/>
            <w:vAlign w:val="center"/>
          </w:tcPr>
          <w:p w14:paraId="3CFC58C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专业检索</w:t>
            </w:r>
          </w:p>
          <w:p w14:paraId="37E69E4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评价</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积分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评分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量表</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指标</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题名或关键词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43" w:type="dxa"/>
            <w:vAlign w:val="center"/>
          </w:tcPr>
          <w:p w14:paraId="2553481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w:t>
            </w:r>
            <w:r>
              <w:rPr>
                <w:rFonts w:ascii="Times New Roman" w:eastAsia="宋体" w:hAnsi="Times New Roman" w:cs="Times New Roman" w:hint="eastAsia"/>
                <w:color w:val="000000"/>
                <w:kern w:val="0"/>
                <w:sz w:val="18"/>
                <w:szCs w:val="18"/>
                <w:lang w:bidi="ar"/>
              </w:rPr>
              <w:t>年</w:t>
            </w:r>
          </w:p>
          <w:p w14:paraId="0702421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7CAE907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449</w:t>
            </w:r>
          </w:p>
        </w:tc>
      </w:tr>
      <w:tr w:rsidR="00561395" w14:paraId="22F64B8C" w14:textId="77777777">
        <w:trPr>
          <w:jc w:val="center"/>
        </w:trPr>
        <w:tc>
          <w:tcPr>
            <w:tcW w:w="1114" w:type="dxa"/>
            <w:vAlign w:val="center"/>
          </w:tcPr>
          <w:p w14:paraId="205E7DD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维普</w:t>
            </w:r>
          </w:p>
        </w:tc>
        <w:tc>
          <w:tcPr>
            <w:tcW w:w="4447" w:type="dxa"/>
            <w:vAlign w:val="center"/>
          </w:tcPr>
          <w:p w14:paraId="640F036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2F01DC1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评价</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积分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评分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量表</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指标</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篇名</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43" w:type="dxa"/>
            <w:vAlign w:val="center"/>
          </w:tcPr>
          <w:p w14:paraId="7564F9C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3DCF3391"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50FA074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165</w:t>
            </w:r>
          </w:p>
        </w:tc>
      </w:tr>
      <w:tr w:rsidR="00561395" w14:paraId="3D77152D" w14:textId="77777777">
        <w:trPr>
          <w:jc w:val="center"/>
        </w:trPr>
        <w:tc>
          <w:tcPr>
            <w:tcW w:w="1114" w:type="dxa"/>
            <w:vAlign w:val="center"/>
          </w:tcPr>
          <w:p w14:paraId="5DBCED0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CBM</w:t>
            </w:r>
          </w:p>
        </w:tc>
        <w:tc>
          <w:tcPr>
            <w:tcW w:w="4447" w:type="dxa"/>
            <w:vAlign w:val="center"/>
          </w:tcPr>
          <w:p w14:paraId="33DE4E6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高级检索</w:t>
            </w:r>
          </w:p>
          <w:p w14:paraId="7273BBD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晕</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徇蒙招尤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目瞑</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冒</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瞀</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风头旋</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头面风</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评价</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积分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评分</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量表</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指标</w:t>
            </w:r>
            <w:r>
              <w:rPr>
                <w:rFonts w:ascii="Times New Roman" w:eastAsia="宋体" w:hAnsi="Times New Roman" w:cs="Times New Roman" w:hint="eastAsia"/>
                <w:color w:val="000000"/>
                <w:kern w:val="0"/>
                <w:sz w:val="18"/>
                <w:szCs w:val="18"/>
                <w:lang w:bidi="ar"/>
              </w:rPr>
              <w:t xml:space="preserve">) AND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中医</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中药</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汤</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散</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膏</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丹</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耳穴</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针</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灸</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推拿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按摩</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埋线</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拔罐</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刮痧</w:t>
            </w:r>
            <w:r>
              <w:rPr>
                <w:rFonts w:ascii="Times New Roman" w:eastAsia="宋体" w:hAnsi="Times New Roman" w:cs="Times New Roman" w:hint="eastAsia"/>
                <w:color w:val="000000"/>
                <w:kern w:val="0"/>
                <w:sz w:val="18"/>
                <w:szCs w:val="18"/>
                <w:lang w:bidi="ar"/>
              </w:rPr>
              <w:t xml:space="preserve"> OR </w:t>
            </w:r>
            <w:r>
              <w:rPr>
                <w:rFonts w:ascii="Times New Roman" w:eastAsia="宋体" w:hAnsi="Times New Roman" w:cs="Times New Roman" w:hint="eastAsia"/>
                <w:color w:val="000000"/>
                <w:kern w:val="0"/>
                <w:sz w:val="18"/>
                <w:szCs w:val="18"/>
                <w:lang w:bidi="ar"/>
              </w:rPr>
              <w:t>外治</w:t>
            </w:r>
            <w:r>
              <w:rPr>
                <w:rFonts w:ascii="Times New Roman" w:eastAsia="宋体" w:hAnsi="Times New Roman" w:cs="Times New Roman" w:hint="eastAsia"/>
                <w:color w:val="000000"/>
                <w:kern w:val="0"/>
                <w:sz w:val="18"/>
                <w:szCs w:val="18"/>
                <w:lang w:bidi="ar"/>
              </w:rPr>
              <w:t xml:space="preserve">) NOT </w:t>
            </w:r>
            <w:r>
              <w:rPr>
                <w:rFonts w:ascii="Times New Roman" w:eastAsia="宋体" w:hAnsi="Times New Roman" w:cs="Times New Roman" w:hint="eastAsia"/>
                <w:color w:val="000000"/>
                <w:kern w:val="0"/>
                <w:sz w:val="18"/>
                <w:szCs w:val="18"/>
                <w:lang w:bidi="ar"/>
              </w:rPr>
              <w:t>标题</w:t>
            </w:r>
            <w:r>
              <w:rPr>
                <w:rFonts w:ascii="Times New Roman" w:eastAsia="宋体" w:hAnsi="Times New Roman" w:cs="Times New Roman" w:hint="eastAsia"/>
                <w:color w:val="000000"/>
                <w:kern w:val="0"/>
                <w:sz w:val="18"/>
                <w:szCs w:val="18"/>
                <w:lang w:bidi="ar"/>
              </w:rPr>
              <w:t>:(</w:t>
            </w:r>
            <w:r>
              <w:rPr>
                <w:rFonts w:ascii="Times New Roman" w:eastAsia="宋体" w:hAnsi="Times New Roman" w:cs="Times New Roman" w:hint="eastAsia"/>
                <w:color w:val="000000"/>
                <w:kern w:val="0"/>
                <w:sz w:val="18"/>
                <w:szCs w:val="18"/>
                <w:lang w:bidi="ar"/>
              </w:rPr>
              <w:t>感冒</w:t>
            </w:r>
            <w:r>
              <w:rPr>
                <w:rFonts w:ascii="Times New Roman" w:eastAsia="宋体" w:hAnsi="Times New Roman" w:cs="Times New Roman" w:hint="eastAsia"/>
                <w:color w:val="000000"/>
                <w:kern w:val="0"/>
                <w:sz w:val="18"/>
                <w:szCs w:val="18"/>
                <w:lang w:bidi="ar"/>
              </w:rPr>
              <w:t>)</w:t>
            </w:r>
          </w:p>
        </w:tc>
        <w:tc>
          <w:tcPr>
            <w:tcW w:w="1643" w:type="dxa"/>
            <w:vAlign w:val="center"/>
          </w:tcPr>
          <w:p w14:paraId="5CF9CD7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w:t>
            </w:r>
            <w:r>
              <w:rPr>
                <w:rFonts w:ascii="Times New Roman" w:eastAsia="宋体" w:hAnsi="Times New Roman" w:cs="Times New Roman" w:hint="eastAsia"/>
                <w:color w:val="000000"/>
                <w:kern w:val="0"/>
                <w:sz w:val="18"/>
                <w:szCs w:val="18"/>
                <w:lang w:bidi="ar"/>
              </w:rPr>
              <w:t>年</w:t>
            </w:r>
          </w:p>
          <w:p w14:paraId="764C4E6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6869C9F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165</w:t>
            </w:r>
          </w:p>
        </w:tc>
      </w:tr>
      <w:tr w:rsidR="00561395" w14:paraId="61F9207C" w14:textId="77777777">
        <w:trPr>
          <w:jc w:val="center"/>
        </w:trPr>
        <w:tc>
          <w:tcPr>
            <w:tcW w:w="1114" w:type="dxa"/>
            <w:vAlign w:val="center"/>
          </w:tcPr>
          <w:p w14:paraId="1C743B8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Pubmed</w:t>
            </w:r>
          </w:p>
        </w:tc>
        <w:tc>
          <w:tcPr>
            <w:tcW w:w="4447" w:type="dxa"/>
            <w:vAlign w:val="center"/>
          </w:tcPr>
          <w:p w14:paraId="321BD41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("Medicine, Chinese Traditional"[Majr]) AND "Vertigo"[Majr]</w:t>
            </w:r>
          </w:p>
        </w:tc>
        <w:tc>
          <w:tcPr>
            <w:tcW w:w="1643" w:type="dxa"/>
            <w:vAlign w:val="center"/>
          </w:tcPr>
          <w:p w14:paraId="70A4B62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79ED8FD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29B3636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4</w:t>
            </w:r>
          </w:p>
        </w:tc>
      </w:tr>
      <w:tr w:rsidR="00561395" w14:paraId="614BAD33" w14:textId="77777777">
        <w:trPr>
          <w:jc w:val="center"/>
        </w:trPr>
        <w:tc>
          <w:tcPr>
            <w:tcW w:w="1114" w:type="dxa"/>
            <w:vAlign w:val="center"/>
          </w:tcPr>
          <w:p w14:paraId="2D602C7C"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Web of Science</w:t>
            </w:r>
          </w:p>
        </w:tc>
        <w:tc>
          <w:tcPr>
            <w:tcW w:w="4447" w:type="dxa"/>
            <w:vAlign w:val="center"/>
          </w:tcPr>
          <w:p w14:paraId="5D97590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(TI=(Vertigo)) AND TS=(Medicine, Chinese Traditional)</w:t>
            </w:r>
          </w:p>
        </w:tc>
        <w:tc>
          <w:tcPr>
            <w:tcW w:w="1643" w:type="dxa"/>
            <w:vAlign w:val="center"/>
          </w:tcPr>
          <w:p w14:paraId="124036E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44879E2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21CA19C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31</w:t>
            </w:r>
          </w:p>
        </w:tc>
      </w:tr>
      <w:tr w:rsidR="00561395" w14:paraId="443EDB7B" w14:textId="77777777">
        <w:trPr>
          <w:jc w:val="center"/>
        </w:trPr>
        <w:tc>
          <w:tcPr>
            <w:tcW w:w="1114" w:type="dxa"/>
            <w:vAlign w:val="center"/>
          </w:tcPr>
          <w:p w14:paraId="2F40696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Embase</w:t>
            </w:r>
          </w:p>
        </w:tc>
        <w:tc>
          <w:tcPr>
            <w:tcW w:w="4447" w:type="dxa"/>
            <w:vAlign w:val="center"/>
          </w:tcPr>
          <w:p w14:paraId="551943A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'medicine, chinese traditional'/mj AND 'vertigo'/mj</w:t>
            </w:r>
          </w:p>
        </w:tc>
        <w:tc>
          <w:tcPr>
            <w:tcW w:w="1643" w:type="dxa"/>
            <w:vAlign w:val="center"/>
          </w:tcPr>
          <w:p w14:paraId="45453B5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0C01E14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3F2D345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13</w:t>
            </w:r>
          </w:p>
        </w:tc>
      </w:tr>
      <w:tr w:rsidR="00561395" w14:paraId="45BD8F28" w14:textId="77777777">
        <w:trPr>
          <w:jc w:val="center"/>
        </w:trPr>
        <w:tc>
          <w:tcPr>
            <w:tcW w:w="1114" w:type="dxa"/>
            <w:vAlign w:val="center"/>
          </w:tcPr>
          <w:p w14:paraId="3A76D5A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Cochrance</w:t>
            </w:r>
          </w:p>
          <w:p w14:paraId="7BEF249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library</w:t>
            </w:r>
          </w:p>
        </w:tc>
        <w:tc>
          <w:tcPr>
            <w:tcW w:w="4447" w:type="dxa"/>
            <w:vAlign w:val="center"/>
          </w:tcPr>
          <w:p w14:paraId="205B5BD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  MeSH descriptor: [Vertigo] explode all trees</w:t>
            </w:r>
          </w:p>
          <w:p w14:paraId="6BDE4C2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 MeSH descriptor: [Medicine, Chinese Traditional] explode all trees</w:t>
            </w:r>
          </w:p>
          <w:p w14:paraId="4A1C24D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  #1 AND #2</w:t>
            </w:r>
          </w:p>
        </w:tc>
        <w:tc>
          <w:tcPr>
            <w:tcW w:w="1643" w:type="dxa"/>
            <w:vAlign w:val="center"/>
          </w:tcPr>
          <w:p w14:paraId="34BF5B8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起：</w:t>
            </w:r>
            <w:r>
              <w:rPr>
                <w:rFonts w:ascii="Times New Roman" w:eastAsia="宋体" w:hAnsi="Times New Roman" w:cs="Times New Roman" w:hint="eastAsia"/>
                <w:color w:val="000000"/>
                <w:kern w:val="0"/>
                <w:sz w:val="18"/>
                <w:szCs w:val="18"/>
                <w:lang w:bidi="ar"/>
              </w:rPr>
              <w:t>2014-01-01</w:t>
            </w:r>
          </w:p>
          <w:p w14:paraId="2C27F03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止：</w:t>
            </w:r>
            <w:r>
              <w:rPr>
                <w:rFonts w:ascii="Times New Roman" w:eastAsia="宋体" w:hAnsi="Times New Roman" w:cs="Times New Roman" w:hint="eastAsia"/>
                <w:color w:val="000000"/>
                <w:kern w:val="0"/>
                <w:sz w:val="18"/>
                <w:szCs w:val="18"/>
                <w:lang w:bidi="ar"/>
              </w:rPr>
              <w:t>2024-06-30</w:t>
            </w:r>
          </w:p>
        </w:tc>
        <w:tc>
          <w:tcPr>
            <w:tcW w:w="1316" w:type="dxa"/>
            <w:vAlign w:val="center"/>
          </w:tcPr>
          <w:p w14:paraId="1337261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2</w:t>
            </w:r>
          </w:p>
        </w:tc>
      </w:tr>
    </w:tbl>
    <w:p w14:paraId="1429D7F6"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（3）纳排标准</w:t>
      </w:r>
    </w:p>
    <w:p w14:paraId="244EB775" w14:textId="77777777" w:rsidR="00561395" w:rsidRDefault="00000000">
      <w:pPr>
        <w:ind w:firstLineChars="200" w:firstLine="643"/>
        <w:rPr>
          <w:rFonts w:ascii="仿宋_GB2312" w:eastAsia="仿宋_GB2312"/>
          <w:b/>
          <w:bCs/>
          <w:sz w:val="32"/>
          <w:szCs w:val="32"/>
        </w:rPr>
      </w:pPr>
      <w:r>
        <w:rPr>
          <w:rFonts w:ascii="仿宋_GB2312" w:eastAsia="仿宋_GB2312" w:hint="eastAsia"/>
          <w:b/>
          <w:bCs/>
          <w:sz w:val="32"/>
          <w:szCs w:val="32"/>
        </w:rPr>
        <w:t>①证候诊断与分类文献</w:t>
      </w:r>
    </w:p>
    <w:p w14:paraId="7AE0DB18" w14:textId="77777777" w:rsidR="00561395" w:rsidRDefault="00000000">
      <w:pPr>
        <w:ind w:firstLineChars="200" w:firstLine="640"/>
        <w:rPr>
          <w:rFonts w:ascii="仿宋_GB2312" w:eastAsia="仿宋_GB2312"/>
          <w:sz w:val="32"/>
          <w:szCs w:val="32"/>
        </w:rPr>
      </w:pPr>
      <w:r>
        <w:rPr>
          <w:rFonts w:ascii="仿宋_GB2312" w:eastAsia="仿宋_GB2312" w:hint="eastAsia"/>
          <w:sz w:val="32"/>
          <w:szCs w:val="32"/>
        </w:rPr>
        <w:t>纳入标准：具有明确眩晕及其相关病名诊断的临床类研究；对涉及眩晕中医证候辨证有明确辨证依据；对涉及各证候类型眩晕患者数目具有明确记载。</w:t>
      </w:r>
    </w:p>
    <w:p w14:paraId="1F420E86" w14:textId="77777777" w:rsidR="00561395" w:rsidRDefault="00000000">
      <w:pPr>
        <w:ind w:firstLineChars="200" w:firstLine="640"/>
        <w:rPr>
          <w:rFonts w:ascii="仿宋_GB2312" w:eastAsia="仿宋_GB2312"/>
          <w:sz w:val="32"/>
          <w:szCs w:val="32"/>
        </w:rPr>
      </w:pPr>
      <w:r>
        <w:rPr>
          <w:rFonts w:ascii="仿宋_GB2312" w:eastAsia="仿宋_GB2312" w:hint="eastAsia"/>
          <w:sz w:val="32"/>
          <w:szCs w:val="32"/>
        </w:rPr>
        <w:t>排除标准：重复发表或数据高度相似的文章，仅收录最早发表的</w:t>
      </w:r>
      <w:r>
        <w:rPr>
          <w:rFonts w:ascii="仿宋_GB2312" w:eastAsia="仿宋_GB2312" w:hint="eastAsia"/>
          <w:sz w:val="32"/>
          <w:szCs w:val="32"/>
        </w:rPr>
        <w:lastRenderedPageBreak/>
        <w:t>文章；个人经验、个案报道、新闻、广告、报刊、征文启事等非研究型文献。</w:t>
      </w:r>
    </w:p>
    <w:p w14:paraId="4433E63F" w14:textId="77777777" w:rsidR="00561395" w:rsidRDefault="00000000">
      <w:pPr>
        <w:ind w:firstLineChars="200" w:firstLine="643"/>
        <w:rPr>
          <w:rFonts w:ascii="仿宋_GB2312" w:eastAsia="仿宋_GB2312"/>
          <w:b/>
          <w:bCs/>
          <w:sz w:val="32"/>
          <w:szCs w:val="32"/>
        </w:rPr>
      </w:pPr>
      <w:r>
        <w:rPr>
          <w:rFonts w:ascii="仿宋_GB2312" w:eastAsia="仿宋_GB2312" w:hint="eastAsia"/>
          <w:b/>
          <w:bCs/>
          <w:sz w:val="32"/>
          <w:szCs w:val="32"/>
        </w:rPr>
        <w:t>②疗效评价文献</w:t>
      </w:r>
    </w:p>
    <w:p w14:paraId="1614E83D" w14:textId="77777777" w:rsidR="00561395" w:rsidRDefault="00000000">
      <w:pPr>
        <w:ind w:firstLineChars="200" w:firstLine="640"/>
        <w:rPr>
          <w:rFonts w:ascii="仿宋_GB2312" w:eastAsia="仿宋_GB2312"/>
          <w:sz w:val="32"/>
          <w:szCs w:val="32"/>
        </w:rPr>
      </w:pPr>
      <w:r>
        <w:rPr>
          <w:rFonts w:ascii="仿宋_GB2312" w:eastAsia="仿宋_GB2312" w:hint="eastAsia"/>
          <w:sz w:val="32"/>
          <w:szCs w:val="32"/>
        </w:rPr>
        <w:t>纳入标准：具有明确眩晕及其相关病名诊断的临床类研究；具有明确的疗效判定标准；研究设计合理。</w:t>
      </w:r>
    </w:p>
    <w:p w14:paraId="3B1E2E79" w14:textId="77777777" w:rsidR="00561395" w:rsidRDefault="00000000">
      <w:pPr>
        <w:ind w:firstLineChars="200" w:firstLine="640"/>
        <w:rPr>
          <w:rFonts w:ascii="仿宋_GB2312" w:eastAsia="仿宋_GB2312" w:hAnsi="仿宋" w:cs="仿宋_GB2312"/>
          <w:b/>
          <w:bCs/>
          <w:sz w:val="32"/>
          <w:szCs w:val="32"/>
        </w:rPr>
      </w:pPr>
      <w:r>
        <w:rPr>
          <w:rFonts w:ascii="仿宋_GB2312" w:eastAsia="仿宋_GB2312" w:hint="eastAsia"/>
          <w:sz w:val="32"/>
          <w:szCs w:val="32"/>
        </w:rPr>
        <w:t>排除标准：重复发表或数据高度相似的文章，仅收录最早发表的文章；个人经验、个案报道、新闻、广告、报刊、征文启事等非研究型文献。</w:t>
      </w:r>
    </w:p>
    <w:p w14:paraId="0FE9A849" w14:textId="77777777" w:rsidR="00561395" w:rsidRDefault="00000000">
      <w:pPr>
        <w:pStyle w:val="Default"/>
        <w:spacing w:line="600" w:lineRule="exact"/>
        <w:ind w:firstLineChars="200" w:firstLine="643"/>
        <w:contextualSpacing/>
        <w:jc w:val="both"/>
        <w:rPr>
          <w:rFonts w:ascii="仿宋_GB2312" w:eastAsia="仿宋_GB2312" w:hAnsi="仿宋" w:cs="仿宋_GB2312"/>
          <w:b/>
          <w:bCs/>
          <w:sz w:val="32"/>
          <w:szCs w:val="32"/>
        </w:rPr>
      </w:pPr>
      <w:r>
        <w:rPr>
          <w:rFonts w:ascii="仿宋_GB2312" w:eastAsia="仿宋_GB2312" w:hAnsi="仿宋" w:cs="仿宋_GB2312" w:hint="eastAsia"/>
          <w:b/>
          <w:bCs/>
          <w:sz w:val="32"/>
          <w:szCs w:val="32"/>
        </w:rPr>
        <w:t>（4）文献筛选及信息提取</w:t>
      </w:r>
    </w:p>
    <w:p w14:paraId="11E9A135"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cstheme="minorBidi" w:hint="eastAsia"/>
          <w:color w:val="auto"/>
          <w:kern w:val="2"/>
          <w:sz w:val="32"/>
          <w:szCs w:val="32"/>
        </w:rPr>
        <w:t>根据以上纳排标准进行文献筛选，阅读题目与摘要进行初筛，阅读全文进行复筛，获取最终纳入文献，</w:t>
      </w:r>
      <w:r>
        <w:rPr>
          <w:rFonts w:ascii="仿宋_GB2312" w:eastAsia="仿宋_GB2312" w:hint="eastAsia"/>
          <w:sz w:val="32"/>
          <w:szCs w:val="32"/>
        </w:rPr>
        <w:t>共筛选出文献380篇，其中临床实践指南26篇、系统评价33篇、临床研究321篇等。筛选过程详见附件8。</w:t>
      </w:r>
    </w:p>
    <w:p w14:paraId="4ADA39EE" w14:textId="77777777" w:rsidR="00561395" w:rsidRDefault="00000000">
      <w:pPr>
        <w:tabs>
          <w:tab w:val="left" w:pos="312"/>
        </w:tabs>
        <w:spacing w:beforeLines="50" w:before="156" w:afterLines="50" w:after="156" w:line="360" w:lineRule="auto"/>
        <w:ind w:firstLineChars="200" w:firstLine="643"/>
        <w:rPr>
          <w:rFonts w:ascii="仿宋_GB2312" w:eastAsia="仿宋_GB2312" w:hAnsiTheme="minorEastAsia"/>
          <w:sz w:val="32"/>
          <w:szCs w:val="32"/>
        </w:rPr>
      </w:pPr>
      <w:r>
        <w:rPr>
          <w:rFonts w:ascii="仿宋_GB2312" w:eastAsia="仿宋_GB2312" w:hAnsiTheme="minorEastAsia" w:hint="eastAsia"/>
          <w:b/>
          <w:bCs/>
          <w:sz w:val="32"/>
          <w:szCs w:val="32"/>
        </w:rPr>
        <w:t>（5）</w:t>
      </w:r>
      <w:r>
        <w:rPr>
          <w:rFonts w:ascii="仿宋_GB2312" w:eastAsia="仿宋_GB2312" w:hAnsiTheme="minorEastAsia"/>
          <w:b/>
          <w:bCs/>
          <w:sz w:val="32"/>
          <w:szCs w:val="32"/>
        </w:rPr>
        <w:t>方法学质量评价</w:t>
      </w:r>
    </w:p>
    <w:p w14:paraId="30ED4AD6" w14:textId="77777777" w:rsidR="00561395" w:rsidRDefault="00000000">
      <w:pPr>
        <w:tabs>
          <w:tab w:val="left" w:pos="312"/>
        </w:tabs>
        <w:spacing w:beforeLines="50" w:before="156" w:afterLines="50" w:after="156" w:line="360" w:lineRule="auto"/>
        <w:ind w:firstLineChars="200" w:firstLine="643"/>
        <w:rPr>
          <w:rFonts w:ascii="仿宋_GB2312" w:eastAsia="仿宋_GB2312" w:hAnsiTheme="minorEastAsia"/>
          <w:b/>
          <w:bCs/>
          <w:sz w:val="32"/>
          <w:szCs w:val="32"/>
        </w:rPr>
      </w:pPr>
      <w:r>
        <w:rPr>
          <w:rFonts w:ascii="仿宋_GB2312" w:eastAsia="仿宋_GB2312" w:hAnsiTheme="minorEastAsia"/>
          <w:b/>
          <w:bCs/>
          <w:sz w:val="32"/>
          <w:szCs w:val="32"/>
        </w:rPr>
        <w:t>①</w:t>
      </w:r>
      <w:r>
        <w:rPr>
          <w:rFonts w:ascii="仿宋_GB2312" w:eastAsia="仿宋_GB2312" w:hAnsiTheme="minorEastAsia" w:hint="eastAsia"/>
          <w:b/>
          <w:bCs/>
          <w:sz w:val="32"/>
          <w:szCs w:val="32"/>
        </w:rPr>
        <w:t>系统评价</w:t>
      </w:r>
      <w:r>
        <w:rPr>
          <w:rFonts w:ascii="仿宋_GB2312" w:eastAsia="仿宋_GB2312" w:hAnsiTheme="minorEastAsia"/>
          <w:b/>
          <w:bCs/>
          <w:sz w:val="32"/>
          <w:szCs w:val="32"/>
        </w:rPr>
        <w:t>质量评价</w:t>
      </w:r>
    </w:p>
    <w:p w14:paraId="1A5CB263" w14:textId="77777777" w:rsidR="00561395" w:rsidRDefault="00000000">
      <w:pPr>
        <w:tabs>
          <w:tab w:val="left" w:pos="312"/>
        </w:tabs>
        <w:spacing w:beforeLines="50" w:before="156" w:afterLines="50" w:after="156" w:line="360" w:lineRule="auto"/>
        <w:ind w:firstLineChars="200" w:firstLine="640"/>
        <w:rPr>
          <w:rFonts w:ascii="仿宋_GB2312" w:eastAsia="仿宋_GB2312" w:hAnsiTheme="minorEastAsia"/>
          <w:sz w:val="32"/>
          <w:szCs w:val="32"/>
        </w:rPr>
      </w:pPr>
      <w:r>
        <w:rPr>
          <w:rFonts w:ascii="仿宋_GB2312" w:eastAsia="仿宋_GB2312" w:hAnsiTheme="minorEastAsia"/>
          <w:sz w:val="32"/>
          <w:szCs w:val="32"/>
        </w:rPr>
        <w:t>采用AMSTAR-2量表工具对有关眩晕病证候分类及治疗的</w:t>
      </w:r>
      <w:r>
        <w:rPr>
          <w:rFonts w:ascii="仿宋_GB2312" w:eastAsia="仿宋_GB2312" w:hAnsiTheme="minorEastAsia" w:hint="eastAsia"/>
          <w:sz w:val="32"/>
          <w:szCs w:val="32"/>
        </w:rPr>
        <w:t>33</w:t>
      </w:r>
      <w:r>
        <w:rPr>
          <w:rFonts w:ascii="仿宋_GB2312" w:eastAsia="仿宋_GB2312" w:hAnsiTheme="minorEastAsia"/>
          <w:sz w:val="32"/>
          <w:szCs w:val="32"/>
        </w:rPr>
        <w:t>篇Meta分析文献进行质量评价，通过质量评价发现</w:t>
      </w:r>
      <w:r>
        <w:rPr>
          <w:rFonts w:ascii="仿宋_GB2312" w:eastAsia="仿宋_GB2312" w:hAnsiTheme="minorEastAsia" w:hint="eastAsia"/>
          <w:sz w:val="32"/>
          <w:szCs w:val="32"/>
        </w:rPr>
        <w:t>7</w:t>
      </w:r>
      <w:r>
        <w:rPr>
          <w:rFonts w:ascii="仿宋_GB2312" w:eastAsia="仿宋_GB2312" w:hAnsiTheme="minorEastAsia"/>
          <w:sz w:val="32"/>
          <w:szCs w:val="32"/>
        </w:rPr>
        <w:t>篇文献</w:t>
      </w:r>
      <w:r>
        <w:rPr>
          <w:rFonts w:ascii="仿宋_GB2312" w:eastAsia="仿宋_GB2312" w:hAnsiTheme="minorEastAsia" w:hint="eastAsia"/>
          <w:sz w:val="32"/>
          <w:szCs w:val="32"/>
        </w:rPr>
        <w:t>为</w:t>
      </w:r>
      <w:r>
        <w:rPr>
          <w:rFonts w:ascii="仿宋_GB2312" w:eastAsia="仿宋_GB2312" w:hAnsiTheme="minorEastAsia"/>
          <w:sz w:val="32"/>
          <w:szCs w:val="32"/>
        </w:rPr>
        <w:t>中等质量，</w:t>
      </w:r>
      <w:r>
        <w:rPr>
          <w:rFonts w:ascii="仿宋_GB2312" w:eastAsia="仿宋_GB2312" w:hAnsiTheme="minorEastAsia" w:hint="eastAsia"/>
          <w:sz w:val="32"/>
          <w:szCs w:val="32"/>
        </w:rPr>
        <w:t>2</w:t>
      </w:r>
      <w:r>
        <w:rPr>
          <w:rFonts w:ascii="仿宋_GB2312" w:eastAsia="仿宋_GB2312" w:hAnsiTheme="minorEastAsia"/>
          <w:sz w:val="32"/>
          <w:szCs w:val="32"/>
        </w:rPr>
        <w:t>篇文献</w:t>
      </w:r>
      <w:r>
        <w:rPr>
          <w:rFonts w:ascii="仿宋_GB2312" w:eastAsia="仿宋_GB2312" w:hAnsiTheme="minorEastAsia" w:hint="eastAsia"/>
          <w:sz w:val="32"/>
          <w:szCs w:val="32"/>
        </w:rPr>
        <w:t>为低</w:t>
      </w:r>
      <w:r>
        <w:rPr>
          <w:rFonts w:ascii="仿宋_GB2312" w:eastAsia="仿宋_GB2312" w:hAnsiTheme="minorEastAsia"/>
          <w:sz w:val="32"/>
          <w:szCs w:val="32"/>
        </w:rPr>
        <w:t>等质量，其余</w:t>
      </w:r>
      <w:r>
        <w:rPr>
          <w:rFonts w:ascii="仿宋_GB2312" w:eastAsia="仿宋_GB2312" w:hAnsiTheme="minorEastAsia" w:hint="eastAsia"/>
          <w:sz w:val="32"/>
          <w:szCs w:val="32"/>
        </w:rPr>
        <w:t>24</w:t>
      </w:r>
      <w:r>
        <w:rPr>
          <w:rFonts w:ascii="仿宋_GB2312" w:eastAsia="仿宋_GB2312" w:hAnsiTheme="minorEastAsia"/>
          <w:sz w:val="32"/>
          <w:szCs w:val="32"/>
        </w:rPr>
        <w:t>篇文献为极低</w:t>
      </w:r>
      <w:r>
        <w:rPr>
          <w:rFonts w:ascii="仿宋_GB2312" w:eastAsia="仿宋_GB2312" w:hAnsiTheme="minorEastAsia" w:hint="eastAsia"/>
          <w:sz w:val="32"/>
          <w:szCs w:val="32"/>
        </w:rPr>
        <w:t>等质量，</w:t>
      </w:r>
      <w:r>
        <w:rPr>
          <w:rFonts w:ascii="仿宋_GB2312" w:eastAsia="仿宋_GB2312" w:hAnsi="仿宋" w:cs="仿宋_GB2312" w:hint="eastAsia"/>
          <w:color w:val="000000"/>
          <w:kern w:val="0"/>
          <w:sz w:val="32"/>
          <w:szCs w:val="32"/>
        </w:rPr>
        <w:t>并将</w:t>
      </w:r>
      <w:r>
        <w:rPr>
          <w:rFonts w:ascii="仿宋_GB2312" w:eastAsia="仿宋_GB2312" w:hAnsiTheme="minorEastAsia"/>
          <w:sz w:val="32"/>
          <w:szCs w:val="32"/>
        </w:rPr>
        <w:t>中等质量</w:t>
      </w:r>
      <w:r>
        <w:rPr>
          <w:rFonts w:ascii="仿宋_GB2312" w:eastAsia="仿宋_GB2312" w:hAnsiTheme="minorEastAsia" w:hint="eastAsia"/>
          <w:sz w:val="32"/>
          <w:szCs w:val="32"/>
        </w:rPr>
        <w:t>与低</w:t>
      </w:r>
      <w:r>
        <w:rPr>
          <w:rFonts w:ascii="仿宋_GB2312" w:eastAsia="仿宋_GB2312" w:hAnsiTheme="minorEastAsia"/>
          <w:sz w:val="32"/>
          <w:szCs w:val="32"/>
        </w:rPr>
        <w:t>等质量</w:t>
      </w:r>
      <w:r>
        <w:rPr>
          <w:rFonts w:ascii="仿宋_GB2312" w:eastAsia="仿宋_GB2312" w:hAnsi="仿宋" w:cs="仿宋_GB2312" w:hint="eastAsia"/>
          <w:sz w:val="32"/>
          <w:szCs w:val="32"/>
        </w:rPr>
        <w:t>的文献特征及方法学质量评价结果录入附件8现代文献研究报告。</w:t>
      </w:r>
    </w:p>
    <w:p w14:paraId="71342DBE" w14:textId="77777777" w:rsidR="00561395" w:rsidRDefault="00000000">
      <w:pPr>
        <w:tabs>
          <w:tab w:val="left" w:pos="312"/>
        </w:tabs>
        <w:spacing w:beforeLines="50" w:before="156" w:afterLines="50" w:after="156" w:line="360" w:lineRule="auto"/>
        <w:ind w:firstLineChars="200" w:firstLine="643"/>
        <w:rPr>
          <w:rFonts w:ascii="仿宋_GB2312" w:eastAsia="仿宋_GB2312" w:hAnsiTheme="minorEastAsia"/>
          <w:sz w:val="32"/>
          <w:szCs w:val="32"/>
        </w:rPr>
      </w:pPr>
      <w:r>
        <w:rPr>
          <w:rFonts w:ascii="仿宋_GB2312" w:eastAsia="仿宋_GB2312" w:hAnsiTheme="minorEastAsia"/>
          <w:b/>
          <w:bCs/>
          <w:sz w:val="32"/>
          <w:szCs w:val="32"/>
        </w:rPr>
        <w:t>②</w:t>
      </w:r>
      <w:r>
        <w:rPr>
          <w:rFonts w:ascii="仿宋_GB2312" w:eastAsia="仿宋_GB2312" w:hAnsiTheme="minorEastAsia"/>
          <w:b/>
          <w:bCs/>
          <w:sz w:val="32"/>
          <w:szCs w:val="32"/>
        </w:rPr>
        <w:t>随机对照研究质量评价</w:t>
      </w:r>
    </w:p>
    <w:p w14:paraId="79CBD18C" w14:textId="77777777" w:rsidR="00561395" w:rsidRDefault="00000000">
      <w:pPr>
        <w:pStyle w:val="Default"/>
        <w:spacing w:line="600" w:lineRule="exact"/>
        <w:ind w:firstLineChars="200" w:firstLine="640"/>
        <w:contextualSpacing/>
        <w:jc w:val="both"/>
        <w:rPr>
          <w:rFonts w:ascii="仿宋_GB2312" w:eastAsia="仿宋_GB2312" w:hAnsi="仿宋" w:cs="仿宋_GB2312"/>
          <w:sz w:val="32"/>
          <w:szCs w:val="32"/>
        </w:rPr>
      </w:pPr>
      <w:r>
        <w:rPr>
          <w:rFonts w:ascii="仿宋_GB2312" w:eastAsia="仿宋_GB2312" w:hAnsi="仿宋" w:cs="仿宋_GB2312"/>
          <w:sz w:val="32"/>
          <w:szCs w:val="32"/>
        </w:rPr>
        <w:lastRenderedPageBreak/>
        <w:t>对于最终纳入的</w:t>
      </w:r>
      <w:r>
        <w:rPr>
          <w:rFonts w:ascii="仿宋_GB2312" w:eastAsia="仿宋_GB2312" w:hAnsi="仿宋" w:cs="仿宋_GB2312" w:hint="eastAsia"/>
          <w:sz w:val="32"/>
          <w:szCs w:val="32"/>
        </w:rPr>
        <w:t>321</w:t>
      </w:r>
      <w:r>
        <w:rPr>
          <w:rFonts w:ascii="仿宋_GB2312" w:eastAsia="仿宋_GB2312" w:hAnsi="仿宋" w:cs="仿宋_GB2312"/>
          <w:sz w:val="32"/>
          <w:szCs w:val="32"/>
        </w:rPr>
        <w:t>篇ＲCT，本</w:t>
      </w:r>
      <w:r>
        <w:rPr>
          <w:rFonts w:ascii="仿宋_GB2312" w:eastAsia="仿宋_GB2312" w:hAnsi="仿宋" w:cs="仿宋_GB2312" w:hint="eastAsia"/>
          <w:sz w:val="32"/>
          <w:szCs w:val="32"/>
        </w:rPr>
        <w:t>标准</w:t>
      </w:r>
      <w:r>
        <w:rPr>
          <w:rFonts w:ascii="仿宋_GB2312" w:eastAsia="仿宋_GB2312" w:hAnsi="仿宋" w:cs="仿宋_GB2312"/>
          <w:sz w:val="32"/>
          <w:szCs w:val="32"/>
        </w:rPr>
        <w:t>采用Cochrane偏倚风险评价工具进行评价，具体每个条目的分析均录入Excel表中，并通过Ｒevman软件进行图形化展示。通过分析可知，所纳入的研究大部分的条目评价为风险偏倚不清楚，在评价过程中，研究中大多数均未提及或交代不清，所以无法真实判断其风险偏倚。整体质量评价为低风险偏倚的较少。</w:t>
      </w:r>
      <w:r>
        <w:rPr>
          <w:rFonts w:ascii="仿宋_GB2312" w:eastAsia="仿宋_GB2312" w:hAnsi="仿宋" w:cs="仿宋_GB2312" w:hint="eastAsia"/>
          <w:sz w:val="32"/>
          <w:szCs w:val="32"/>
        </w:rPr>
        <w:t>并将低风险偏移的28篇文献的文献特征及方法学质量评价结果录入附件8现代文献研究报告。</w:t>
      </w:r>
    </w:p>
    <w:p w14:paraId="1B32EE0F" w14:textId="77777777" w:rsidR="00561395" w:rsidRDefault="00000000">
      <w:pPr>
        <w:pStyle w:val="Default"/>
        <w:spacing w:line="600" w:lineRule="exact"/>
        <w:ind w:firstLineChars="200" w:firstLine="643"/>
        <w:contextualSpacing/>
        <w:jc w:val="both"/>
        <w:rPr>
          <w:rFonts w:ascii="仿宋_GB2312" w:eastAsia="仿宋_GB2312" w:hAnsiTheme="minorEastAsia"/>
          <w:b/>
          <w:bCs/>
          <w:sz w:val="32"/>
          <w:szCs w:val="32"/>
        </w:rPr>
      </w:pPr>
      <w:r>
        <w:rPr>
          <w:rFonts w:ascii="仿宋_GB2312" w:eastAsia="仿宋_GB2312" w:hAnsiTheme="minorEastAsia"/>
          <w:b/>
          <w:bCs/>
          <w:sz w:val="32"/>
          <w:szCs w:val="32"/>
        </w:rPr>
        <w:t>（</w:t>
      </w:r>
      <w:r>
        <w:rPr>
          <w:rFonts w:ascii="仿宋_GB2312" w:eastAsia="仿宋_GB2312" w:hAnsiTheme="minorEastAsia" w:hint="eastAsia"/>
          <w:b/>
          <w:bCs/>
          <w:sz w:val="32"/>
          <w:szCs w:val="32"/>
        </w:rPr>
        <w:t>6</w:t>
      </w:r>
      <w:r>
        <w:rPr>
          <w:rFonts w:ascii="仿宋_GB2312" w:eastAsia="仿宋_GB2312" w:hAnsiTheme="minorEastAsia"/>
          <w:b/>
          <w:bCs/>
          <w:sz w:val="32"/>
          <w:szCs w:val="32"/>
        </w:rPr>
        <w:t>）</w:t>
      </w:r>
      <w:r>
        <w:rPr>
          <w:rFonts w:ascii="仿宋_GB2312" w:eastAsia="仿宋_GB2312" w:hAnsiTheme="minorEastAsia" w:hint="eastAsia"/>
          <w:b/>
          <w:bCs/>
          <w:sz w:val="32"/>
          <w:szCs w:val="32"/>
        </w:rPr>
        <w:t>证据综合</w:t>
      </w:r>
    </w:p>
    <w:p w14:paraId="0BE37537" w14:textId="77777777" w:rsidR="00561395" w:rsidRDefault="00000000">
      <w:pPr>
        <w:pStyle w:val="Default"/>
        <w:spacing w:line="600" w:lineRule="exact"/>
        <w:ind w:firstLineChars="200" w:firstLine="640"/>
        <w:contextualSpacing/>
        <w:jc w:val="both"/>
        <w:rPr>
          <w:rStyle w:val="fontstyle01"/>
          <w:rFonts w:ascii="黑体" w:eastAsia="仿宋_GB2312" w:hAnsi="黑体" w:cs="Times New Roman" w:hint="default"/>
          <w:color w:val="auto"/>
          <w:kern w:val="2"/>
          <w:sz w:val="24"/>
        </w:rPr>
      </w:pPr>
      <w:r>
        <w:rPr>
          <w:rFonts w:ascii="仿宋_GB2312" w:eastAsia="仿宋_GB2312" w:hint="eastAsia"/>
          <w:sz w:val="32"/>
          <w:szCs w:val="32"/>
        </w:rPr>
        <w:t>共9条核心技术要素通过文献研究收集证据。共参考文献99篇，其中现代书籍文献5篇，临床实践指南3篇、临床研究83篇（实际检索文献676篇）、系统评价0篇（实际检索文献33篇）等。具体情况见表3。基于提取的信息，通过定量方法进行证据综合，在此基础上形成核心技术要素，并形成现代文献研究报告，详见附件8。</w:t>
      </w:r>
    </w:p>
    <w:p w14:paraId="30148890" w14:textId="77777777" w:rsidR="00561395" w:rsidRDefault="00000000">
      <w:pPr>
        <w:pStyle w:val="Default"/>
        <w:spacing w:line="600" w:lineRule="exact"/>
        <w:ind w:firstLineChars="200" w:firstLine="480"/>
        <w:contextualSpacing/>
        <w:jc w:val="center"/>
        <w:rPr>
          <w:rStyle w:val="fontstyle01"/>
          <w:rFonts w:ascii="黑体" w:eastAsia="黑体" w:hAnsi="黑体" w:cs="Times New Roman" w:hint="default"/>
          <w:color w:val="auto"/>
          <w:kern w:val="2"/>
          <w:sz w:val="24"/>
        </w:rPr>
      </w:pPr>
      <w:r>
        <w:rPr>
          <w:rStyle w:val="fontstyle01"/>
          <w:rFonts w:ascii="黑体" w:eastAsia="黑体" w:hAnsi="黑体" w:cs="Times New Roman" w:hint="default"/>
          <w:color w:val="auto"/>
          <w:kern w:val="2"/>
          <w:sz w:val="24"/>
        </w:rPr>
        <w:t>表3  现代文献研究采用情况表</w:t>
      </w:r>
    </w:p>
    <w:tbl>
      <w:tblPr>
        <w:tblStyle w:val="af"/>
        <w:tblW w:w="0" w:type="auto"/>
        <w:jc w:val="center"/>
        <w:tblLook w:val="04A0" w:firstRow="1" w:lastRow="0" w:firstColumn="1" w:lastColumn="0" w:noHBand="0" w:noVBand="1"/>
      </w:tblPr>
      <w:tblGrid>
        <w:gridCol w:w="1825"/>
        <w:gridCol w:w="2001"/>
        <w:gridCol w:w="6"/>
        <w:gridCol w:w="1746"/>
        <w:gridCol w:w="11"/>
        <w:gridCol w:w="2631"/>
        <w:gridCol w:w="17"/>
      </w:tblGrid>
      <w:tr w:rsidR="00561395" w14:paraId="70CA1D20" w14:textId="77777777">
        <w:trPr>
          <w:gridAfter w:val="1"/>
          <w:wAfter w:w="17" w:type="dxa"/>
          <w:trHeight w:val="505"/>
          <w:jc w:val="center"/>
        </w:trPr>
        <w:tc>
          <w:tcPr>
            <w:tcW w:w="3826" w:type="dxa"/>
            <w:gridSpan w:val="2"/>
            <w:vAlign w:val="center"/>
          </w:tcPr>
          <w:p w14:paraId="1EC7BE07"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核心技术要素</w:t>
            </w:r>
          </w:p>
        </w:tc>
        <w:tc>
          <w:tcPr>
            <w:tcW w:w="1752" w:type="dxa"/>
            <w:gridSpan w:val="2"/>
          </w:tcPr>
          <w:p w14:paraId="6FD1D17B"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是否采用</w:t>
            </w:r>
          </w:p>
          <w:p w14:paraId="5F5E4BB3"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文献研究</w:t>
            </w:r>
          </w:p>
        </w:tc>
        <w:tc>
          <w:tcPr>
            <w:tcW w:w="2642" w:type="dxa"/>
            <w:gridSpan w:val="2"/>
            <w:vAlign w:val="center"/>
          </w:tcPr>
          <w:p w14:paraId="3F8B0125"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文献研究</w:t>
            </w:r>
          </w:p>
          <w:p w14:paraId="52B7D097"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参考数量</w:t>
            </w:r>
          </w:p>
        </w:tc>
      </w:tr>
      <w:tr w:rsidR="00561395" w14:paraId="3D639CF1" w14:textId="77777777">
        <w:trPr>
          <w:gridAfter w:val="1"/>
          <w:wAfter w:w="17" w:type="dxa"/>
          <w:trHeight w:val="327"/>
          <w:jc w:val="center"/>
        </w:trPr>
        <w:tc>
          <w:tcPr>
            <w:tcW w:w="3826" w:type="dxa"/>
            <w:gridSpan w:val="2"/>
            <w:vAlign w:val="center"/>
          </w:tcPr>
          <w:p w14:paraId="14CC408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中医疾病名（代码）</w:t>
            </w:r>
          </w:p>
        </w:tc>
        <w:tc>
          <w:tcPr>
            <w:tcW w:w="1752" w:type="dxa"/>
            <w:gridSpan w:val="2"/>
            <w:vAlign w:val="center"/>
          </w:tcPr>
          <w:p w14:paraId="7AD41DB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否</w:t>
            </w:r>
          </w:p>
        </w:tc>
        <w:tc>
          <w:tcPr>
            <w:tcW w:w="2642" w:type="dxa"/>
            <w:gridSpan w:val="2"/>
            <w:vAlign w:val="center"/>
          </w:tcPr>
          <w:p w14:paraId="368592F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不适用</w:t>
            </w:r>
          </w:p>
        </w:tc>
      </w:tr>
      <w:tr w:rsidR="00561395" w14:paraId="20DC8B89" w14:textId="77777777">
        <w:trPr>
          <w:trHeight w:val="505"/>
          <w:jc w:val="center"/>
        </w:trPr>
        <w:tc>
          <w:tcPr>
            <w:tcW w:w="1825" w:type="dxa"/>
            <w:vMerge w:val="restart"/>
            <w:vAlign w:val="center"/>
          </w:tcPr>
          <w:p w14:paraId="31889E85"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疾病诊断、分期及鉴别诊断</w:t>
            </w:r>
          </w:p>
        </w:tc>
        <w:tc>
          <w:tcPr>
            <w:tcW w:w="2007" w:type="dxa"/>
            <w:gridSpan w:val="2"/>
            <w:vAlign w:val="center"/>
          </w:tcPr>
          <w:p w14:paraId="61362D6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疾病诊断</w:t>
            </w:r>
          </w:p>
        </w:tc>
        <w:tc>
          <w:tcPr>
            <w:tcW w:w="1757" w:type="dxa"/>
            <w:gridSpan w:val="2"/>
            <w:vAlign w:val="center"/>
          </w:tcPr>
          <w:p w14:paraId="7678C77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是</w:t>
            </w:r>
          </w:p>
        </w:tc>
        <w:tc>
          <w:tcPr>
            <w:tcW w:w="2648" w:type="dxa"/>
            <w:gridSpan w:val="2"/>
            <w:vAlign w:val="center"/>
          </w:tcPr>
          <w:p w14:paraId="128A2F6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临床实践指南</w:t>
            </w:r>
            <w:r>
              <w:rPr>
                <w:rFonts w:ascii="Times New Roman" w:eastAsia="宋体" w:hAnsi="Times New Roman" w:cs="Times New Roman" w:hint="eastAsia"/>
                <w:color w:val="000000"/>
                <w:kern w:val="0"/>
                <w:sz w:val="18"/>
                <w:szCs w:val="18"/>
                <w:lang w:bidi="ar"/>
              </w:rPr>
              <w:t>3</w:t>
            </w:r>
            <w:r>
              <w:rPr>
                <w:rFonts w:ascii="Times New Roman" w:eastAsia="宋体" w:hAnsi="Times New Roman" w:cs="Times New Roman" w:hint="eastAsia"/>
                <w:color w:val="000000"/>
                <w:kern w:val="0"/>
                <w:sz w:val="18"/>
                <w:szCs w:val="18"/>
                <w:lang w:bidi="ar"/>
              </w:rPr>
              <w:t>篇</w:t>
            </w:r>
          </w:p>
          <w:p w14:paraId="5A48406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现代书籍文献</w:t>
            </w:r>
            <w:r>
              <w:rPr>
                <w:rFonts w:ascii="Times New Roman" w:eastAsia="宋体" w:hAnsi="Times New Roman" w:cs="Times New Roman" w:hint="eastAsia"/>
                <w:color w:val="000000"/>
                <w:kern w:val="0"/>
                <w:sz w:val="18"/>
                <w:szCs w:val="18"/>
                <w:lang w:bidi="ar"/>
              </w:rPr>
              <w:t>2</w:t>
            </w:r>
            <w:r>
              <w:rPr>
                <w:rFonts w:ascii="Times New Roman" w:eastAsia="宋体" w:hAnsi="Times New Roman" w:cs="Times New Roman" w:hint="eastAsia"/>
                <w:color w:val="000000"/>
                <w:kern w:val="0"/>
                <w:sz w:val="18"/>
                <w:szCs w:val="18"/>
                <w:lang w:bidi="ar"/>
              </w:rPr>
              <w:t>篇</w:t>
            </w:r>
          </w:p>
        </w:tc>
      </w:tr>
      <w:tr w:rsidR="00561395" w14:paraId="6731619B" w14:textId="77777777">
        <w:trPr>
          <w:trHeight w:val="327"/>
          <w:jc w:val="center"/>
        </w:trPr>
        <w:tc>
          <w:tcPr>
            <w:tcW w:w="1825" w:type="dxa"/>
            <w:vMerge/>
            <w:vAlign w:val="center"/>
          </w:tcPr>
          <w:p w14:paraId="47E1DCDD" w14:textId="77777777" w:rsidR="00561395" w:rsidRDefault="00561395">
            <w:pPr>
              <w:widowControl/>
              <w:jc w:val="left"/>
              <w:textAlignment w:val="center"/>
              <w:rPr>
                <w:rFonts w:ascii="Times New Roman" w:eastAsia="宋体" w:hAnsi="Times New Roman" w:cs="Times New Roman"/>
                <w:color w:val="000000"/>
                <w:kern w:val="0"/>
                <w:sz w:val="18"/>
                <w:szCs w:val="18"/>
                <w:lang w:bidi="ar"/>
              </w:rPr>
            </w:pPr>
          </w:p>
        </w:tc>
        <w:tc>
          <w:tcPr>
            <w:tcW w:w="2007" w:type="dxa"/>
            <w:gridSpan w:val="2"/>
            <w:vAlign w:val="center"/>
          </w:tcPr>
          <w:p w14:paraId="3EE2D8C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疾病分期</w:t>
            </w:r>
          </w:p>
        </w:tc>
        <w:tc>
          <w:tcPr>
            <w:tcW w:w="1757" w:type="dxa"/>
            <w:gridSpan w:val="2"/>
            <w:vAlign w:val="center"/>
          </w:tcPr>
          <w:p w14:paraId="1FA464D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否</w:t>
            </w:r>
          </w:p>
        </w:tc>
        <w:tc>
          <w:tcPr>
            <w:tcW w:w="2648" w:type="dxa"/>
            <w:gridSpan w:val="2"/>
            <w:vAlign w:val="center"/>
          </w:tcPr>
          <w:p w14:paraId="00BCD48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不涉及</w:t>
            </w:r>
          </w:p>
        </w:tc>
      </w:tr>
      <w:tr w:rsidR="00561395" w14:paraId="6F35D3F8" w14:textId="77777777">
        <w:trPr>
          <w:trHeight w:val="505"/>
          <w:jc w:val="center"/>
        </w:trPr>
        <w:tc>
          <w:tcPr>
            <w:tcW w:w="1825" w:type="dxa"/>
            <w:vMerge/>
            <w:vAlign w:val="center"/>
          </w:tcPr>
          <w:p w14:paraId="6C7A641A" w14:textId="77777777" w:rsidR="00561395" w:rsidRDefault="00561395">
            <w:pPr>
              <w:widowControl/>
              <w:jc w:val="left"/>
              <w:textAlignment w:val="center"/>
              <w:rPr>
                <w:rFonts w:ascii="Times New Roman" w:eastAsia="宋体" w:hAnsi="Times New Roman" w:cs="Times New Roman"/>
                <w:color w:val="000000"/>
                <w:kern w:val="0"/>
                <w:sz w:val="18"/>
                <w:szCs w:val="18"/>
                <w:lang w:bidi="ar"/>
              </w:rPr>
            </w:pPr>
          </w:p>
        </w:tc>
        <w:tc>
          <w:tcPr>
            <w:tcW w:w="2007" w:type="dxa"/>
            <w:gridSpan w:val="2"/>
            <w:vAlign w:val="center"/>
          </w:tcPr>
          <w:p w14:paraId="2E5F3B39"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鉴别诊断</w:t>
            </w:r>
          </w:p>
        </w:tc>
        <w:tc>
          <w:tcPr>
            <w:tcW w:w="1757" w:type="dxa"/>
            <w:gridSpan w:val="2"/>
            <w:vAlign w:val="center"/>
          </w:tcPr>
          <w:p w14:paraId="166FC443"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是</w:t>
            </w:r>
          </w:p>
        </w:tc>
        <w:tc>
          <w:tcPr>
            <w:tcW w:w="2648" w:type="dxa"/>
            <w:gridSpan w:val="2"/>
            <w:vAlign w:val="center"/>
          </w:tcPr>
          <w:p w14:paraId="58C90DE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临床实践指南</w:t>
            </w:r>
            <w:r>
              <w:rPr>
                <w:rFonts w:ascii="Times New Roman" w:eastAsia="宋体" w:hAnsi="Times New Roman" w:cs="Times New Roman" w:hint="eastAsia"/>
                <w:color w:val="000000"/>
                <w:kern w:val="0"/>
                <w:sz w:val="18"/>
                <w:szCs w:val="18"/>
                <w:lang w:bidi="ar"/>
              </w:rPr>
              <w:t>1</w:t>
            </w:r>
            <w:r>
              <w:rPr>
                <w:rFonts w:ascii="Times New Roman" w:eastAsia="宋体" w:hAnsi="Times New Roman" w:cs="Times New Roman" w:hint="eastAsia"/>
                <w:color w:val="000000"/>
                <w:kern w:val="0"/>
                <w:sz w:val="18"/>
                <w:szCs w:val="18"/>
                <w:lang w:bidi="ar"/>
              </w:rPr>
              <w:t>篇</w:t>
            </w:r>
          </w:p>
          <w:p w14:paraId="3427A01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现代书籍文献</w:t>
            </w:r>
            <w:r>
              <w:rPr>
                <w:rFonts w:ascii="Times New Roman" w:eastAsia="宋体" w:hAnsi="Times New Roman" w:cs="Times New Roman" w:hint="eastAsia"/>
                <w:color w:val="000000"/>
                <w:kern w:val="0"/>
                <w:sz w:val="18"/>
                <w:szCs w:val="18"/>
                <w:lang w:bidi="ar"/>
              </w:rPr>
              <w:t>2</w:t>
            </w:r>
            <w:r>
              <w:rPr>
                <w:rFonts w:ascii="Times New Roman" w:eastAsia="宋体" w:hAnsi="Times New Roman" w:cs="Times New Roman" w:hint="eastAsia"/>
                <w:color w:val="000000"/>
                <w:kern w:val="0"/>
                <w:sz w:val="18"/>
                <w:szCs w:val="18"/>
                <w:lang w:bidi="ar"/>
              </w:rPr>
              <w:t>篇</w:t>
            </w:r>
          </w:p>
        </w:tc>
      </w:tr>
      <w:tr w:rsidR="00561395" w14:paraId="778B375B" w14:textId="77777777">
        <w:trPr>
          <w:trHeight w:val="754"/>
          <w:jc w:val="center"/>
        </w:trPr>
        <w:tc>
          <w:tcPr>
            <w:tcW w:w="1825" w:type="dxa"/>
            <w:vMerge w:val="restart"/>
            <w:vAlign w:val="center"/>
          </w:tcPr>
          <w:p w14:paraId="7F11B8B7"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证候分类及诊断</w:t>
            </w:r>
          </w:p>
        </w:tc>
        <w:tc>
          <w:tcPr>
            <w:tcW w:w="2007" w:type="dxa"/>
            <w:gridSpan w:val="2"/>
            <w:vAlign w:val="center"/>
          </w:tcPr>
          <w:p w14:paraId="65E84CC6"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证候分类</w:t>
            </w:r>
          </w:p>
        </w:tc>
        <w:tc>
          <w:tcPr>
            <w:tcW w:w="1757" w:type="dxa"/>
            <w:gridSpan w:val="2"/>
            <w:vAlign w:val="center"/>
          </w:tcPr>
          <w:p w14:paraId="1BD6315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是</w:t>
            </w:r>
          </w:p>
        </w:tc>
        <w:tc>
          <w:tcPr>
            <w:tcW w:w="2648" w:type="dxa"/>
            <w:gridSpan w:val="2"/>
            <w:vAlign w:val="center"/>
          </w:tcPr>
          <w:p w14:paraId="0330395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临床实践指南</w:t>
            </w:r>
            <w:r>
              <w:rPr>
                <w:rFonts w:ascii="Times New Roman" w:eastAsia="宋体" w:hAnsi="Times New Roman" w:cs="Times New Roman" w:hint="eastAsia"/>
                <w:color w:val="000000"/>
                <w:kern w:val="0"/>
                <w:sz w:val="18"/>
                <w:szCs w:val="18"/>
                <w:lang w:bidi="ar"/>
              </w:rPr>
              <w:t>3</w:t>
            </w:r>
            <w:r>
              <w:rPr>
                <w:rFonts w:ascii="Times New Roman" w:eastAsia="宋体" w:hAnsi="Times New Roman" w:cs="Times New Roman" w:hint="eastAsia"/>
                <w:color w:val="000000"/>
                <w:kern w:val="0"/>
                <w:sz w:val="18"/>
                <w:szCs w:val="18"/>
                <w:lang w:bidi="ar"/>
              </w:rPr>
              <w:t>篇</w:t>
            </w:r>
          </w:p>
          <w:p w14:paraId="6C148ACE"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现代书籍文献</w:t>
            </w:r>
            <w:r>
              <w:rPr>
                <w:rFonts w:ascii="Times New Roman" w:eastAsia="宋体" w:hAnsi="Times New Roman" w:cs="Times New Roman" w:hint="eastAsia"/>
                <w:color w:val="000000"/>
                <w:kern w:val="0"/>
                <w:sz w:val="18"/>
                <w:szCs w:val="18"/>
                <w:lang w:bidi="ar"/>
              </w:rPr>
              <w:t>5</w:t>
            </w:r>
            <w:r>
              <w:rPr>
                <w:rFonts w:ascii="Times New Roman" w:eastAsia="宋体" w:hAnsi="Times New Roman" w:cs="Times New Roman" w:hint="eastAsia"/>
                <w:color w:val="000000"/>
                <w:kern w:val="0"/>
                <w:sz w:val="18"/>
                <w:szCs w:val="18"/>
                <w:lang w:bidi="ar"/>
              </w:rPr>
              <w:t>篇</w:t>
            </w:r>
          </w:p>
          <w:p w14:paraId="6B1DF6A0"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临床研究</w:t>
            </w:r>
            <w:r>
              <w:rPr>
                <w:rFonts w:ascii="Times New Roman" w:eastAsia="宋体" w:hAnsi="Times New Roman" w:cs="Times New Roman" w:hint="eastAsia"/>
                <w:color w:val="000000"/>
                <w:kern w:val="0"/>
                <w:sz w:val="18"/>
                <w:szCs w:val="18"/>
                <w:lang w:bidi="ar"/>
              </w:rPr>
              <w:t>30</w:t>
            </w:r>
            <w:r>
              <w:rPr>
                <w:rFonts w:ascii="Times New Roman" w:eastAsia="宋体" w:hAnsi="Times New Roman" w:cs="Times New Roman" w:hint="eastAsia"/>
                <w:color w:val="000000"/>
                <w:kern w:val="0"/>
                <w:sz w:val="18"/>
                <w:szCs w:val="18"/>
                <w:lang w:bidi="ar"/>
              </w:rPr>
              <w:t>篇</w:t>
            </w:r>
          </w:p>
        </w:tc>
      </w:tr>
      <w:tr w:rsidR="00561395" w14:paraId="072A2532" w14:textId="77777777">
        <w:trPr>
          <w:trHeight w:val="754"/>
          <w:jc w:val="center"/>
        </w:trPr>
        <w:tc>
          <w:tcPr>
            <w:tcW w:w="1825" w:type="dxa"/>
            <w:vMerge/>
            <w:vAlign w:val="center"/>
          </w:tcPr>
          <w:p w14:paraId="32D7992B" w14:textId="77777777" w:rsidR="00561395" w:rsidRDefault="00561395">
            <w:pPr>
              <w:widowControl/>
              <w:jc w:val="left"/>
              <w:textAlignment w:val="center"/>
              <w:rPr>
                <w:rFonts w:ascii="Times New Roman" w:eastAsia="宋体" w:hAnsi="Times New Roman" w:cs="Times New Roman"/>
                <w:color w:val="000000"/>
                <w:kern w:val="0"/>
                <w:sz w:val="18"/>
                <w:szCs w:val="18"/>
                <w:lang w:bidi="ar"/>
              </w:rPr>
            </w:pPr>
          </w:p>
        </w:tc>
        <w:tc>
          <w:tcPr>
            <w:tcW w:w="2007" w:type="dxa"/>
            <w:gridSpan w:val="2"/>
            <w:vAlign w:val="center"/>
          </w:tcPr>
          <w:p w14:paraId="141BCAE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证候诊断</w:t>
            </w:r>
          </w:p>
          <w:p w14:paraId="094305CA"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（包含</w:t>
            </w:r>
            <w:r>
              <w:rPr>
                <w:rFonts w:ascii="Times New Roman" w:eastAsia="宋体" w:hAnsi="Times New Roman" w:cs="Times New Roman" w:hint="eastAsia"/>
                <w:color w:val="000000"/>
                <w:kern w:val="0"/>
                <w:sz w:val="18"/>
                <w:szCs w:val="18"/>
                <w:lang w:bidi="ar"/>
              </w:rPr>
              <w:t>5</w:t>
            </w:r>
            <w:r>
              <w:rPr>
                <w:rFonts w:ascii="Times New Roman" w:eastAsia="宋体" w:hAnsi="Times New Roman" w:cs="Times New Roman" w:hint="eastAsia"/>
                <w:color w:val="000000"/>
                <w:kern w:val="0"/>
                <w:sz w:val="18"/>
                <w:szCs w:val="18"/>
                <w:lang w:bidi="ar"/>
              </w:rPr>
              <w:t>条核心技术要素）</w:t>
            </w:r>
          </w:p>
        </w:tc>
        <w:tc>
          <w:tcPr>
            <w:tcW w:w="1757" w:type="dxa"/>
            <w:gridSpan w:val="2"/>
            <w:vAlign w:val="center"/>
          </w:tcPr>
          <w:p w14:paraId="6B41C70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是</w:t>
            </w:r>
          </w:p>
        </w:tc>
        <w:tc>
          <w:tcPr>
            <w:tcW w:w="2648" w:type="dxa"/>
            <w:gridSpan w:val="2"/>
            <w:vAlign w:val="center"/>
          </w:tcPr>
          <w:p w14:paraId="557C9382"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临床实践指南</w:t>
            </w:r>
            <w:r>
              <w:rPr>
                <w:rFonts w:ascii="Times New Roman" w:eastAsia="宋体" w:hAnsi="Times New Roman" w:cs="Times New Roman" w:hint="eastAsia"/>
                <w:color w:val="000000"/>
                <w:kern w:val="0"/>
                <w:sz w:val="18"/>
                <w:szCs w:val="18"/>
                <w:lang w:bidi="ar"/>
              </w:rPr>
              <w:t>3</w:t>
            </w:r>
            <w:r>
              <w:rPr>
                <w:rFonts w:ascii="Times New Roman" w:eastAsia="宋体" w:hAnsi="Times New Roman" w:cs="Times New Roman" w:hint="eastAsia"/>
                <w:color w:val="000000"/>
                <w:kern w:val="0"/>
                <w:sz w:val="18"/>
                <w:szCs w:val="18"/>
                <w:lang w:bidi="ar"/>
              </w:rPr>
              <w:t>篇</w:t>
            </w:r>
          </w:p>
          <w:p w14:paraId="2733BEC4"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现代书籍文献</w:t>
            </w:r>
            <w:r>
              <w:rPr>
                <w:rFonts w:ascii="Times New Roman" w:eastAsia="宋体" w:hAnsi="Times New Roman" w:cs="Times New Roman" w:hint="eastAsia"/>
                <w:color w:val="000000"/>
                <w:kern w:val="0"/>
                <w:sz w:val="18"/>
                <w:szCs w:val="18"/>
                <w:lang w:bidi="ar"/>
              </w:rPr>
              <w:t>5</w:t>
            </w:r>
            <w:r>
              <w:rPr>
                <w:rFonts w:ascii="Times New Roman" w:eastAsia="宋体" w:hAnsi="Times New Roman" w:cs="Times New Roman" w:hint="eastAsia"/>
                <w:color w:val="000000"/>
                <w:kern w:val="0"/>
                <w:sz w:val="18"/>
                <w:szCs w:val="18"/>
                <w:lang w:bidi="ar"/>
              </w:rPr>
              <w:t>篇</w:t>
            </w:r>
          </w:p>
        </w:tc>
      </w:tr>
      <w:tr w:rsidR="00561395" w14:paraId="57EC2B1B" w14:textId="77777777">
        <w:trPr>
          <w:trHeight w:val="762"/>
          <w:jc w:val="center"/>
        </w:trPr>
        <w:tc>
          <w:tcPr>
            <w:tcW w:w="3832" w:type="dxa"/>
            <w:gridSpan w:val="3"/>
            <w:vAlign w:val="center"/>
          </w:tcPr>
          <w:p w14:paraId="76E1A74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疗效评价</w:t>
            </w:r>
          </w:p>
        </w:tc>
        <w:tc>
          <w:tcPr>
            <w:tcW w:w="1757" w:type="dxa"/>
            <w:gridSpan w:val="2"/>
            <w:vAlign w:val="center"/>
          </w:tcPr>
          <w:p w14:paraId="49DB773B"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是</w:t>
            </w:r>
          </w:p>
        </w:tc>
        <w:tc>
          <w:tcPr>
            <w:tcW w:w="2648" w:type="dxa"/>
            <w:gridSpan w:val="2"/>
            <w:vAlign w:val="center"/>
          </w:tcPr>
          <w:p w14:paraId="0379F8DD"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临床研究</w:t>
            </w:r>
            <w:r>
              <w:rPr>
                <w:rFonts w:ascii="Times New Roman" w:eastAsia="宋体" w:hAnsi="Times New Roman" w:cs="Times New Roman" w:hint="eastAsia"/>
                <w:color w:val="000000"/>
                <w:kern w:val="0"/>
                <w:sz w:val="18"/>
                <w:szCs w:val="18"/>
                <w:lang w:bidi="ar"/>
              </w:rPr>
              <w:t>53</w:t>
            </w:r>
            <w:r>
              <w:rPr>
                <w:rFonts w:ascii="Times New Roman" w:eastAsia="宋体" w:hAnsi="Times New Roman" w:cs="Times New Roman" w:hint="eastAsia"/>
                <w:color w:val="000000"/>
                <w:kern w:val="0"/>
                <w:sz w:val="18"/>
                <w:szCs w:val="18"/>
                <w:lang w:bidi="ar"/>
              </w:rPr>
              <w:t>篇</w:t>
            </w:r>
          </w:p>
          <w:p w14:paraId="794CF55F"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临床实践指南</w:t>
            </w:r>
            <w:r>
              <w:rPr>
                <w:rFonts w:ascii="Times New Roman" w:eastAsia="宋体" w:hAnsi="Times New Roman" w:cs="Times New Roman" w:hint="eastAsia"/>
                <w:color w:val="000000"/>
                <w:kern w:val="0"/>
                <w:sz w:val="18"/>
                <w:szCs w:val="18"/>
                <w:lang w:bidi="ar"/>
              </w:rPr>
              <w:t>2</w:t>
            </w:r>
            <w:r>
              <w:rPr>
                <w:rFonts w:ascii="Times New Roman" w:eastAsia="宋体" w:hAnsi="Times New Roman" w:cs="Times New Roman" w:hint="eastAsia"/>
                <w:color w:val="000000"/>
                <w:kern w:val="0"/>
                <w:sz w:val="18"/>
                <w:szCs w:val="18"/>
                <w:lang w:bidi="ar"/>
              </w:rPr>
              <w:t>篇</w:t>
            </w:r>
          </w:p>
          <w:p w14:paraId="186E3B78" w14:textId="77777777" w:rsidR="00561395" w:rsidRDefault="00000000">
            <w:pPr>
              <w:widowControl/>
              <w:jc w:val="left"/>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现代书籍文献</w:t>
            </w:r>
            <w:r>
              <w:rPr>
                <w:rFonts w:ascii="Times New Roman" w:eastAsia="宋体" w:hAnsi="Times New Roman" w:cs="Times New Roman" w:hint="eastAsia"/>
                <w:color w:val="000000"/>
                <w:kern w:val="0"/>
                <w:sz w:val="18"/>
                <w:szCs w:val="18"/>
                <w:lang w:bidi="ar"/>
              </w:rPr>
              <w:t>1</w:t>
            </w:r>
            <w:r>
              <w:rPr>
                <w:rFonts w:ascii="Times New Roman" w:eastAsia="宋体" w:hAnsi="Times New Roman" w:cs="Times New Roman" w:hint="eastAsia"/>
                <w:color w:val="000000"/>
                <w:kern w:val="0"/>
                <w:sz w:val="18"/>
                <w:szCs w:val="18"/>
                <w:lang w:bidi="ar"/>
              </w:rPr>
              <w:t>篇</w:t>
            </w:r>
          </w:p>
        </w:tc>
      </w:tr>
    </w:tbl>
    <w:p w14:paraId="1A3E93B6" w14:textId="77777777" w:rsidR="00561395" w:rsidRDefault="00561395">
      <w:pPr>
        <w:pStyle w:val="Default"/>
        <w:spacing w:line="600" w:lineRule="exact"/>
        <w:contextualSpacing/>
        <w:jc w:val="both"/>
        <w:rPr>
          <w:rFonts w:ascii="仿宋_GB2312" w:eastAsia="仿宋_GB2312" w:hAnsiTheme="minorEastAsia"/>
          <w:b/>
          <w:bCs/>
          <w:sz w:val="32"/>
          <w:szCs w:val="32"/>
        </w:rPr>
      </w:pPr>
    </w:p>
    <w:p w14:paraId="6DB56BFB" w14:textId="77777777" w:rsidR="00561395" w:rsidRDefault="00000000">
      <w:pPr>
        <w:tabs>
          <w:tab w:val="left" w:pos="312"/>
        </w:tabs>
        <w:spacing w:beforeLines="50" w:before="156" w:afterLines="50" w:after="156" w:line="360" w:lineRule="auto"/>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5.</w:t>
      </w:r>
      <w:r>
        <w:rPr>
          <w:rFonts w:ascii="仿宋_GB2312" w:eastAsia="仿宋_GB2312" w:hAnsiTheme="minorEastAsia"/>
          <w:b/>
          <w:bCs/>
          <w:sz w:val="32"/>
          <w:szCs w:val="32"/>
        </w:rPr>
        <w:t>德尔菲法实现共识过程</w:t>
      </w:r>
    </w:p>
    <w:p w14:paraId="63FC653B"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hint="eastAsia"/>
          <w:sz w:val="32"/>
          <w:szCs w:val="32"/>
        </w:rPr>
        <w:t>根据文献的检索与筛选、证据的合成及评价，制作调查问卷。本标准通过德尔菲法共识问卷调研结合共识会议法达成标准的共识内容。</w:t>
      </w:r>
    </w:p>
    <w:p w14:paraId="64C47BBF"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sz w:val="32"/>
          <w:szCs w:val="32"/>
        </w:rPr>
        <w:t>本调查</w:t>
      </w:r>
      <w:r>
        <w:rPr>
          <w:rFonts w:ascii="仿宋_GB2312" w:eastAsia="仿宋_GB2312" w:hint="eastAsia"/>
          <w:sz w:val="32"/>
          <w:szCs w:val="32"/>
        </w:rPr>
        <w:t>共进行3轮专家问卷，第1轮开放式调查共咨询专家40名，其中主任医师34人，副主任医师6人，工作单位所在地域覆盖东北、华北等地区的16个省，调查具有较好的专业权威性及地域代表性。调查问卷共发放40份，回收40份，回收率为100%，说明专家积极性较高，对调查问题较为关注。Cr值为0.93，说明专家权威性较好。问卷的Cronbach.α系数值为0.89＞0.80，累积方差贡献率为85.90%＞70%，说明问卷的信度效果和结构效度都较好，问卷有较高的可靠性和有效性。按照M≥3.5分，CV＜0.3且K≥70%者为共识条目，M＜3分、CV≥0.4或K＜50%者为未共识条目的划分原则。在42个调查条目中，共有5个条目达成共识，28个条目未共识作剔除处理。</w:t>
      </w:r>
    </w:p>
    <w:p w14:paraId="60CC3D21"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hint="eastAsia"/>
          <w:sz w:val="32"/>
          <w:szCs w:val="32"/>
        </w:rPr>
        <w:t>第2轮</w:t>
      </w:r>
      <w:r>
        <w:rPr>
          <w:rFonts w:ascii="仿宋_GB2312" w:eastAsia="仿宋_GB2312"/>
          <w:sz w:val="32"/>
          <w:szCs w:val="32"/>
        </w:rPr>
        <w:t>调查问卷共咨询专家25名，</w:t>
      </w:r>
      <w:r>
        <w:rPr>
          <w:rFonts w:ascii="仿宋_GB2312" w:eastAsia="仿宋_GB2312" w:hint="eastAsia"/>
          <w:sz w:val="32"/>
          <w:szCs w:val="32"/>
        </w:rPr>
        <w:t>其中</w:t>
      </w:r>
      <w:r>
        <w:rPr>
          <w:rFonts w:ascii="仿宋_GB2312" w:eastAsia="仿宋_GB2312"/>
          <w:sz w:val="32"/>
          <w:szCs w:val="32"/>
        </w:rPr>
        <w:t>主任医师23人，副主任医师2人</w:t>
      </w:r>
      <w:r>
        <w:rPr>
          <w:rFonts w:ascii="仿宋_GB2312" w:eastAsia="仿宋_GB2312" w:hint="eastAsia"/>
          <w:sz w:val="32"/>
          <w:szCs w:val="32"/>
        </w:rPr>
        <w:t>，</w:t>
      </w:r>
      <w:r>
        <w:rPr>
          <w:rFonts w:ascii="仿宋_GB2312" w:eastAsia="仿宋_GB2312"/>
          <w:sz w:val="32"/>
          <w:szCs w:val="32"/>
        </w:rPr>
        <w:t>工作单位所在地域覆盖东北、华北等地区的12个省，调查具有较好的专业权威性及地域代表性。调查问卷共发放25份，回收25份，回收率为100%，说明专家积极性较高，对调查问题较为关注。Cr值为0.96，说明专家权威性较好。问卷的Cronbach.</w:t>
      </w:r>
      <w:r>
        <w:rPr>
          <w:rFonts w:ascii="仿宋_GB2312" w:eastAsia="仿宋_GB2312"/>
          <w:sz w:val="32"/>
          <w:szCs w:val="32"/>
        </w:rPr>
        <w:t>α</w:t>
      </w:r>
      <w:r>
        <w:rPr>
          <w:rFonts w:ascii="仿宋_GB2312" w:eastAsia="仿宋_GB2312"/>
          <w:sz w:val="32"/>
          <w:szCs w:val="32"/>
        </w:rPr>
        <w:t>系数值为0.85＞0.80，累积方差贡献率为85.30%＞70%，说明问卷的信度效果和结构效度都较好，问卷有较高的可靠性和有效性。按照M</w:t>
      </w:r>
      <w:r>
        <w:rPr>
          <w:rFonts w:ascii="仿宋_GB2312" w:eastAsia="仿宋_GB2312"/>
          <w:sz w:val="32"/>
          <w:szCs w:val="32"/>
        </w:rPr>
        <w:t>≥</w:t>
      </w:r>
      <w:r>
        <w:rPr>
          <w:rFonts w:ascii="仿宋_GB2312" w:eastAsia="仿宋_GB2312"/>
          <w:sz w:val="32"/>
          <w:szCs w:val="32"/>
        </w:rPr>
        <w:t>3.5分，CV＜0.3且K</w:t>
      </w:r>
      <w:r>
        <w:rPr>
          <w:rFonts w:ascii="仿宋_GB2312" w:eastAsia="仿宋_GB2312"/>
          <w:sz w:val="32"/>
          <w:szCs w:val="32"/>
        </w:rPr>
        <w:t>≥</w:t>
      </w:r>
      <w:r>
        <w:rPr>
          <w:rFonts w:ascii="仿宋_GB2312" w:eastAsia="仿宋_GB2312"/>
          <w:sz w:val="32"/>
          <w:szCs w:val="32"/>
        </w:rPr>
        <w:t>70%</w:t>
      </w:r>
      <w:r>
        <w:rPr>
          <w:rFonts w:ascii="仿宋_GB2312" w:eastAsia="仿宋_GB2312"/>
          <w:sz w:val="32"/>
          <w:szCs w:val="32"/>
        </w:rPr>
        <w:lastRenderedPageBreak/>
        <w:t>者为共识条目，M＜3分、CV</w:t>
      </w:r>
      <w:r>
        <w:rPr>
          <w:rFonts w:ascii="仿宋_GB2312" w:eastAsia="仿宋_GB2312"/>
          <w:sz w:val="32"/>
          <w:szCs w:val="32"/>
        </w:rPr>
        <w:t>≥</w:t>
      </w:r>
      <w:r>
        <w:rPr>
          <w:rFonts w:ascii="仿宋_GB2312" w:eastAsia="仿宋_GB2312"/>
          <w:sz w:val="32"/>
          <w:szCs w:val="32"/>
        </w:rPr>
        <w:t>0.4或K＜50%者为未共识条目的划分原则。在42个调查条目中，共有5个条目达成共识，28个条目未共识作剔除处理。</w:t>
      </w:r>
    </w:p>
    <w:p w14:paraId="165206AA"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hint="eastAsia"/>
          <w:sz w:val="32"/>
          <w:szCs w:val="32"/>
        </w:rPr>
        <w:t>第3轮</w:t>
      </w:r>
      <w:r>
        <w:rPr>
          <w:rFonts w:ascii="仿宋_GB2312" w:eastAsia="仿宋_GB2312"/>
          <w:sz w:val="32"/>
          <w:szCs w:val="32"/>
        </w:rPr>
        <w:t>共咨询专家26名，</w:t>
      </w:r>
      <w:r>
        <w:rPr>
          <w:rFonts w:ascii="仿宋_GB2312" w:eastAsia="仿宋_GB2312" w:hint="eastAsia"/>
          <w:sz w:val="32"/>
          <w:szCs w:val="32"/>
        </w:rPr>
        <w:t>其中</w:t>
      </w:r>
      <w:r>
        <w:rPr>
          <w:rFonts w:ascii="仿宋_GB2312" w:eastAsia="仿宋_GB2312"/>
          <w:sz w:val="32"/>
          <w:szCs w:val="32"/>
        </w:rPr>
        <w:t>主任医师25人，副主任医师1人</w:t>
      </w:r>
      <w:r>
        <w:rPr>
          <w:rFonts w:ascii="仿宋_GB2312" w:eastAsia="仿宋_GB2312" w:hint="eastAsia"/>
          <w:sz w:val="32"/>
          <w:szCs w:val="32"/>
        </w:rPr>
        <w:t>，工作单位所在地域覆盖东北、华北等地区的12个省和17个市，调查具有较好的专业权威性及地域代表性。</w:t>
      </w:r>
      <w:r>
        <w:rPr>
          <w:rFonts w:ascii="仿宋_GB2312" w:eastAsia="仿宋_GB2312"/>
          <w:sz w:val="32"/>
          <w:szCs w:val="32"/>
        </w:rPr>
        <w:t>调查问卷共发放30份，回收26份，回收率为86.67%，说明专家积极性较高，对调查问题较为关注。Cr值为0.91，说明专家权威性较好。问卷的Cronbach.</w:t>
      </w:r>
      <w:r>
        <w:rPr>
          <w:rFonts w:ascii="仿宋_GB2312" w:eastAsia="仿宋_GB2312"/>
          <w:sz w:val="32"/>
          <w:szCs w:val="32"/>
        </w:rPr>
        <w:t>α</w:t>
      </w:r>
      <w:r>
        <w:rPr>
          <w:rFonts w:ascii="仿宋_GB2312" w:eastAsia="仿宋_GB2312"/>
          <w:sz w:val="32"/>
          <w:szCs w:val="32"/>
        </w:rPr>
        <w:t>系数值为0.89＞0.80，累积方差贡献率为85.90%＞70%，说明问卷的信度效果和结构效度都较好，问卷有较高的可靠性和有效性。在42个调查条目中，共有5个条目达成共识，28个条目未共识作剔除处理。对问卷调查结果进行整理和分析，</w:t>
      </w:r>
      <w:r>
        <w:rPr>
          <w:rFonts w:ascii="仿宋_GB2312" w:eastAsia="仿宋_GB2312" w:hint="eastAsia"/>
          <w:sz w:val="32"/>
          <w:szCs w:val="32"/>
        </w:rPr>
        <w:t>汇总内容见表4</w:t>
      </w:r>
      <w:r>
        <w:rPr>
          <w:rFonts w:ascii="仿宋_GB2312" w:eastAsia="仿宋_GB2312"/>
          <w:sz w:val="32"/>
          <w:szCs w:val="32"/>
        </w:rPr>
        <w:t>，当专家的意见趋近一致，问卷调查结束</w:t>
      </w:r>
      <w:r>
        <w:rPr>
          <w:rFonts w:ascii="仿宋_GB2312" w:eastAsia="仿宋_GB2312" w:hint="eastAsia"/>
          <w:sz w:val="32"/>
          <w:szCs w:val="32"/>
        </w:rPr>
        <w:t>，</w:t>
      </w:r>
      <w:r>
        <w:rPr>
          <w:rFonts w:ascii="仿宋_GB2312" w:eastAsia="仿宋_GB2312"/>
          <w:sz w:val="32"/>
          <w:szCs w:val="32"/>
        </w:rPr>
        <w:t>详见附件10。</w:t>
      </w:r>
    </w:p>
    <w:p w14:paraId="63D65BE8" w14:textId="77777777" w:rsidR="00561395" w:rsidRDefault="00000000">
      <w:pPr>
        <w:jc w:val="center"/>
      </w:pPr>
      <w:r>
        <w:rPr>
          <w:rStyle w:val="fontstyle01"/>
          <w:rFonts w:ascii="黑体" w:eastAsia="黑体" w:hAnsi="黑体" w:cs="Times New Roman" w:hint="default"/>
          <w:color w:val="auto"/>
          <w:sz w:val="24"/>
        </w:rPr>
        <w:t>表</w:t>
      </w:r>
      <w:r>
        <w:rPr>
          <w:rStyle w:val="fontstyle01"/>
          <w:rFonts w:hAnsi="黑体" w:cs="Times New Roman" w:hint="default"/>
          <w:color w:val="auto"/>
          <w:sz w:val="24"/>
        </w:rPr>
        <w:t>4</w:t>
      </w:r>
      <w:r>
        <w:rPr>
          <w:rStyle w:val="fontstyle01"/>
          <w:rFonts w:ascii="黑体" w:eastAsia="黑体" w:hAnsi="黑体" w:cs="Times New Roman" w:hint="default"/>
          <w:color w:val="auto"/>
          <w:sz w:val="24"/>
        </w:rPr>
        <w:t xml:space="preserve">  专家问卷报告简表</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4860"/>
        <w:gridCol w:w="666"/>
        <w:gridCol w:w="583"/>
        <w:gridCol w:w="659"/>
        <w:gridCol w:w="993"/>
      </w:tblGrid>
      <w:tr w:rsidR="00561395" w14:paraId="0E3A41A4" w14:textId="77777777">
        <w:trPr>
          <w:trHeight w:val="262"/>
          <w:jc w:val="center"/>
        </w:trPr>
        <w:tc>
          <w:tcPr>
            <w:tcW w:w="1447" w:type="dxa"/>
            <w:shd w:val="clear" w:color="auto" w:fill="auto"/>
            <w:vAlign w:val="center"/>
          </w:tcPr>
          <w:p w14:paraId="3190BD4E" w14:textId="77777777" w:rsidR="00561395" w:rsidRDefault="00000000">
            <w:pPr>
              <w:widowControl/>
              <w:jc w:val="center"/>
              <w:textAlignment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kern w:val="0"/>
                <w:sz w:val="18"/>
                <w:szCs w:val="18"/>
                <w:lang w:bidi="ar"/>
              </w:rPr>
              <w:t>类别</w:t>
            </w:r>
          </w:p>
        </w:tc>
        <w:tc>
          <w:tcPr>
            <w:tcW w:w="4775" w:type="dxa"/>
            <w:shd w:val="clear" w:color="auto" w:fill="auto"/>
            <w:vAlign w:val="center"/>
          </w:tcPr>
          <w:p w14:paraId="18BB3400" w14:textId="77777777" w:rsidR="00561395" w:rsidRDefault="00000000">
            <w:pPr>
              <w:widowControl/>
              <w:jc w:val="center"/>
              <w:textAlignment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kern w:val="0"/>
                <w:sz w:val="18"/>
                <w:szCs w:val="18"/>
                <w:lang w:bidi="ar"/>
              </w:rPr>
              <w:t>条目内容</w:t>
            </w:r>
          </w:p>
        </w:tc>
        <w:tc>
          <w:tcPr>
            <w:tcW w:w="654" w:type="dxa"/>
            <w:shd w:val="clear" w:color="auto" w:fill="auto"/>
            <w:vAlign w:val="center"/>
          </w:tcPr>
          <w:p w14:paraId="60C6B598" w14:textId="77777777" w:rsidR="00561395" w:rsidRDefault="00000000">
            <w:pPr>
              <w:widowControl/>
              <w:jc w:val="center"/>
              <w:textAlignment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kern w:val="0"/>
                <w:sz w:val="18"/>
                <w:szCs w:val="18"/>
                <w:lang w:bidi="ar"/>
              </w:rPr>
              <w:t>M</w:t>
            </w:r>
          </w:p>
        </w:tc>
        <w:tc>
          <w:tcPr>
            <w:tcW w:w="573" w:type="dxa"/>
            <w:shd w:val="clear" w:color="auto" w:fill="auto"/>
            <w:vAlign w:val="center"/>
          </w:tcPr>
          <w:p w14:paraId="42318101" w14:textId="77777777" w:rsidR="00561395" w:rsidRDefault="00000000">
            <w:pPr>
              <w:widowControl/>
              <w:jc w:val="center"/>
              <w:textAlignment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kern w:val="0"/>
                <w:sz w:val="18"/>
                <w:szCs w:val="18"/>
                <w:lang w:bidi="ar"/>
              </w:rPr>
              <w:t>CV</w:t>
            </w:r>
          </w:p>
        </w:tc>
        <w:tc>
          <w:tcPr>
            <w:tcW w:w="648" w:type="dxa"/>
            <w:shd w:val="clear" w:color="auto" w:fill="auto"/>
            <w:vAlign w:val="bottom"/>
          </w:tcPr>
          <w:p w14:paraId="002ED5B7" w14:textId="77777777" w:rsidR="00561395" w:rsidRDefault="00000000">
            <w:pPr>
              <w:widowControl/>
              <w:jc w:val="center"/>
              <w:textAlignment w:val="bottom"/>
              <w:rPr>
                <w:rFonts w:ascii="Times New Roman" w:eastAsia="宋体" w:hAnsi="Times New Roman" w:cs="Times New Roman"/>
                <w:b/>
                <w:bCs/>
                <w:kern w:val="0"/>
                <w:sz w:val="18"/>
                <w:szCs w:val="18"/>
                <w:lang w:bidi="ar"/>
              </w:rPr>
            </w:pPr>
            <w:r>
              <w:rPr>
                <w:rFonts w:ascii="Times New Roman" w:eastAsia="宋体" w:hAnsi="Times New Roman" w:cs="Times New Roman"/>
                <w:b/>
                <w:bCs/>
                <w:kern w:val="0"/>
                <w:sz w:val="18"/>
                <w:szCs w:val="18"/>
                <w:lang w:bidi="ar"/>
              </w:rPr>
              <w:t>K</w:t>
            </w:r>
          </w:p>
        </w:tc>
        <w:tc>
          <w:tcPr>
            <w:tcW w:w="976" w:type="dxa"/>
            <w:shd w:val="clear" w:color="auto" w:fill="auto"/>
            <w:vAlign w:val="center"/>
          </w:tcPr>
          <w:p w14:paraId="1FC9727F" w14:textId="77777777" w:rsidR="00561395" w:rsidRDefault="00000000">
            <w:pPr>
              <w:widowControl/>
              <w:jc w:val="center"/>
              <w:textAlignment w:val="center"/>
              <w:rPr>
                <w:rFonts w:ascii="Times New Roman" w:eastAsia="宋体" w:hAnsi="Times New Roman" w:cs="Times New Roman"/>
                <w:b/>
                <w:bCs/>
                <w:kern w:val="0"/>
                <w:sz w:val="18"/>
                <w:szCs w:val="18"/>
                <w:lang w:bidi="ar"/>
              </w:rPr>
            </w:pPr>
            <w:r>
              <w:rPr>
                <w:rFonts w:ascii="Times New Roman" w:eastAsia="宋体" w:hAnsi="Times New Roman" w:cs="Times New Roman"/>
                <w:b/>
                <w:bCs/>
                <w:kern w:val="0"/>
                <w:sz w:val="18"/>
                <w:szCs w:val="18"/>
                <w:lang w:bidi="ar"/>
              </w:rPr>
              <w:t>处理意见</w:t>
            </w:r>
          </w:p>
        </w:tc>
      </w:tr>
      <w:tr w:rsidR="00561395" w14:paraId="45752055" w14:textId="77777777">
        <w:trPr>
          <w:trHeight w:val="263"/>
          <w:jc w:val="center"/>
        </w:trPr>
        <w:tc>
          <w:tcPr>
            <w:tcW w:w="1447" w:type="dxa"/>
            <w:shd w:val="clear" w:color="auto" w:fill="auto"/>
            <w:vAlign w:val="center"/>
          </w:tcPr>
          <w:p w14:paraId="6BF4E7B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疾病定义</w:t>
            </w:r>
          </w:p>
        </w:tc>
        <w:tc>
          <w:tcPr>
            <w:tcW w:w="4775" w:type="dxa"/>
            <w:shd w:val="clear" w:color="auto" w:fill="auto"/>
            <w:vAlign w:val="center"/>
          </w:tcPr>
          <w:p w14:paraId="2D6A986C"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宋体" w:eastAsia="宋体" w:hAnsi="宋体" w:cs="宋体" w:hint="eastAsia"/>
                <w:color w:val="000000"/>
                <w:kern w:val="0"/>
                <w:sz w:val="18"/>
                <w:szCs w:val="18"/>
                <w:lang w:bidi="ar"/>
              </w:rPr>
              <w:t>“</w:t>
            </w:r>
            <w:r>
              <w:rPr>
                <w:rFonts w:ascii="Times New Roman" w:eastAsia="宋体" w:hAnsi="Times New Roman" w:cs="Times New Roman"/>
                <w:color w:val="000000"/>
                <w:kern w:val="0"/>
                <w:sz w:val="18"/>
                <w:szCs w:val="18"/>
                <w:lang w:bidi="ar"/>
              </w:rPr>
              <w:t>脑髓不充</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修改为</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髓海不充</w:t>
            </w:r>
            <w:r>
              <w:rPr>
                <w:rStyle w:val="font21"/>
                <w:rFonts w:ascii="宋体" w:eastAsia="宋体" w:hAnsi="宋体" w:cs="宋体" w:hint="eastAsia"/>
                <w:sz w:val="18"/>
                <w:szCs w:val="18"/>
                <w:lang w:bidi="ar"/>
              </w:rPr>
              <w:t>”</w:t>
            </w:r>
          </w:p>
        </w:tc>
        <w:tc>
          <w:tcPr>
            <w:tcW w:w="654" w:type="dxa"/>
            <w:shd w:val="clear" w:color="auto" w:fill="auto"/>
            <w:vAlign w:val="center"/>
          </w:tcPr>
          <w:p w14:paraId="6D663695"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3.38</w:t>
            </w:r>
          </w:p>
        </w:tc>
        <w:tc>
          <w:tcPr>
            <w:tcW w:w="573" w:type="dxa"/>
            <w:shd w:val="clear" w:color="auto" w:fill="auto"/>
            <w:vAlign w:val="center"/>
          </w:tcPr>
          <w:p w14:paraId="0548D9AF"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56D3C33F"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14F63C54"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400DFE85" w14:textId="77777777">
        <w:trPr>
          <w:trHeight w:val="263"/>
          <w:jc w:val="center"/>
        </w:trPr>
        <w:tc>
          <w:tcPr>
            <w:tcW w:w="1447" w:type="dxa"/>
            <w:vMerge w:val="restart"/>
            <w:shd w:val="clear" w:color="auto" w:fill="auto"/>
            <w:vAlign w:val="center"/>
          </w:tcPr>
          <w:p w14:paraId="3966311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诊断依据</w:t>
            </w:r>
          </w:p>
        </w:tc>
        <w:tc>
          <w:tcPr>
            <w:tcW w:w="4775" w:type="dxa"/>
            <w:shd w:val="clear" w:color="auto" w:fill="auto"/>
            <w:vAlign w:val="center"/>
          </w:tcPr>
          <w:p w14:paraId="20766C3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增加心彩超，右心声学检查</w:t>
            </w:r>
          </w:p>
        </w:tc>
        <w:tc>
          <w:tcPr>
            <w:tcW w:w="654" w:type="dxa"/>
            <w:shd w:val="clear" w:color="auto" w:fill="auto"/>
            <w:vAlign w:val="center"/>
          </w:tcPr>
          <w:p w14:paraId="7A22558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3.35</w:t>
            </w:r>
          </w:p>
        </w:tc>
        <w:tc>
          <w:tcPr>
            <w:tcW w:w="573" w:type="dxa"/>
            <w:shd w:val="clear" w:color="auto" w:fill="auto"/>
            <w:vAlign w:val="center"/>
          </w:tcPr>
          <w:p w14:paraId="12388DF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0.27 </w:t>
            </w:r>
          </w:p>
        </w:tc>
        <w:tc>
          <w:tcPr>
            <w:tcW w:w="648" w:type="dxa"/>
            <w:shd w:val="clear" w:color="auto" w:fill="auto"/>
            <w:vAlign w:val="bottom"/>
          </w:tcPr>
          <w:p w14:paraId="1EABEA52"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38%</w:t>
            </w:r>
          </w:p>
        </w:tc>
        <w:tc>
          <w:tcPr>
            <w:tcW w:w="976" w:type="dxa"/>
            <w:shd w:val="clear" w:color="auto" w:fill="auto"/>
            <w:vAlign w:val="center"/>
          </w:tcPr>
          <w:p w14:paraId="4449033C"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0721690D" w14:textId="77777777">
        <w:trPr>
          <w:trHeight w:val="263"/>
          <w:jc w:val="center"/>
        </w:trPr>
        <w:tc>
          <w:tcPr>
            <w:tcW w:w="1447" w:type="dxa"/>
            <w:vMerge/>
            <w:shd w:val="clear" w:color="auto" w:fill="auto"/>
            <w:vAlign w:val="center"/>
          </w:tcPr>
          <w:p w14:paraId="73EA1977"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6DFF2AC"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增加眩晕与厥证鉴别</w:t>
            </w:r>
          </w:p>
        </w:tc>
        <w:tc>
          <w:tcPr>
            <w:tcW w:w="654" w:type="dxa"/>
            <w:shd w:val="clear" w:color="auto" w:fill="auto"/>
            <w:vAlign w:val="center"/>
          </w:tcPr>
          <w:p w14:paraId="086DA7D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3.42</w:t>
            </w:r>
          </w:p>
        </w:tc>
        <w:tc>
          <w:tcPr>
            <w:tcW w:w="573" w:type="dxa"/>
            <w:shd w:val="clear" w:color="auto" w:fill="auto"/>
            <w:vAlign w:val="center"/>
          </w:tcPr>
          <w:p w14:paraId="71CCF0F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0.28 </w:t>
            </w:r>
          </w:p>
        </w:tc>
        <w:tc>
          <w:tcPr>
            <w:tcW w:w="648" w:type="dxa"/>
            <w:shd w:val="clear" w:color="auto" w:fill="auto"/>
            <w:vAlign w:val="bottom"/>
          </w:tcPr>
          <w:p w14:paraId="5E4447D5"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7C84A100"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4A034AAA" w14:textId="77777777">
        <w:trPr>
          <w:trHeight w:val="263"/>
          <w:jc w:val="center"/>
        </w:trPr>
        <w:tc>
          <w:tcPr>
            <w:tcW w:w="1447" w:type="dxa"/>
            <w:vMerge/>
            <w:shd w:val="clear" w:color="auto" w:fill="auto"/>
            <w:vAlign w:val="center"/>
          </w:tcPr>
          <w:p w14:paraId="27C7C881"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663B9DB"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增加眩晕与中风鉴别</w:t>
            </w:r>
          </w:p>
        </w:tc>
        <w:tc>
          <w:tcPr>
            <w:tcW w:w="654" w:type="dxa"/>
            <w:shd w:val="clear" w:color="auto" w:fill="auto"/>
            <w:vAlign w:val="center"/>
          </w:tcPr>
          <w:p w14:paraId="2ADDDAD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3.77</w:t>
            </w:r>
          </w:p>
        </w:tc>
        <w:tc>
          <w:tcPr>
            <w:tcW w:w="573" w:type="dxa"/>
            <w:shd w:val="clear" w:color="auto" w:fill="auto"/>
            <w:vAlign w:val="center"/>
          </w:tcPr>
          <w:p w14:paraId="1C21C44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56746F0D"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62%</w:t>
            </w:r>
          </w:p>
        </w:tc>
        <w:tc>
          <w:tcPr>
            <w:tcW w:w="976" w:type="dxa"/>
            <w:shd w:val="clear" w:color="auto" w:fill="auto"/>
            <w:vAlign w:val="center"/>
          </w:tcPr>
          <w:p w14:paraId="4BD51E96"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280059EE" w14:textId="77777777">
        <w:trPr>
          <w:trHeight w:val="263"/>
          <w:jc w:val="center"/>
        </w:trPr>
        <w:tc>
          <w:tcPr>
            <w:tcW w:w="1447" w:type="dxa"/>
            <w:vMerge/>
            <w:shd w:val="clear" w:color="auto" w:fill="auto"/>
            <w:vAlign w:val="center"/>
          </w:tcPr>
          <w:p w14:paraId="7B54445B"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6ACF46C6"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增加眩晕与痫证鉴别</w:t>
            </w:r>
          </w:p>
        </w:tc>
        <w:tc>
          <w:tcPr>
            <w:tcW w:w="654" w:type="dxa"/>
            <w:shd w:val="clear" w:color="auto" w:fill="auto"/>
            <w:vAlign w:val="center"/>
          </w:tcPr>
          <w:p w14:paraId="2CDB138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3.58</w:t>
            </w:r>
          </w:p>
        </w:tc>
        <w:tc>
          <w:tcPr>
            <w:tcW w:w="573" w:type="dxa"/>
            <w:shd w:val="clear" w:color="auto" w:fill="auto"/>
            <w:vAlign w:val="center"/>
          </w:tcPr>
          <w:p w14:paraId="6B89677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0.20 </w:t>
            </w:r>
          </w:p>
        </w:tc>
        <w:tc>
          <w:tcPr>
            <w:tcW w:w="648" w:type="dxa"/>
            <w:shd w:val="clear" w:color="auto" w:fill="auto"/>
            <w:vAlign w:val="bottom"/>
          </w:tcPr>
          <w:p w14:paraId="1153A511"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54%</w:t>
            </w:r>
          </w:p>
        </w:tc>
        <w:tc>
          <w:tcPr>
            <w:tcW w:w="976" w:type="dxa"/>
            <w:shd w:val="clear" w:color="auto" w:fill="auto"/>
            <w:vAlign w:val="center"/>
          </w:tcPr>
          <w:p w14:paraId="50F02676"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2FDB30F3" w14:textId="77777777">
        <w:trPr>
          <w:trHeight w:val="263"/>
          <w:jc w:val="center"/>
        </w:trPr>
        <w:tc>
          <w:tcPr>
            <w:tcW w:w="1447" w:type="dxa"/>
            <w:vMerge w:val="restart"/>
            <w:shd w:val="clear" w:color="auto" w:fill="auto"/>
            <w:vAlign w:val="center"/>
          </w:tcPr>
          <w:p w14:paraId="3086C9DE"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证候分类</w:t>
            </w:r>
          </w:p>
        </w:tc>
        <w:tc>
          <w:tcPr>
            <w:tcW w:w="4775" w:type="dxa"/>
            <w:shd w:val="clear" w:color="auto" w:fill="auto"/>
            <w:vAlign w:val="center"/>
          </w:tcPr>
          <w:p w14:paraId="3DFB0B49"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增加肾精不足证</w:t>
            </w:r>
          </w:p>
        </w:tc>
        <w:tc>
          <w:tcPr>
            <w:tcW w:w="654" w:type="dxa"/>
            <w:shd w:val="clear" w:color="auto" w:fill="auto"/>
            <w:vAlign w:val="center"/>
          </w:tcPr>
          <w:p w14:paraId="62ECCDD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3.92</w:t>
            </w:r>
          </w:p>
        </w:tc>
        <w:tc>
          <w:tcPr>
            <w:tcW w:w="573" w:type="dxa"/>
            <w:shd w:val="clear" w:color="auto" w:fill="auto"/>
            <w:vAlign w:val="center"/>
          </w:tcPr>
          <w:p w14:paraId="31A21856"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0.26 </w:t>
            </w:r>
          </w:p>
        </w:tc>
        <w:tc>
          <w:tcPr>
            <w:tcW w:w="648" w:type="dxa"/>
            <w:shd w:val="clear" w:color="auto" w:fill="auto"/>
            <w:vAlign w:val="bottom"/>
          </w:tcPr>
          <w:p w14:paraId="328C638D"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85%</w:t>
            </w:r>
          </w:p>
        </w:tc>
        <w:tc>
          <w:tcPr>
            <w:tcW w:w="976" w:type="dxa"/>
            <w:shd w:val="clear" w:color="auto" w:fill="auto"/>
            <w:vAlign w:val="center"/>
          </w:tcPr>
          <w:p w14:paraId="4ED3D690"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达成共识</w:t>
            </w:r>
          </w:p>
        </w:tc>
      </w:tr>
      <w:tr w:rsidR="00561395" w14:paraId="7FF610AE" w14:textId="77777777">
        <w:trPr>
          <w:trHeight w:val="263"/>
          <w:jc w:val="center"/>
        </w:trPr>
        <w:tc>
          <w:tcPr>
            <w:tcW w:w="1447" w:type="dxa"/>
            <w:vMerge/>
            <w:shd w:val="clear" w:color="auto" w:fill="auto"/>
            <w:vAlign w:val="center"/>
          </w:tcPr>
          <w:p w14:paraId="06F19D91"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E367B7E"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增加痰瘀互结证</w:t>
            </w:r>
          </w:p>
        </w:tc>
        <w:tc>
          <w:tcPr>
            <w:tcW w:w="654" w:type="dxa"/>
            <w:shd w:val="clear" w:color="auto" w:fill="auto"/>
            <w:vAlign w:val="center"/>
          </w:tcPr>
          <w:p w14:paraId="0B2C9D5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3.58</w:t>
            </w:r>
          </w:p>
        </w:tc>
        <w:tc>
          <w:tcPr>
            <w:tcW w:w="573" w:type="dxa"/>
            <w:shd w:val="clear" w:color="auto" w:fill="auto"/>
            <w:vAlign w:val="center"/>
          </w:tcPr>
          <w:p w14:paraId="499CE327"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0.25 </w:t>
            </w:r>
          </w:p>
        </w:tc>
        <w:tc>
          <w:tcPr>
            <w:tcW w:w="648" w:type="dxa"/>
            <w:shd w:val="clear" w:color="auto" w:fill="auto"/>
            <w:vAlign w:val="bottom"/>
          </w:tcPr>
          <w:p w14:paraId="22C33320"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358D11F1"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1DEE0BA2" w14:textId="77777777">
        <w:trPr>
          <w:trHeight w:val="263"/>
          <w:jc w:val="center"/>
        </w:trPr>
        <w:tc>
          <w:tcPr>
            <w:tcW w:w="1447" w:type="dxa"/>
            <w:vMerge/>
            <w:shd w:val="clear" w:color="auto" w:fill="auto"/>
            <w:vAlign w:val="center"/>
          </w:tcPr>
          <w:p w14:paraId="1DEAE404"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573A2A3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增加气虚血瘀证</w:t>
            </w:r>
          </w:p>
        </w:tc>
        <w:tc>
          <w:tcPr>
            <w:tcW w:w="654" w:type="dxa"/>
            <w:shd w:val="clear" w:color="auto" w:fill="auto"/>
            <w:vAlign w:val="center"/>
          </w:tcPr>
          <w:p w14:paraId="6D728C1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3.38</w:t>
            </w:r>
          </w:p>
        </w:tc>
        <w:tc>
          <w:tcPr>
            <w:tcW w:w="573" w:type="dxa"/>
            <w:shd w:val="clear" w:color="auto" w:fill="auto"/>
            <w:vAlign w:val="center"/>
          </w:tcPr>
          <w:p w14:paraId="5E75682F"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0.24 </w:t>
            </w:r>
          </w:p>
        </w:tc>
        <w:tc>
          <w:tcPr>
            <w:tcW w:w="648" w:type="dxa"/>
            <w:shd w:val="clear" w:color="auto" w:fill="auto"/>
            <w:vAlign w:val="bottom"/>
          </w:tcPr>
          <w:p w14:paraId="592AA977"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54B424A1"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54AEF510" w14:textId="77777777">
        <w:trPr>
          <w:trHeight w:val="263"/>
          <w:jc w:val="center"/>
        </w:trPr>
        <w:tc>
          <w:tcPr>
            <w:tcW w:w="1447" w:type="dxa"/>
            <w:vMerge/>
            <w:shd w:val="clear" w:color="auto" w:fill="auto"/>
            <w:vAlign w:val="center"/>
          </w:tcPr>
          <w:p w14:paraId="504102D8"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6916ECC3"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增加肝火上炎证</w:t>
            </w:r>
          </w:p>
        </w:tc>
        <w:tc>
          <w:tcPr>
            <w:tcW w:w="654" w:type="dxa"/>
            <w:shd w:val="clear" w:color="auto" w:fill="auto"/>
            <w:vAlign w:val="center"/>
          </w:tcPr>
          <w:p w14:paraId="2F85DBF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3.27</w:t>
            </w:r>
          </w:p>
        </w:tc>
        <w:tc>
          <w:tcPr>
            <w:tcW w:w="573" w:type="dxa"/>
            <w:shd w:val="clear" w:color="auto" w:fill="auto"/>
            <w:vAlign w:val="center"/>
          </w:tcPr>
          <w:p w14:paraId="3D5383FE"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0.28 </w:t>
            </w:r>
          </w:p>
        </w:tc>
        <w:tc>
          <w:tcPr>
            <w:tcW w:w="648" w:type="dxa"/>
            <w:shd w:val="clear" w:color="auto" w:fill="auto"/>
            <w:vAlign w:val="bottom"/>
          </w:tcPr>
          <w:p w14:paraId="47FB8023"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166FA8E4"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2D6E1587" w14:textId="77777777">
        <w:trPr>
          <w:trHeight w:val="263"/>
          <w:jc w:val="center"/>
        </w:trPr>
        <w:tc>
          <w:tcPr>
            <w:tcW w:w="1447" w:type="dxa"/>
            <w:vMerge w:val="restart"/>
            <w:shd w:val="clear" w:color="auto" w:fill="auto"/>
            <w:vAlign w:val="center"/>
          </w:tcPr>
          <w:p w14:paraId="56FC568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风阳上扰证</w:t>
            </w:r>
          </w:p>
        </w:tc>
        <w:tc>
          <w:tcPr>
            <w:tcW w:w="4775" w:type="dxa"/>
            <w:shd w:val="clear" w:color="auto" w:fill="auto"/>
            <w:vAlign w:val="center"/>
          </w:tcPr>
          <w:p w14:paraId="29907294"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口干</w:t>
            </w:r>
            <w:r>
              <w:rPr>
                <w:rStyle w:val="font21"/>
                <w:rFonts w:ascii="宋体" w:eastAsia="宋体" w:hAnsi="宋体" w:cs="宋体" w:hint="eastAsia"/>
                <w:sz w:val="18"/>
                <w:szCs w:val="18"/>
                <w:lang w:bidi="ar"/>
              </w:rPr>
              <w:t>”</w:t>
            </w:r>
          </w:p>
        </w:tc>
        <w:tc>
          <w:tcPr>
            <w:tcW w:w="654" w:type="dxa"/>
            <w:shd w:val="clear" w:color="auto" w:fill="auto"/>
            <w:vAlign w:val="center"/>
          </w:tcPr>
          <w:p w14:paraId="25886312"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3.08</w:t>
            </w:r>
          </w:p>
        </w:tc>
        <w:tc>
          <w:tcPr>
            <w:tcW w:w="573" w:type="dxa"/>
            <w:shd w:val="clear" w:color="auto" w:fill="auto"/>
            <w:vAlign w:val="center"/>
          </w:tcPr>
          <w:p w14:paraId="7C4D721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0.27 </w:t>
            </w:r>
          </w:p>
        </w:tc>
        <w:tc>
          <w:tcPr>
            <w:tcW w:w="648" w:type="dxa"/>
            <w:shd w:val="clear" w:color="auto" w:fill="auto"/>
            <w:vAlign w:val="bottom"/>
          </w:tcPr>
          <w:p w14:paraId="421DEFC9"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23%</w:t>
            </w:r>
          </w:p>
        </w:tc>
        <w:tc>
          <w:tcPr>
            <w:tcW w:w="976" w:type="dxa"/>
            <w:shd w:val="clear" w:color="auto" w:fill="auto"/>
            <w:vAlign w:val="center"/>
          </w:tcPr>
          <w:p w14:paraId="1184C45E"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010F2648" w14:textId="77777777">
        <w:trPr>
          <w:trHeight w:val="263"/>
          <w:jc w:val="center"/>
        </w:trPr>
        <w:tc>
          <w:tcPr>
            <w:tcW w:w="1447" w:type="dxa"/>
            <w:vMerge/>
            <w:shd w:val="clear" w:color="auto" w:fill="auto"/>
            <w:vAlign w:val="center"/>
          </w:tcPr>
          <w:p w14:paraId="733CAB8A"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98DC29E"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便秘</w:t>
            </w:r>
            <w:r>
              <w:rPr>
                <w:rStyle w:val="font21"/>
                <w:rFonts w:ascii="宋体" w:eastAsia="宋体" w:hAnsi="宋体" w:cs="宋体" w:hint="eastAsia"/>
                <w:sz w:val="18"/>
                <w:szCs w:val="18"/>
                <w:lang w:bidi="ar"/>
              </w:rPr>
              <w:t>”</w:t>
            </w:r>
          </w:p>
        </w:tc>
        <w:tc>
          <w:tcPr>
            <w:tcW w:w="654" w:type="dxa"/>
            <w:shd w:val="clear" w:color="auto" w:fill="auto"/>
            <w:vAlign w:val="center"/>
          </w:tcPr>
          <w:p w14:paraId="4E70206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3.04</w:t>
            </w:r>
          </w:p>
        </w:tc>
        <w:tc>
          <w:tcPr>
            <w:tcW w:w="573" w:type="dxa"/>
            <w:shd w:val="clear" w:color="auto" w:fill="auto"/>
            <w:vAlign w:val="center"/>
          </w:tcPr>
          <w:p w14:paraId="3E981D1C"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6CA18127"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19%</w:t>
            </w:r>
          </w:p>
        </w:tc>
        <w:tc>
          <w:tcPr>
            <w:tcW w:w="976" w:type="dxa"/>
            <w:shd w:val="clear" w:color="auto" w:fill="auto"/>
            <w:vAlign w:val="center"/>
          </w:tcPr>
          <w:p w14:paraId="0AE4A809"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208B7969" w14:textId="77777777">
        <w:trPr>
          <w:trHeight w:val="263"/>
          <w:jc w:val="center"/>
        </w:trPr>
        <w:tc>
          <w:tcPr>
            <w:tcW w:w="1447" w:type="dxa"/>
            <w:vMerge/>
            <w:shd w:val="clear" w:color="auto" w:fill="auto"/>
            <w:vAlign w:val="center"/>
          </w:tcPr>
          <w:p w14:paraId="3D3C56CC"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4EDAA441"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尿黄</w:t>
            </w:r>
            <w:r>
              <w:rPr>
                <w:rStyle w:val="font21"/>
                <w:rFonts w:ascii="宋体" w:eastAsia="宋体" w:hAnsi="宋体" w:cs="宋体" w:hint="eastAsia"/>
                <w:sz w:val="18"/>
                <w:szCs w:val="18"/>
                <w:lang w:bidi="ar"/>
              </w:rPr>
              <w:t>”</w:t>
            </w:r>
          </w:p>
        </w:tc>
        <w:tc>
          <w:tcPr>
            <w:tcW w:w="654" w:type="dxa"/>
            <w:shd w:val="clear" w:color="auto" w:fill="auto"/>
            <w:vAlign w:val="center"/>
          </w:tcPr>
          <w:p w14:paraId="34DC363E"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2.92</w:t>
            </w:r>
          </w:p>
        </w:tc>
        <w:tc>
          <w:tcPr>
            <w:tcW w:w="573" w:type="dxa"/>
            <w:shd w:val="clear" w:color="auto" w:fill="auto"/>
            <w:vAlign w:val="center"/>
          </w:tcPr>
          <w:p w14:paraId="7F19C03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19EEDF36"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12%</w:t>
            </w:r>
          </w:p>
        </w:tc>
        <w:tc>
          <w:tcPr>
            <w:tcW w:w="976" w:type="dxa"/>
            <w:shd w:val="clear" w:color="auto" w:fill="auto"/>
            <w:vAlign w:val="center"/>
          </w:tcPr>
          <w:p w14:paraId="7BF5D223"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7EC26ACD" w14:textId="77777777">
        <w:trPr>
          <w:trHeight w:val="263"/>
          <w:jc w:val="center"/>
        </w:trPr>
        <w:tc>
          <w:tcPr>
            <w:tcW w:w="1447" w:type="dxa"/>
            <w:vMerge w:val="restart"/>
            <w:shd w:val="clear" w:color="auto" w:fill="auto"/>
            <w:vAlign w:val="center"/>
          </w:tcPr>
          <w:p w14:paraId="21BD6BD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痰浊上蒙证</w:t>
            </w:r>
          </w:p>
        </w:tc>
        <w:tc>
          <w:tcPr>
            <w:tcW w:w="4775" w:type="dxa"/>
            <w:shd w:val="clear" w:color="auto" w:fill="auto"/>
            <w:vAlign w:val="center"/>
          </w:tcPr>
          <w:p w14:paraId="7ADDED04"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头昏沉</w:t>
            </w:r>
            <w:r>
              <w:rPr>
                <w:rStyle w:val="font21"/>
                <w:rFonts w:ascii="宋体" w:eastAsia="宋体" w:hAnsi="宋体" w:cs="宋体" w:hint="eastAsia"/>
                <w:sz w:val="18"/>
                <w:szCs w:val="18"/>
                <w:lang w:bidi="ar"/>
              </w:rPr>
              <w:t>”</w:t>
            </w:r>
          </w:p>
        </w:tc>
        <w:tc>
          <w:tcPr>
            <w:tcW w:w="654" w:type="dxa"/>
            <w:shd w:val="clear" w:color="auto" w:fill="auto"/>
            <w:vAlign w:val="center"/>
          </w:tcPr>
          <w:p w14:paraId="2EDAA63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3.46</w:t>
            </w:r>
          </w:p>
        </w:tc>
        <w:tc>
          <w:tcPr>
            <w:tcW w:w="573" w:type="dxa"/>
            <w:shd w:val="clear" w:color="auto" w:fill="auto"/>
            <w:vAlign w:val="center"/>
          </w:tcPr>
          <w:p w14:paraId="15277E4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0.25 </w:t>
            </w:r>
          </w:p>
        </w:tc>
        <w:tc>
          <w:tcPr>
            <w:tcW w:w="648" w:type="dxa"/>
            <w:shd w:val="clear" w:color="auto" w:fill="auto"/>
            <w:vAlign w:val="bottom"/>
          </w:tcPr>
          <w:p w14:paraId="272310CD"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0748611E"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35EBFEE1" w14:textId="77777777">
        <w:trPr>
          <w:trHeight w:val="263"/>
          <w:jc w:val="center"/>
        </w:trPr>
        <w:tc>
          <w:tcPr>
            <w:tcW w:w="1447" w:type="dxa"/>
            <w:vMerge/>
            <w:shd w:val="clear" w:color="auto" w:fill="auto"/>
            <w:vAlign w:val="center"/>
          </w:tcPr>
          <w:p w14:paraId="03882F71"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1A90A3FF"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肢体沉重</w:t>
            </w:r>
            <w:r>
              <w:rPr>
                <w:rStyle w:val="font21"/>
                <w:rFonts w:ascii="宋体" w:eastAsia="宋体" w:hAnsi="宋体" w:cs="宋体" w:hint="eastAsia"/>
                <w:sz w:val="18"/>
                <w:szCs w:val="18"/>
                <w:lang w:bidi="ar"/>
              </w:rPr>
              <w:t>”</w:t>
            </w:r>
          </w:p>
        </w:tc>
        <w:tc>
          <w:tcPr>
            <w:tcW w:w="654" w:type="dxa"/>
            <w:shd w:val="clear" w:color="auto" w:fill="auto"/>
            <w:vAlign w:val="center"/>
          </w:tcPr>
          <w:p w14:paraId="39F02BF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3.31</w:t>
            </w:r>
          </w:p>
        </w:tc>
        <w:tc>
          <w:tcPr>
            <w:tcW w:w="573" w:type="dxa"/>
            <w:shd w:val="clear" w:color="auto" w:fill="auto"/>
            <w:vAlign w:val="center"/>
          </w:tcPr>
          <w:p w14:paraId="4DD3F474"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0.24 </w:t>
            </w:r>
          </w:p>
        </w:tc>
        <w:tc>
          <w:tcPr>
            <w:tcW w:w="648" w:type="dxa"/>
            <w:shd w:val="clear" w:color="auto" w:fill="auto"/>
            <w:vAlign w:val="bottom"/>
          </w:tcPr>
          <w:p w14:paraId="5755EFCA"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35%</w:t>
            </w:r>
          </w:p>
        </w:tc>
        <w:tc>
          <w:tcPr>
            <w:tcW w:w="976" w:type="dxa"/>
            <w:shd w:val="clear" w:color="auto" w:fill="auto"/>
            <w:vAlign w:val="center"/>
          </w:tcPr>
          <w:p w14:paraId="16DCF692"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4ECEFCA4" w14:textId="77777777">
        <w:trPr>
          <w:trHeight w:val="263"/>
          <w:jc w:val="center"/>
        </w:trPr>
        <w:tc>
          <w:tcPr>
            <w:tcW w:w="1447" w:type="dxa"/>
            <w:vMerge/>
            <w:shd w:val="clear" w:color="auto" w:fill="auto"/>
            <w:vAlign w:val="center"/>
          </w:tcPr>
          <w:p w14:paraId="399DCE49"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5FFAA79"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困乏</w:t>
            </w:r>
            <w:r>
              <w:rPr>
                <w:rStyle w:val="font21"/>
                <w:rFonts w:ascii="宋体" w:eastAsia="宋体" w:hAnsi="宋体" w:cs="宋体" w:hint="eastAsia"/>
                <w:sz w:val="18"/>
                <w:szCs w:val="18"/>
                <w:lang w:bidi="ar"/>
              </w:rPr>
              <w:t>”</w:t>
            </w:r>
          </w:p>
        </w:tc>
        <w:tc>
          <w:tcPr>
            <w:tcW w:w="654" w:type="dxa"/>
            <w:shd w:val="clear" w:color="auto" w:fill="auto"/>
            <w:vAlign w:val="center"/>
          </w:tcPr>
          <w:p w14:paraId="6C3BC9A2"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3.35</w:t>
            </w:r>
          </w:p>
        </w:tc>
        <w:tc>
          <w:tcPr>
            <w:tcW w:w="573" w:type="dxa"/>
            <w:shd w:val="clear" w:color="auto" w:fill="auto"/>
            <w:vAlign w:val="center"/>
          </w:tcPr>
          <w:p w14:paraId="4CB3386C"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0.24 </w:t>
            </w:r>
          </w:p>
        </w:tc>
        <w:tc>
          <w:tcPr>
            <w:tcW w:w="648" w:type="dxa"/>
            <w:shd w:val="clear" w:color="auto" w:fill="auto"/>
            <w:vAlign w:val="bottom"/>
          </w:tcPr>
          <w:p w14:paraId="128868B8"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38%</w:t>
            </w:r>
          </w:p>
        </w:tc>
        <w:tc>
          <w:tcPr>
            <w:tcW w:w="976" w:type="dxa"/>
            <w:shd w:val="clear" w:color="auto" w:fill="auto"/>
            <w:vAlign w:val="center"/>
          </w:tcPr>
          <w:p w14:paraId="16261A63"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399E52D1" w14:textId="77777777">
        <w:trPr>
          <w:trHeight w:val="263"/>
          <w:jc w:val="center"/>
        </w:trPr>
        <w:tc>
          <w:tcPr>
            <w:tcW w:w="1447" w:type="dxa"/>
            <w:vMerge w:val="restart"/>
            <w:shd w:val="clear" w:color="auto" w:fill="auto"/>
            <w:vAlign w:val="center"/>
          </w:tcPr>
          <w:p w14:paraId="75BEEDA7"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肝肾阴虚证</w:t>
            </w:r>
          </w:p>
        </w:tc>
        <w:tc>
          <w:tcPr>
            <w:tcW w:w="4775" w:type="dxa"/>
            <w:shd w:val="clear" w:color="auto" w:fill="auto"/>
            <w:vAlign w:val="center"/>
          </w:tcPr>
          <w:p w14:paraId="38B003D9" w14:textId="77777777" w:rsidR="00561395" w:rsidRDefault="00000000">
            <w:pPr>
              <w:widowControl/>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宋体" w:eastAsia="宋体" w:hAnsi="宋体" w:cs="宋体" w:hint="eastAsia"/>
                <w:color w:val="000000"/>
                <w:kern w:val="0"/>
                <w:sz w:val="18"/>
                <w:szCs w:val="18"/>
                <w:lang w:bidi="ar"/>
              </w:rPr>
              <w:t>“</w:t>
            </w:r>
            <w:r>
              <w:rPr>
                <w:rFonts w:ascii="Times New Roman" w:eastAsia="宋体" w:hAnsi="Times New Roman" w:cs="Times New Roman"/>
                <w:color w:val="000000"/>
                <w:kern w:val="0"/>
                <w:sz w:val="18"/>
                <w:szCs w:val="18"/>
                <w:lang w:bidi="ar"/>
              </w:rPr>
              <w:t>眩晕久发不已</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修改为</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眩晕久发不已或反复发作</w:t>
            </w:r>
            <w:r>
              <w:rPr>
                <w:rStyle w:val="font21"/>
                <w:rFonts w:ascii="宋体" w:eastAsia="宋体" w:hAnsi="宋体" w:cs="宋体" w:hint="eastAsia"/>
                <w:sz w:val="18"/>
                <w:szCs w:val="18"/>
                <w:lang w:bidi="ar"/>
              </w:rPr>
              <w:t>”</w:t>
            </w:r>
          </w:p>
        </w:tc>
        <w:tc>
          <w:tcPr>
            <w:tcW w:w="654" w:type="dxa"/>
            <w:shd w:val="clear" w:color="auto" w:fill="auto"/>
            <w:vAlign w:val="center"/>
          </w:tcPr>
          <w:p w14:paraId="5390702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3.62</w:t>
            </w:r>
          </w:p>
        </w:tc>
        <w:tc>
          <w:tcPr>
            <w:tcW w:w="573" w:type="dxa"/>
            <w:shd w:val="clear" w:color="auto" w:fill="auto"/>
            <w:vAlign w:val="center"/>
          </w:tcPr>
          <w:p w14:paraId="672A62B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0.22</w:t>
            </w:r>
          </w:p>
        </w:tc>
        <w:tc>
          <w:tcPr>
            <w:tcW w:w="648" w:type="dxa"/>
            <w:shd w:val="clear" w:color="auto" w:fill="auto"/>
            <w:vAlign w:val="bottom"/>
          </w:tcPr>
          <w:p w14:paraId="601A5103"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6CA2B8F4"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415D97E3" w14:textId="77777777">
        <w:trPr>
          <w:trHeight w:val="263"/>
          <w:jc w:val="center"/>
        </w:trPr>
        <w:tc>
          <w:tcPr>
            <w:tcW w:w="1447" w:type="dxa"/>
            <w:vMerge/>
            <w:shd w:val="clear" w:color="auto" w:fill="auto"/>
            <w:vAlign w:val="center"/>
          </w:tcPr>
          <w:p w14:paraId="09DBDE3E"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52E99A7C"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宋体" w:eastAsia="宋体" w:hAnsi="宋体" w:cs="宋体" w:hint="eastAsia"/>
                <w:color w:val="000000"/>
                <w:kern w:val="0"/>
                <w:sz w:val="18"/>
                <w:szCs w:val="18"/>
                <w:lang w:bidi="ar"/>
              </w:rPr>
              <w:t>“</w:t>
            </w:r>
            <w:r>
              <w:rPr>
                <w:rFonts w:ascii="Times New Roman" w:eastAsia="宋体" w:hAnsi="Times New Roman" w:cs="Times New Roman"/>
                <w:color w:val="000000"/>
                <w:kern w:val="0"/>
                <w:sz w:val="18"/>
                <w:szCs w:val="18"/>
                <w:lang w:bidi="ar"/>
              </w:rPr>
              <w:t>苔薄</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修改为</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苔薄少</w:t>
            </w:r>
            <w:r>
              <w:rPr>
                <w:rStyle w:val="font21"/>
                <w:rFonts w:ascii="宋体" w:eastAsia="宋体" w:hAnsi="宋体" w:cs="宋体" w:hint="eastAsia"/>
                <w:sz w:val="18"/>
                <w:szCs w:val="18"/>
                <w:lang w:bidi="ar"/>
              </w:rPr>
              <w:t>”</w:t>
            </w:r>
          </w:p>
        </w:tc>
        <w:tc>
          <w:tcPr>
            <w:tcW w:w="654" w:type="dxa"/>
            <w:shd w:val="clear" w:color="auto" w:fill="auto"/>
            <w:vAlign w:val="center"/>
          </w:tcPr>
          <w:p w14:paraId="66D8561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3.12</w:t>
            </w:r>
          </w:p>
        </w:tc>
        <w:tc>
          <w:tcPr>
            <w:tcW w:w="573" w:type="dxa"/>
            <w:shd w:val="clear" w:color="auto" w:fill="auto"/>
            <w:vAlign w:val="center"/>
          </w:tcPr>
          <w:p w14:paraId="146BC8C3"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0.26 </w:t>
            </w:r>
          </w:p>
        </w:tc>
        <w:tc>
          <w:tcPr>
            <w:tcW w:w="648" w:type="dxa"/>
            <w:shd w:val="clear" w:color="auto" w:fill="auto"/>
            <w:vAlign w:val="bottom"/>
          </w:tcPr>
          <w:p w14:paraId="0601A5DA"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31%</w:t>
            </w:r>
          </w:p>
        </w:tc>
        <w:tc>
          <w:tcPr>
            <w:tcW w:w="976" w:type="dxa"/>
            <w:shd w:val="clear" w:color="auto" w:fill="auto"/>
            <w:vAlign w:val="center"/>
          </w:tcPr>
          <w:p w14:paraId="08445AD7"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7917BF78" w14:textId="77777777">
        <w:trPr>
          <w:trHeight w:val="263"/>
          <w:jc w:val="center"/>
        </w:trPr>
        <w:tc>
          <w:tcPr>
            <w:tcW w:w="1447" w:type="dxa"/>
            <w:vMerge/>
            <w:shd w:val="clear" w:color="auto" w:fill="auto"/>
            <w:vAlign w:val="center"/>
          </w:tcPr>
          <w:p w14:paraId="3E98B8A1"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03EFD82D"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花剥苔</w:t>
            </w:r>
            <w:r>
              <w:rPr>
                <w:rStyle w:val="font21"/>
                <w:rFonts w:ascii="宋体" w:eastAsia="宋体" w:hAnsi="宋体" w:cs="宋体" w:hint="eastAsia"/>
                <w:sz w:val="18"/>
                <w:szCs w:val="18"/>
                <w:lang w:bidi="ar"/>
              </w:rPr>
              <w:t>”</w:t>
            </w:r>
          </w:p>
        </w:tc>
        <w:tc>
          <w:tcPr>
            <w:tcW w:w="654" w:type="dxa"/>
            <w:shd w:val="clear" w:color="auto" w:fill="auto"/>
            <w:vAlign w:val="center"/>
          </w:tcPr>
          <w:p w14:paraId="2344E81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2.88</w:t>
            </w:r>
          </w:p>
        </w:tc>
        <w:tc>
          <w:tcPr>
            <w:tcW w:w="573" w:type="dxa"/>
            <w:shd w:val="clear" w:color="auto" w:fill="auto"/>
            <w:vAlign w:val="center"/>
          </w:tcPr>
          <w:p w14:paraId="2588F84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0.28 </w:t>
            </w:r>
          </w:p>
        </w:tc>
        <w:tc>
          <w:tcPr>
            <w:tcW w:w="648" w:type="dxa"/>
            <w:shd w:val="clear" w:color="auto" w:fill="auto"/>
            <w:vAlign w:val="bottom"/>
          </w:tcPr>
          <w:p w14:paraId="12AA670F"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15%</w:t>
            </w:r>
          </w:p>
        </w:tc>
        <w:tc>
          <w:tcPr>
            <w:tcW w:w="976" w:type="dxa"/>
            <w:shd w:val="clear" w:color="auto" w:fill="auto"/>
            <w:vAlign w:val="center"/>
          </w:tcPr>
          <w:p w14:paraId="2E40700F"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6CA8B658" w14:textId="77777777">
        <w:trPr>
          <w:trHeight w:val="263"/>
          <w:jc w:val="center"/>
        </w:trPr>
        <w:tc>
          <w:tcPr>
            <w:tcW w:w="1447" w:type="dxa"/>
            <w:vMerge w:val="restart"/>
            <w:shd w:val="clear" w:color="auto" w:fill="auto"/>
            <w:vAlign w:val="center"/>
          </w:tcPr>
          <w:p w14:paraId="1F195E8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肾精不足证</w:t>
            </w:r>
          </w:p>
        </w:tc>
        <w:tc>
          <w:tcPr>
            <w:tcW w:w="4775" w:type="dxa"/>
            <w:shd w:val="clear" w:color="auto" w:fill="auto"/>
            <w:vAlign w:val="center"/>
          </w:tcPr>
          <w:p w14:paraId="2B4B0A60"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眩晕</w:t>
            </w:r>
          </w:p>
        </w:tc>
        <w:tc>
          <w:tcPr>
            <w:tcW w:w="654" w:type="dxa"/>
            <w:shd w:val="clear" w:color="auto" w:fill="auto"/>
            <w:vAlign w:val="center"/>
          </w:tcPr>
          <w:p w14:paraId="78D9CF5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4.46</w:t>
            </w:r>
          </w:p>
        </w:tc>
        <w:tc>
          <w:tcPr>
            <w:tcW w:w="573" w:type="dxa"/>
            <w:shd w:val="clear" w:color="auto" w:fill="auto"/>
            <w:vAlign w:val="center"/>
          </w:tcPr>
          <w:p w14:paraId="56F49EA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0.17 </w:t>
            </w:r>
          </w:p>
        </w:tc>
        <w:tc>
          <w:tcPr>
            <w:tcW w:w="648" w:type="dxa"/>
            <w:shd w:val="clear" w:color="auto" w:fill="auto"/>
            <w:vAlign w:val="bottom"/>
          </w:tcPr>
          <w:p w14:paraId="0177BA0D"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85%</w:t>
            </w:r>
          </w:p>
        </w:tc>
        <w:tc>
          <w:tcPr>
            <w:tcW w:w="976" w:type="dxa"/>
            <w:shd w:val="clear" w:color="auto" w:fill="auto"/>
            <w:vAlign w:val="center"/>
          </w:tcPr>
          <w:p w14:paraId="6929337A"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达成共识</w:t>
            </w:r>
          </w:p>
        </w:tc>
      </w:tr>
      <w:tr w:rsidR="00561395" w14:paraId="6EA65240" w14:textId="77777777">
        <w:trPr>
          <w:trHeight w:val="263"/>
          <w:jc w:val="center"/>
        </w:trPr>
        <w:tc>
          <w:tcPr>
            <w:tcW w:w="1447" w:type="dxa"/>
            <w:vMerge/>
            <w:shd w:val="clear" w:color="auto" w:fill="auto"/>
            <w:vAlign w:val="center"/>
          </w:tcPr>
          <w:p w14:paraId="1F685045"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FDC3C1B"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面色白</w:t>
            </w:r>
          </w:p>
        </w:tc>
        <w:tc>
          <w:tcPr>
            <w:tcW w:w="654" w:type="dxa"/>
            <w:shd w:val="clear" w:color="auto" w:fill="auto"/>
            <w:vAlign w:val="center"/>
          </w:tcPr>
          <w:p w14:paraId="3EFADE3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w:t>
            </w:r>
          </w:p>
        </w:tc>
        <w:tc>
          <w:tcPr>
            <w:tcW w:w="573" w:type="dxa"/>
            <w:shd w:val="clear" w:color="auto" w:fill="auto"/>
            <w:vAlign w:val="center"/>
          </w:tcPr>
          <w:p w14:paraId="392C522E"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0.20 </w:t>
            </w:r>
          </w:p>
        </w:tc>
        <w:tc>
          <w:tcPr>
            <w:tcW w:w="648" w:type="dxa"/>
            <w:shd w:val="clear" w:color="auto" w:fill="auto"/>
            <w:vAlign w:val="bottom"/>
          </w:tcPr>
          <w:p w14:paraId="745972E5"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2699A046"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2A47686C" w14:textId="77777777">
        <w:trPr>
          <w:trHeight w:val="263"/>
          <w:jc w:val="center"/>
        </w:trPr>
        <w:tc>
          <w:tcPr>
            <w:tcW w:w="1447" w:type="dxa"/>
            <w:vMerge/>
            <w:shd w:val="clear" w:color="auto" w:fill="auto"/>
            <w:vAlign w:val="center"/>
          </w:tcPr>
          <w:p w14:paraId="7DAE639F"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2630CD10"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w:t>
            </w:r>
            <w:r>
              <w:rPr>
                <w:rFonts w:ascii="Times New Roman" w:eastAsia="宋体" w:hAnsi="Times New Roman" w:cs="Times New Roman"/>
                <w:color w:val="000000"/>
                <w:kern w:val="0"/>
                <w:sz w:val="18"/>
                <w:szCs w:val="18"/>
                <w:lang w:bidi="ar"/>
              </w:rPr>
              <w:t>精神萎靡</w:t>
            </w:r>
          </w:p>
        </w:tc>
        <w:tc>
          <w:tcPr>
            <w:tcW w:w="654" w:type="dxa"/>
            <w:shd w:val="clear" w:color="auto" w:fill="auto"/>
            <w:vAlign w:val="center"/>
          </w:tcPr>
          <w:p w14:paraId="3937B3D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3.85</w:t>
            </w:r>
          </w:p>
        </w:tc>
        <w:tc>
          <w:tcPr>
            <w:tcW w:w="573" w:type="dxa"/>
            <w:shd w:val="clear" w:color="auto" w:fill="auto"/>
            <w:vAlign w:val="center"/>
          </w:tcPr>
          <w:p w14:paraId="28FBB89E"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0.20 </w:t>
            </w:r>
          </w:p>
        </w:tc>
        <w:tc>
          <w:tcPr>
            <w:tcW w:w="648" w:type="dxa"/>
            <w:shd w:val="clear" w:color="auto" w:fill="auto"/>
            <w:vAlign w:val="bottom"/>
          </w:tcPr>
          <w:p w14:paraId="5BE659FE"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62%</w:t>
            </w:r>
          </w:p>
        </w:tc>
        <w:tc>
          <w:tcPr>
            <w:tcW w:w="976" w:type="dxa"/>
            <w:shd w:val="clear" w:color="auto" w:fill="auto"/>
            <w:vAlign w:val="center"/>
          </w:tcPr>
          <w:p w14:paraId="2F1741E3"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226C242F" w14:textId="77777777">
        <w:trPr>
          <w:trHeight w:val="263"/>
          <w:jc w:val="center"/>
        </w:trPr>
        <w:tc>
          <w:tcPr>
            <w:tcW w:w="1447" w:type="dxa"/>
            <w:vMerge/>
            <w:shd w:val="clear" w:color="auto" w:fill="auto"/>
            <w:vAlign w:val="center"/>
          </w:tcPr>
          <w:p w14:paraId="107DD19A"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45DEB6AB"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少寐</w:t>
            </w:r>
          </w:p>
        </w:tc>
        <w:tc>
          <w:tcPr>
            <w:tcW w:w="654" w:type="dxa"/>
            <w:shd w:val="clear" w:color="auto" w:fill="auto"/>
            <w:vAlign w:val="center"/>
          </w:tcPr>
          <w:p w14:paraId="0C12A108"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3.38</w:t>
            </w:r>
          </w:p>
        </w:tc>
        <w:tc>
          <w:tcPr>
            <w:tcW w:w="573" w:type="dxa"/>
            <w:shd w:val="clear" w:color="auto" w:fill="auto"/>
            <w:vAlign w:val="center"/>
          </w:tcPr>
          <w:p w14:paraId="41B85A64"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0.15 </w:t>
            </w:r>
          </w:p>
        </w:tc>
        <w:tc>
          <w:tcPr>
            <w:tcW w:w="648" w:type="dxa"/>
            <w:shd w:val="clear" w:color="auto" w:fill="auto"/>
            <w:vAlign w:val="bottom"/>
          </w:tcPr>
          <w:p w14:paraId="587087CB"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38%</w:t>
            </w:r>
          </w:p>
        </w:tc>
        <w:tc>
          <w:tcPr>
            <w:tcW w:w="976" w:type="dxa"/>
            <w:shd w:val="clear" w:color="auto" w:fill="auto"/>
            <w:vAlign w:val="center"/>
          </w:tcPr>
          <w:p w14:paraId="70164BF0"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07B85B4C" w14:textId="77777777">
        <w:trPr>
          <w:trHeight w:val="263"/>
          <w:jc w:val="center"/>
        </w:trPr>
        <w:tc>
          <w:tcPr>
            <w:tcW w:w="1447" w:type="dxa"/>
            <w:vMerge/>
            <w:shd w:val="clear" w:color="auto" w:fill="auto"/>
            <w:vAlign w:val="center"/>
          </w:tcPr>
          <w:p w14:paraId="29B4EB6E"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1CB891F6"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(5)</w:t>
            </w:r>
            <w:r>
              <w:rPr>
                <w:rFonts w:ascii="Times New Roman" w:eastAsia="宋体" w:hAnsi="Times New Roman" w:cs="Times New Roman"/>
                <w:color w:val="000000"/>
                <w:kern w:val="0"/>
                <w:sz w:val="18"/>
                <w:szCs w:val="18"/>
                <w:lang w:bidi="ar"/>
              </w:rPr>
              <w:t>多梦</w:t>
            </w:r>
          </w:p>
        </w:tc>
        <w:tc>
          <w:tcPr>
            <w:tcW w:w="654" w:type="dxa"/>
            <w:shd w:val="clear" w:color="auto" w:fill="auto"/>
            <w:vAlign w:val="center"/>
          </w:tcPr>
          <w:p w14:paraId="6FC44A47"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3.31</w:t>
            </w:r>
          </w:p>
        </w:tc>
        <w:tc>
          <w:tcPr>
            <w:tcW w:w="573" w:type="dxa"/>
            <w:shd w:val="clear" w:color="auto" w:fill="auto"/>
            <w:vAlign w:val="center"/>
          </w:tcPr>
          <w:p w14:paraId="586283AC"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0.17 </w:t>
            </w:r>
          </w:p>
        </w:tc>
        <w:tc>
          <w:tcPr>
            <w:tcW w:w="648" w:type="dxa"/>
            <w:shd w:val="clear" w:color="auto" w:fill="auto"/>
            <w:vAlign w:val="bottom"/>
          </w:tcPr>
          <w:p w14:paraId="56623D51"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27%</w:t>
            </w:r>
          </w:p>
        </w:tc>
        <w:tc>
          <w:tcPr>
            <w:tcW w:w="976" w:type="dxa"/>
            <w:shd w:val="clear" w:color="auto" w:fill="auto"/>
            <w:vAlign w:val="center"/>
          </w:tcPr>
          <w:p w14:paraId="11D7327B"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3B6D863D" w14:textId="77777777">
        <w:trPr>
          <w:trHeight w:val="263"/>
          <w:jc w:val="center"/>
        </w:trPr>
        <w:tc>
          <w:tcPr>
            <w:tcW w:w="1447" w:type="dxa"/>
            <w:vMerge/>
            <w:shd w:val="clear" w:color="auto" w:fill="auto"/>
            <w:vAlign w:val="center"/>
          </w:tcPr>
          <w:p w14:paraId="46933871"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18E92BFB"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(6)</w:t>
            </w:r>
            <w:r>
              <w:rPr>
                <w:rFonts w:ascii="Times New Roman" w:eastAsia="宋体" w:hAnsi="Times New Roman" w:cs="Times New Roman"/>
                <w:color w:val="000000"/>
                <w:kern w:val="0"/>
                <w:sz w:val="18"/>
                <w:szCs w:val="18"/>
                <w:lang w:bidi="ar"/>
              </w:rPr>
              <w:t>健忘</w:t>
            </w:r>
          </w:p>
        </w:tc>
        <w:tc>
          <w:tcPr>
            <w:tcW w:w="654" w:type="dxa"/>
            <w:shd w:val="clear" w:color="auto" w:fill="auto"/>
            <w:vAlign w:val="center"/>
          </w:tcPr>
          <w:p w14:paraId="4449095C"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3.96</w:t>
            </w:r>
          </w:p>
        </w:tc>
        <w:tc>
          <w:tcPr>
            <w:tcW w:w="573" w:type="dxa"/>
            <w:shd w:val="clear" w:color="auto" w:fill="auto"/>
            <w:vAlign w:val="center"/>
          </w:tcPr>
          <w:p w14:paraId="40F8EBB5"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0.18 </w:t>
            </w:r>
          </w:p>
        </w:tc>
        <w:tc>
          <w:tcPr>
            <w:tcW w:w="648" w:type="dxa"/>
            <w:shd w:val="clear" w:color="auto" w:fill="auto"/>
            <w:vAlign w:val="bottom"/>
          </w:tcPr>
          <w:p w14:paraId="28775E11"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73%</w:t>
            </w:r>
          </w:p>
        </w:tc>
        <w:tc>
          <w:tcPr>
            <w:tcW w:w="976" w:type="dxa"/>
            <w:shd w:val="clear" w:color="auto" w:fill="auto"/>
            <w:vAlign w:val="center"/>
          </w:tcPr>
          <w:p w14:paraId="06606774"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达成共识</w:t>
            </w:r>
          </w:p>
        </w:tc>
      </w:tr>
      <w:tr w:rsidR="00561395" w14:paraId="7BC0F961" w14:textId="77777777">
        <w:trPr>
          <w:trHeight w:val="263"/>
          <w:jc w:val="center"/>
        </w:trPr>
        <w:tc>
          <w:tcPr>
            <w:tcW w:w="1447" w:type="dxa"/>
            <w:vMerge/>
            <w:shd w:val="clear" w:color="auto" w:fill="auto"/>
            <w:vAlign w:val="center"/>
          </w:tcPr>
          <w:p w14:paraId="73C3955E"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14634BB"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(7)</w:t>
            </w:r>
            <w:r>
              <w:rPr>
                <w:rFonts w:ascii="Times New Roman" w:eastAsia="宋体" w:hAnsi="Times New Roman" w:cs="Times New Roman"/>
                <w:color w:val="000000"/>
                <w:kern w:val="0"/>
                <w:sz w:val="18"/>
                <w:szCs w:val="18"/>
                <w:lang w:bidi="ar"/>
              </w:rPr>
              <w:t>两目干涩</w:t>
            </w:r>
          </w:p>
        </w:tc>
        <w:tc>
          <w:tcPr>
            <w:tcW w:w="654" w:type="dxa"/>
            <w:shd w:val="clear" w:color="auto" w:fill="auto"/>
            <w:vAlign w:val="center"/>
          </w:tcPr>
          <w:p w14:paraId="6D61ADE4"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3.69</w:t>
            </w:r>
          </w:p>
        </w:tc>
        <w:tc>
          <w:tcPr>
            <w:tcW w:w="573" w:type="dxa"/>
            <w:shd w:val="clear" w:color="auto" w:fill="auto"/>
            <w:vAlign w:val="center"/>
          </w:tcPr>
          <w:p w14:paraId="5758FA5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0.18 </w:t>
            </w:r>
          </w:p>
        </w:tc>
        <w:tc>
          <w:tcPr>
            <w:tcW w:w="648" w:type="dxa"/>
            <w:shd w:val="clear" w:color="auto" w:fill="auto"/>
            <w:vAlign w:val="bottom"/>
          </w:tcPr>
          <w:p w14:paraId="0B89A96A"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3B350300"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592FA96C" w14:textId="77777777">
        <w:trPr>
          <w:trHeight w:val="263"/>
          <w:jc w:val="center"/>
        </w:trPr>
        <w:tc>
          <w:tcPr>
            <w:tcW w:w="1447" w:type="dxa"/>
            <w:vMerge/>
            <w:shd w:val="clear" w:color="auto" w:fill="auto"/>
            <w:vAlign w:val="center"/>
          </w:tcPr>
          <w:p w14:paraId="352BEB09"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0E48837"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(8)</w:t>
            </w:r>
            <w:r>
              <w:rPr>
                <w:rFonts w:ascii="Times New Roman" w:eastAsia="宋体" w:hAnsi="Times New Roman" w:cs="Times New Roman"/>
                <w:color w:val="000000"/>
                <w:kern w:val="0"/>
                <w:sz w:val="18"/>
                <w:szCs w:val="18"/>
                <w:lang w:bidi="ar"/>
              </w:rPr>
              <w:t>视力减退</w:t>
            </w:r>
          </w:p>
        </w:tc>
        <w:tc>
          <w:tcPr>
            <w:tcW w:w="654" w:type="dxa"/>
            <w:shd w:val="clear" w:color="auto" w:fill="auto"/>
            <w:vAlign w:val="center"/>
          </w:tcPr>
          <w:p w14:paraId="0A4A9EE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3.54</w:t>
            </w:r>
          </w:p>
        </w:tc>
        <w:tc>
          <w:tcPr>
            <w:tcW w:w="573" w:type="dxa"/>
            <w:shd w:val="clear" w:color="auto" w:fill="auto"/>
            <w:vAlign w:val="center"/>
          </w:tcPr>
          <w:p w14:paraId="6BBF577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0.18 </w:t>
            </w:r>
          </w:p>
        </w:tc>
        <w:tc>
          <w:tcPr>
            <w:tcW w:w="648" w:type="dxa"/>
            <w:shd w:val="clear" w:color="auto" w:fill="auto"/>
            <w:vAlign w:val="bottom"/>
          </w:tcPr>
          <w:p w14:paraId="268A5B20"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24D6A2C8"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4E9EA6C2" w14:textId="77777777">
        <w:trPr>
          <w:trHeight w:val="273"/>
          <w:jc w:val="center"/>
        </w:trPr>
        <w:tc>
          <w:tcPr>
            <w:tcW w:w="1447" w:type="dxa"/>
            <w:vMerge/>
            <w:shd w:val="clear" w:color="auto" w:fill="auto"/>
            <w:vAlign w:val="center"/>
          </w:tcPr>
          <w:p w14:paraId="14837B1D"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1316CA13"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(9)</w:t>
            </w:r>
            <w:r>
              <w:rPr>
                <w:rFonts w:ascii="Times New Roman" w:eastAsia="宋体" w:hAnsi="Times New Roman" w:cs="Times New Roman"/>
                <w:color w:val="000000"/>
                <w:kern w:val="0"/>
                <w:sz w:val="18"/>
                <w:szCs w:val="18"/>
                <w:lang w:bidi="ar"/>
              </w:rPr>
              <w:t>耳鸣</w:t>
            </w:r>
          </w:p>
        </w:tc>
        <w:tc>
          <w:tcPr>
            <w:tcW w:w="654" w:type="dxa"/>
            <w:shd w:val="clear" w:color="auto" w:fill="auto"/>
            <w:vAlign w:val="center"/>
          </w:tcPr>
          <w:p w14:paraId="6C52F9C4"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3.96</w:t>
            </w:r>
          </w:p>
        </w:tc>
        <w:tc>
          <w:tcPr>
            <w:tcW w:w="573" w:type="dxa"/>
            <w:shd w:val="clear" w:color="auto" w:fill="auto"/>
            <w:vAlign w:val="center"/>
          </w:tcPr>
          <w:p w14:paraId="4644BD4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0.15 </w:t>
            </w:r>
          </w:p>
        </w:tc>
        <w:tc>
          <w:tcPr>
            <w:tcW w:w="648" w:type="dxa"/>
            <w:shd w:val="clear" w:color="auto" w:fill="auto"/>
            <w:vAlign w:val="bottom"/>
          </w:tcPr>
          <w:p w14:paraId="561D3390"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81%</w:t>
            </w:r>
          </w:p>
        </w:tc>
        <w:tc>
          <w:tcPr>
            <w:tcW w:w="976" w:type="dxa"/>
            <w:shd w:val="clear" w:color="auto" w:fill="auto"/>
            <w:vAlign w:val="center"/>
          </w:tcPr>
          <w:p w14:paraId="39500A0F"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达成共识</w:t>
            </w:r>
          </w:p>
        </w:tc>
      </w:tr>
      <w:tr w:rsidR="00561395" w14:paraId="70FA4B8B" w14:textId="77777777">
        <w:trPr>
          <w:trHeight w:val="263"/>
          <w:jc w:val="center"/>
        </w:trPr>
        <w:tc>
          <w:tcPr>
            <w:tcW w:w="1447" w:type="dxa"/>
            <w:vMerge/>
            <w:shd w:val="clear" w:color="auto" w:fill="auto"/>
            <w:vAlign w:val="center"/>
          </w:tcPr>
          <w:p w14:paraId="37703AFE"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6793E5EE"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(10)</w:t>
            </w:r>
            <w:r>
              <w:rPr>
                <w:rFonts w:ascii="Times New Roman" w:eastAsia="宋体" w:hAnsi="Times New Roman" w:cs="Times New Roman"/>
                <w:color w:val="000000"/>
                <w:kern w:val="0"/>
                <w:sz w:val="18"/>
                <w:szCs w:val="18"/>
                <w:lang w:bidi="ar"/>
              </w:rPr>
              <w:t>齿摇</w:t>
            </w:r>
          </w:p>
        </w:tc>
        <w:tc>
          <w:tcPr>
            <w:tcW w:w="654" w:type="dxa"/>
            <w:shd w:val="clear" w:color="auto" w:fill="auto"/>
            <w:vAlign w:val="center"/>
          </w:tcPr>
          <w:p w14:paraId="2FE8DC7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3.73</w:t>
            </w:r>
          </w:p>
        </w:tc>
        <w:tc>
          <w:tcPr>
            <w:tcW w:w="573" w:type="dxa"/>
            <w:shd w:val="clear" w:color="auto" w:fill="auto"/>
            <w:vAlign w:val="center"/>
          </w:tcPr>
          <w:p w14:paraId="135F7903"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0.19 </w:t>
            </w:r>
          </w:p>
        </w:tc>
        <w:tc>
          <w:tcPr>
            <w:tcW w:w="648" w:type="dxa"/>
            <w:shd w:val="clear" w:color="auto" w:fill="auto"/>
            <w:vAlign w:val="bottom"/>
          </w:tcPr>
          <w:p w14:paraId="50B21426"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5ABBC826"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531E5C27" w14:textId="77777777">
        <w:trPr>
          <w:trHeight w:val="263"/>
          <w:jc w:val="center"/>
        </w:trPr>
        <w:tc>
          <w:tcPr>
            <w:tcW w:w="1447" w:type="dxa"/>
            <w:vMerge/>
            <w:shd w:val="clear" w:color="auto" w:fill="auto"/>
            <w:vAlign w:val="center"/>
          </w:tcPr>
          <w:p w14:paraId="4D31095C"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6D40DD9E"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(11)</w:t>
            </w:r>
            <w:r>
              <w:rPr>
                <w:rFonts w:ascii="Times New Roman" w:eastAsia="宋体" w:hAnsi="Times New Roman" w:cs="Times New Roman"/>
                <w:color w:val="000000"/>
                <w:kern w:val="0"/>
                <w:sz w:val="18"/>
                <w:szCs w:val="18"/>
                <w:lang w:bidi="ar"/>
              </w:rPr>
              <w:t>颧红</w:t>
            </w:r>
          </w:p>
        </w:tc>
        <w:tc>
          <w:tcPr>
            <w:tcW w:w="654" w:type="dxa"/>
            <w:shd w:val="clear" w:color="auto" w:fill="auto"/>
            <w:vAlign w:val="center"/>
          </w:tcPr>
          <w:p w14:paraId="6C82F66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3.31</w:t>
            </w:r>
          </w:p>
        </w:tc>
        <w:tc>
          <w:tcPr>
            <w:tcW w:w="573" w:type="dxa"/>
            <w:shd w:val="clear" w:color="auto" w:fill="auto"/>
            <w:vAlign w:val="center"/>
          </w:tcPr>
          <w:p w14:paraId="7732A40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0.21 </w:t>
            </w:r>
          </w:p>
        </w:tc>
        <w:tc>
          <w:tcPr>
            <w:tcW w:w="648" w:type="dxa"/>
            <w:shd w:val="clear" w:color="auto" w:fill="auto"/>
            <w:vAlign w:val="bottom"/>
          </w:tcPr>
          <w:p w14:paraId="6CCAA030"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35%</w:t>
            </w:r>
          </w:p>
        </w:tc>
        <w:tc>
          <w:tcPr>
            <w:tcW w:w="976" w:type="dxa"/>
            <w:shd w:val="clear" w:color="auto" w:fill="auto"/>
            <w:vAlign w:val="center"/>
          </w:tcPr>
          <w:p w14:paraId="34704BF2"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7B0FF0DA" w14:textId="77777777">
        <w:trPr>
          <w:trHeight w:val="263"/>
          <w:jc w:val="center"/>
        </w:trPr>
        <w:tc>
          <w:tcPr>
            <w:tcW w:w="1447" w:type="dxa"/>
            <w:vMerge/>
            <w:shd w:val="clear" w:color="auto" w:fill="auto"/>
            <w:vAlign w:val="center"/>
          </w:tcPr>
          <w:p w14:paraId="4EC22AD2"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09F18E4A"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(12)</w:t>
            </w:r>
            <w:r>
              <w:rPr>
                <w:rFonts w:ascii="Times New Roman" w:eastAsia="宋体" w:hAnsi="Times New Roman" w:cs="Times New Roman"/>
                <w:color w:val="000000"/>
                <w:kern w:val="0"/>
                <w:sz w:val="18"/>
                <w:szCs w:val="18"/>
                <w:lang w:bidi="ar"/>
              </w:rPr>
              <w:t>咽干</w:t>
            </w:r>
          </w:p>
        </w:tc>
        <w:tc>
          <w:tcPr>
            <w:tcW w:w="654" w:type="dxa"/>
            <w:shd w:val="clear" w:color="auto" w:fill="auto"/>
            <w:vAlign w:val="center"/>
          </w:tcPr>
          <w:p w14:paraId="12EC51C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3.38</w:t>
            </w:r>
          </w:p>
        </w:tc>
        <w:tc>
          <w:tcPr>
            <w:tcW w:w="573" w:type="dxa"/>
            <w:shd w:val="clear" w:color="auto" w:fill="auto"/>
            <w:vAlign w:val="center"/>
          </w:tcPr>
          <w:p w14:paraId="0F08F45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0.15 </w:t>
            </w:r>
          </w:p>
        </w:tc>
        <w:tc>
          <w:tcPr>
            <w:tcW w:w="648" w:type="dxa"/>
            <w:shd w:val="clear" w:color="auto" w:fill="auto"/>
            <w:vAlign w:val="bottom"/>
          </w:tcPr>
          <w:p w14:paraId="6591786D"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38%</w:t>
            </w:r>
          </w:p>
        </w:tc>
        <w:tc>
          <w:tcPr>
            <w:tcW w:w="976" w:type="dxa"/>
            <w:shd w:val="clear" w:color="auto" w:fill="auto"/>
            <w:vAlign w:val="center"/>
          </w:tcPr>
          <w:p w14:paraId="18C5E5DC"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345E66B0" w14:textId="77777777">
        <w:trPr>
          <w:trHeight w:val="263"/>
          <w:jc w:val="center"/>
        </w:trPr>
        <w:tc>
          <w:tcPr>
            <w:tcW w:w="1447" w:type="dxa"/>
            <w:vMerge/>
            <w:shd w:val="clear" w:color="auto" w:fill="auto"/>
            <w:vAlign w:val="center"/>
          </w:tcPr>
          <w:p w14:paraId="2D97C36C"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230D330"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(13)</w:t>
            </w:r>
            <w:r>
              <w:rPr>
                <w:rFonts w:ascii="Times New Roman" w:eastAsia="宋体" w:hAnsi="Times New Roman" w:cs="Times New Roman"/>
                <w:color w:val="000000"/>
                <w:kern w:val="0"/>
                <w:sz w:val="18"/>
                <w:szCs w:val="18"/>
                <w:lang w:bidi="ar"/>
              </w:rPr>
              <w:t>五心烦热</w:t>
            </w:r>
          </w:p>
        </w:tc>
        <w:tc>
          <w:tcPr>
            <w:tcW w:w="654" w:type="dxa"/>
            <w:shd w:val="clear" w:color="auto" w:fill="auto"/>
            <w:vAlign w:val="center"/>
          </w:tcPr>
          <w:p w14:paraId="1622A0D2"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w:t>
            </w:r>
          </w:p>
        </w:tc>
        <w:tc>
          <w:tcPr>
            <w:tcW w:w="573" w:type="dxa"/>
            <w:shd w:val="clear" w:color="auto" w:fill="auto"/>
            <w:vAlign w:val="center"/>
          </w:tcPr>
          <w:p w14:paraId="49805D9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5C939118"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42%</w:t>
            </w:r>
          </w:p>
        </w:tc>
        <w:tc>
          <w:tcPr>
            <w:tcW w:w="976" w:type="dxa"/>
            <w:shd w:val="clear" w:color="auto" w:fill="auto"/>
            <w:vAlign w:val="center"/>
          </w:tcPr>
          <w:p w14:paraId="24322FBF"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544A29B0" w14:textId="77777777">
        <w:trPr>
          <w:trHeight w:val="263"/>
          <w:jc w:val="center"/>
        </w:trPr>
        <w:tc>
          <w:tcPr>
            <w:tcW w:w="1447" w:type="dxa"/>
            <w:vMerge/>
            <w:shd w:val="clear" w:color="auto" w:fill="auto"/>
            <w:vAlign w:val="center"/>
          </w:tcPr>
          <w:p w14:paraId="24963F89"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3103D31"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(14)</w:t>
            </w:r>
            <w:r>
              <w:rPr>
                <w:rFonts w:ascii="Times New Roman" w:eastAsia="宋体" w:hAnsi="Times New Roman" w:cs="Times New Roman"/>
                <w:color w:val="000000"/>
                <w:kern w:val="0"/>
                <w:sz w:val="18"/>
                <w:szCs w:val="18"/>
                <w:lang w:bidi="ar"/>
              </w:rPr>
              <w:t>遗精滑泄</w:t>
            </w:r>
          </w:p>
        </w:tc>
        <w:tc>
          <w:tcPr>
            <w:tcW w:w="654" w:type="dxa"/>
            <w:shd w:val="clear" w:color="auto" w:fill="auto"/>
            <w:vAlign w:val="center"/>
          </w:tcPr>
          <w:p w14:paraId="11085326"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3.73</w:t>
            </w:r>
          </w:p>
        </w:tc>
        <w:tc>
          <w:tcPr>
            <w:tcW w:w="573" w:type="dxa"/>
            <w:shd w:val="clear" w:color="auto" w:fill="auto"/>
            <w:vAlign w:val="center"/>
          </w:tcPr>
          <w:p w14:paraId="076AA43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21296E93"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4D83CC87"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263B1554" w14:textId="77777777">
        <w:trPr>
          <w:trHeight w:val="263"/>
          <w:jc w:val="center"/>
        </w:trPr>
        <w:tc>
          <w:tcPr>
            <w:tcW w:w="1447" w:type="dxa"/>
            <w:vMerge/>
            <w:shd w:val="clear" w:color="auto" w:fill="auto"/>
            <w:vAlign w:val="center"/>
          </w:tcPr>
          <w:p w14:paraId="3C2E2C30"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526212D1"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(15)</w:t>
            </w:r>
            <w:r>
              <w:rPr>
                <w:rFonts w:ascii="Times New Roman" w:eastAsia="宋体" w:hAnsi="Times New Roman" w:cs="Times New Roman"/>
                <w:color w:val="000000"/>
                <w:kern w:val="0"/>
                <w:sz w:val="18"/>
                <w:szCs w:val="18"/>
                <w:lang w:bidi="ar"/>
              </w:rPr>
              <w:t>形寒肢冷</w:t>
            </w:r>
          </w:p>
        </w:tc>
        <w:tc>
          <w:tcPr>
            <w:tcW w:w="654" w:type="dxa"/>
            <w:shd w:val="clear" w:color="auto" w:fill="auto"/>
            <w:vAlign w:val="center"/>
          </w:tcPr>
          <w:p w14:paraId="1778AC8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w:t>
            </w:r>
          </w:p>
        </w:tc>
        <w:tc>
          <w:tcPr>
            <w:tcW w:w="573" w:type="dxa"/>
            <w:shd w:val="clear" w:color="auto" w:fill="auto"/>
            <w:vAlign w:val="center"/>
          </w:tcPr>
          <w:p w14:paraId="0B8061C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0.20 </w:t>
            </w:r>
          </w:p>
        </w:tc>
        <w:tc>
          <w:tcPr>
            <w:tcW w:w="648" w:type="dxa"/>
            <w:shd w:val="clear" w:color="auto" w:fill="auto"/>
            <w:vAlign w:val="bottom"/>
          </w:tcPr>
          <w:p w14:paraId="57341736"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046B5F7E"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29E192A8" w14:textId="77777777">
        <w:trPr>
          <w:trHeight w:val="263"/>
          <w:jc w:val="center"/>
        </w:trPr>
        <w:tc>
          <w:tcPr>
            <w:tcW w:w="1447" w:type="dxa"/>
            <w:vMerge/>
            <w:shd w:val="clear" w:color="auto" w:fill="auto"/>
            <w:vAlign w:val="center"/>
          </w:tcPr>
          <w:p w14:paraId="43AE05F7"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0627B564"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(16)</w:t>
            </w:r>
            <w:r>
              <w:rPr>
                <w:rFonts w:ascii="Times New Roman" w:eastAsia="宋体" w:hAnsi="Times New Roman" w:cs="Times New Roman"/>
                <w:color w:val="000000"/>
                <w:kern w:val="0"/>
                <w:sz w:val="18"/>
                <w:szCs w:val="18"/>
                <w:lang w:bidi="ar"/>
              </w:rPr>
              <w:t>腰酸膝软</w:t>
            </w:r>
          </w:p>
        </w:tc>
        <w:tc>
          <w:tcPr>
            <w:tcW w:w="654" w:type="dxa"/>
            <w:shd w:val="clear" w:color="auto" w:fill="auto"/>
            <w:vAlign w:val="center"/>
          </w:tcPr>
          <w:p w14:paraId="3C667CF1"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4.31</w:t>
            </w:r>
          </w:p>
        </w:tc>
        <w:tc>
          <w:tcPr>
            <w:tcW w:w="573" w:type="dxa"/>
            <w:shd w:val="clear" w:color="auto" w:fill="auto"/>
            <w:vAlign w:val="center"/>
          </w:tcPr>
          <w:p w14:paraId="42D40B8F"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0.16 </w:t>
            </w:r>
          </w:p>
        </w:tc>
        <w:tc>
          <w:tcPr>
            <w:tcW w:w="648" w:type="dxa"/>
            <w:shd w:val="clear" w:color="auto" w:fill="auto"/>
            <w:vAlign w:val="bottom"/>
          </w:tcPr>
          <w:p w14:paraId="5BCC36E7"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88%</w:t>
            </w:r>
          </w:p>
        </w:tc>
        <w:tc>
          <w:tcPr>
            <w:tcW w:w="976" w:type="dxa"/>
            <w:shd w:val="clear" w:color="auto" w:fill="auto"/>
            <w:vAlign w:val="center"/>
          </w:tcPr>
          <w:p w14:paraId="44632079"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达成共识</w:t>
            </w:r>
          </w:p>
        </w:tc>
      </w:tr>
      <w:tr w:rsidR="00561395" w14:paraId="3BABE0AC" w14:textId="77777777">
        <w:trPr>
          <w:trHeight w:val="263"/>
          <w:jc w:val="center"/>
        </w:trPr>
        <w:tc>
          <w:tcPr>
            <w:tcW w:w="1447" w:type="dxa"/>
            <w:vMerge/>
            <w:shd w:val="clear" w:color="auto" w:fill="auto"/>
            <w:vAlign w:val="center"/>
          </w:tcPr>
          <w:p w14:paraId="4DC4028F"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3A30562"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(17)</w:t>
            </w:r>
            <w:r>
              <w:rPr>
                <w:rFonts w:ascii="Times New Roman" w:eastAsia="宋体" w:hAnsi="Times New Roman" w:cs="Times New Roman"/>
                <w:color w:val="000000"/>
                <w:kern w:val="0"/>
                <w:sz w:val="18"/>
                <w:szCs w:val="18"/>
                <w:lang w:bidi="ar"/>
              </w:rPr>
              <w:t>舌质红</w:t>
            </w:r>
          </w:p>
        </w:tc>
        <w:tc>
          <w:tcPr>
            <w:tcW w:w="654" w:type="dxa"/>
            <w:shd w:val="clear" w:color="auto" w:fill="auto"/>
            <w:vAlign w:val="center"/>
          </w:tcPr>
          <w:p w14:paraId="50126DD9"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3.46</w:t>
            </w:r>
          </w:p>
        </w:tc>
        <w:tc>
          <w:tcPr>
            <w:tcW w:w="573" w:type="dxa"/>
            <w:shd w:val="clear" w:color="auto" w:fill="auto"/>
            <w:vAlign w:val="center"/>
          </w:tcPr>
          <w:p w14:paraId="6E0CF16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0.23 </w:t>
            </w:r>
          </w:p>
        </w:tc>
        <w:tc>
          <w:tcPr>
            <w:tcW w:w="648" w:type="dxa"/>
            <w:shd w:val="clear" w:color="auto" w:fill="auto"/>
            <w:vAlign w:val="bottom"/>
          </w:tcPr>
          <w:p w14:paraId="0194DE06"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35%</w:t>
            </w:r>
          </w:p>
        </w:tc>
        <w:tc>
          <w:tcPr>
            <w:tcW w:w="976" w:type="dxa"/>
            <w:shd w:val="clear" w:color="auto" w:fill="auto"/>
            <w:vAlign w:val="center"/>
          </w:tcPr>
          <w:p w14:paraId="47164041"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3474932C" w14:textId="77777777">
        <w:trPr>
          <w:trHeight w:val="263"/>
          <w:jc w:val="center"/>
        </w:trPr>
        <w:tc>
          <w:tcPr>
            <w:tcW w:w="1447" w:type="dxa"/>
            <w:vMerge/>
            <w:shd w:val="clear" w:color="auto" w:fill="auto"/>
            <w:vAlign w:val="center"/>
          </w:tcPr>
          <w:p w14:paraId="4BD6EA5E"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0EEA07B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(18)</w:t>
            </w:r>
            <w:r>
              <w:rPr>
                <w:rFonts w:ascii="Times New Roman" w:eastAsia="宋体" w:hAnsi="Times New Roman" w:cs="Times New Roman"/>
                <w:color w:val="000000"/>
                <w:kern w:val="0"/>
                <w:sz w:val="18"/>
                <w:szCs w:val="18"/>
                <w:lang w:bidi="ar"/>
              </w:rPr>
              <w:t>舌淡嫩</w:t>
            </w:r>
          </w:p>
        </w:tc>
        <w:tc>
          <w:tcPr>
            <w:tcW w:w="654" w:type="dxa"/>
            <w:shd w:val="clear" w:color="auto" w:fill="auto"/>
            <w:vAlign w:val="center"/>
          </w:tcPr>
          <w:p w14:paraId="4336E314"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3.65</w:t>
            </w:r>
          </w:p>
        </w:tc>
        <w:tc>
          <w:tcPr>
            <w:tcW w:w="573" w:type="dxa"/>
            <w:shd w:val="clear" w:color="auto" w:fill="auto"/>
            <w:vAlign w:val="center"/>
          </w:tcPr>
          <w:p w14:paraId="2BB249D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0.22 </w:t>
            </w:r>
          </w:p>
        </w:tc>
        <w:tc>
          <w:tcPr>
            <w:tcW w:w="648" w:type="dxa"/>
            <w:shd w:val="clear" w:color="auto" w:fill="auto"/>
            <w:vAlign w:val="bottom"/>
          </w:tcPr>
          <w:p w14:paraId="71C67857"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6603A241"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5CAF16AF" w14:textId="77777777">
        <w:trPr>
          <w:trHeight w:val="263"/>
          <w:jc w:val="center"/>
        </w:trPr>
        <w:tc>
          <w:tcPr>
            <w:tcW w:w="1447" w:type="dxa"/>
            <w:vMerge/>
            <w:shd w:val="clear" w:color="auto" w:fill="auto"/>
            <w:vAlign w:val="center"/>
          </w:tcPr>
          <w:p w14:paraId="773EC69D"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E5667C0"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(19)</w:t>
            </w:r>
            <w:r>
              <w:rPr>
                <w:rFonts w:ascii="Times New Roman" w:eastAsia="宋体" w:hAnsi="Times New Roman" w:cs="Times New Roman"/>
                <w:color w:val="000000"/>
                <w:kern w:val="0"/>
                <w:sz w:val="18"/>
                <w:szCs w:val="18"/>
                <w:lang w:bidi="ar"/>
              </w:rPr>
              <w:t>少苔</w:t>
            </w:r>
          </w:p>
        </w:tc>
        <w:tc>
          <w:tcPr>
            <w:tcW w:w="654" w:type="dxa"/>
            <w:shd w:val="clear" w:color="auto" w:fill="auto"/>
            <w:vAlign w:val="center"/>
          </w:tcPr>
          <w:p w14:paraId="13D70E3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3.54</w:t>
            </w:r>
          </w:p>
        </w:tc>
        <w:tc>
          <w:tcPr>
            <w:tcW w:w="573" w:type="dxa"/>
            <w:shd w:val="clear" w:color="auto" w:fill="auto"/>
            <w:vAlign w:val="center"/>
          </w:tcPr>
          <w:p w14:paraId="3C480E52"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0.18 </w:t>
            </w:r>
          </w:p>
        </w:tc>
        <w:tc>
          <w:tcPr>
            <w:tcW w:w="648" w:type="dxa"/>
            <w:shd w:val="clear" w:color="auto" w:fill="auto"/>
            <w:vAlign w:val="bottom"/>
          </w:tcPr>
          <w:p w14:paraId="335A332F"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46%</w:t>
            </w:r>
          </w:p>
        </w:tc>
        <w:tc>
          <w:tcPr>
            <w:tcW w:w="976" w:type="dxa"/>
            <w:shd w:val="clear" w:color="auto" w:fill="auto"/>
            <w:vAlign w:val="center"/>
          </w:tcPr>
          <w:p w14:paraId="266A7249"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53385F67" w14:textId="77777777">
        <w:trPr>
          <w:trHeight w:val="263"/>
          <w:jc w:val="center"/>
        </w:trPr>
        <w:tc>
          <w:tcPr>
            <w:tcW w:w="1447" w:type="dxa"/>
            <w:vMerge/>
            <w:shd w:val="clear" w:color="auto" w:fill="auto"/>
            <w:vAlign w:val="center"/>
          </w:tcPr>
          <w:p w14:paraId="4406324F"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3CC4C86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(20)</w:t>
            </w:r>
            <w:r>
              <w:rPr>
                <w:rFonts w:ascii="Times New Roman" w:eastAsia="宋体" w:hAnsi="Times New Roman" w:cs="Times New Roman"/>
                <w:color w:val="000000"/>
                <w:kern w:val="0"/>
                <w:sz w:val="18"/>
                <w:szCs w:val="18"/>
                <w:lang w:bidi="ar"/>
              </w:rPr>
              <w:t>苔白</w:t>
            </w:r>
          </w:p>
        </w:tc>
        <w:tc>
          <w:tcPr>
            <w:tcW w:w="654" w:type="dxa"/>
            <w:shd w:val="clear" w:color="auto" w:fill="auto"/>
            <w:vAlign w:val="center"/>
          </w:tcPr>
          <w:p w14:paraId="6449111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3.27</w:t>
            </w:r>
          </w:p>
        </w:tc>
        <w:tc>
          <w:tcPr>
            <w:tcW w:w="573" w:type="dxa"/>
            <w:shd w:val="clear" w:color="auto" w:fill="auto"/>
            <w:vAlign w:val="center"/>
          </w:tcPr>
          <w:p w14:paraId="6221EBAF"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0.18 </w:t>
            </w:r>
          </w:p>
        </w:tc>
        <w:tc>
          <w:tcPr>
            <w:tcW w:w="648" w:type="dxa"/>
            <w:shd w:val="clear" w:color="auto" w:fill="auto"/>
            <w:vAlign w:val="bottom"/>
          </w:tcPr>
          <w:p w14:paraId="4A5B7F3A"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27%</w:t>
            </w:r>
          </w:p>
        </w:tc>
        <w:tc>
          <w:tcPr>
            <w:tcW w:w="976" w:type="dxa"/>
            <w:shd w:val="clear" w:color="auto" w:fill="auto"/>
            <w:vAlign w:val="center"/>
          </w:tcPr>
          <w:p w14:paraId="332CA811"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13E00802" w14:textId="77777777">
        <w:trPr>
          <w:trHeight w:val="263"/>
          <w:jc w:val="center"/>
        </w:trPr>
        <w:tc>
          <w:tcPr>
            <w:tcW w:w="1447" w:type="dxa"/>
            <w:vMerge/>
            <w:shd w:val="clear" w:color="auto" w:fill="auto"/>
            <w:vAlign w:val="center"/>
          </w:tcPr>
          <w:p w14:paraId="34B0DA58"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7FB53955"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(21)</w:t>
            </w:r>
            <w:r>
              <w:rPr>
                <w:rFonts w:ascii="Times New Roman" w:eastAsia="宋体" w:hAnsi="Times New Roman" w:cs="Times New Roman"/>
                <w:color w:val="000000"/>
                <w:kern w:val="0"/>
                <w:sz w:val="18"/>
                <w:szCs w:val="18"/>
                <w:lang w:bidi="ar"/>
              </w:rPr>
              <w:t>脉细数</w:t>
            </w:r>
          </w:p>
        </w:tc>
        <w:tc>
          <w:tcPr>
            <w:tcW w:w="654" w:type="dxa"/>
            <w:shd w:val="clear" w:color="auto" w:fill="auto"/>
            <w:vAlign w:val="center"/>
          </w:tcPr>
          <w:p w14:paraId="66656A23"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3.58</w:t>
            </w:r>
          </w:p>
        </w:tc>
        <w:tc>
          <w:tcPr>
            <w:tcW w:w="573" w:type="dxa"/>
            <w:shd w:val="clear" w:color="auto" w:fill="auto"/>
            <w:vAlign w:val="center"/>
          </w:tcPr>
          <w:p w14:paraId="5BA5AF15"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0.24 </w:t>
            </w:r>
          </w:p>
        </w:tc>
        <w:tc>
          <w:tcPr>
            <w:tcW w:w="648" w:type="dxa"/>
            <w:shd w:val="clear" w:color="auto" w:fill="auto"/>
            <w:vAlign w:val="bottom"/>
          </w:tcPr>
          <w:p w14:paraId="7E3AA7D2"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42%</w:t>
            </w:r>
          </w:p>
        </w:tc>
        <w:tc>
          <w:tcPr>
            <w:tcW w:w="976" w:type="dxa"/>
            <w:shd w:val="clear" w:color="auto" w:fill="auto"/>
            <w:vAlign w:val="center"/>
          </w:tcPr>
          <w:p w14:paraId="2B451269"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2B9969B0" w14:textId="77777777">
        <w:trPr>
          <w:trHeight w:val="263"/>
          <w:jc w:val="center"/>
        </w:trPr>
        <w:tc>
          <w:tcPr>
            <w:tcW w:w="1447" w:type="dxa"/>
            <w:vMerge/>
            <w:shd w:val="clear" w:color="auto" w:fill="auto"/>
            <w:vAlign w:val="center"/>
          </w:tcPr>
          <w:p w14:paraId="14A0019B"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596A58B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(22)</w:t>
            </w:r>
            <w:r>
              <w:rPr>
                <w:rFonts w:ascii="Times New Roman" w:eastAsia="宋体" w:hAnsi="Times New Roman" w:cs="Times New Roman"/>
                <w:color w:val="000000"/>
                <w:kern w:val="0"/>
                <w:sz w:val="18"/>
                <w:szCs w:val="18"/>
                <w:lang w:bidi="ar"/>
              </w:rPr>
              <w:t>脉沉细无力</w:t>
            </w:r>
          </w:p>
        </w:tc>
        <w:tc>
          <w:tcPr>
            <w:tcW w:w="654" w:type="dxa"/>
            <w:shd w:val="clear" w:color="auto" w:fill="auto"/>
            <w:vAlign w:val="center"/>
          </w:tcPr>
          <w:p w14:paraId="5FDA7AA3"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3.96</w:t>
            </w:r>
          </w:p>
        </w:tc>
        <w:tc>
          <w:tcPr>
            <w:tcW w:w="573" w:type="dxa"/>
            <w:shd w:val="clear" w:color="auto" w:fill="auto"/>
            <w:vAlign w:val="center"/>
          </w:tcPr>
          <w:p w14:paraId="5B9F995A"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0.23 </w:t>
            </w:r>
          </w:p>
        </w:tc>
        <w:tc>
          <w:tcPr>
            <w:tcW w:w="648" w:type="dxa"/>
            <w:shd w:val="clear" w:color="auto" w:fill="auto"/>
            <w:vAlign w:val="bottom"/>
          </w:tcPr>
          <w:p w14:paraId="14CAFF3E"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58%</w:t>
            </w:r>
          </w:p>
        </w:tc>
        <w:tc>
          <w:tcPr>
            <w:tcW w:w="976" w:type="dxa"/>
            <w:shd w:val="clear" w:color="auto" w:fill="auto"/>
            <w:vAlign w:val="center"/>
          </w:tcPr>
          <w:p w14:paraId="4AAEB66E"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待共识</w:t>
            </w:r>
          </w:p>
        </w:tc>
      </w:tr>
      <w:tr w:rsidR="00561395" w14:paraId="6E7EBFC0" w14:textId="77777777">
        <w:trPr>
          <w:trHeight w:val="263"/>
          <w:jc w:val="center"/>
        </w:trPr>
        <w:tc>
          <w:tcPr>
            <w:tcW w:w="1447" w:type="dxa"/>
            <w:vMerge w:val="restart"/>
            <w:shd w:val="clear" w:color="auto" w:fill="auto"/>
            <w:vAlign w:val="center"/>
          </w:tcPr>
          <w:p w14:paraId="3778429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疗效评定</w:t>
            </w:r>
          </w:p>
        </w:tc>
        <w:tc>
          <w:tcPr>
            <w:tcW w:w="4775" w:type="dxa"/>
            <w:shd w:val="clear" w:color="auto" w:fill="auto"/>
            <w:vAlign w:val="center"/>
          </w:tcPr>
          <w:p w14:paraId="1B9FFA98"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(1)</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显效</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等级</w:t>
            </w:r>
          </w:p>
        </w:tc>
        <w:tc>
          <w:tcPr>
            <w:tcW w:w="654" w:type="dxa"/>
            <w:shd w:val="clear" w:color="auto" w:fill="auto"/>
            <w:vAlign w:val="center"/>
          </w:tcPr>
          <w:p w14:paraId="635D5B3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3.42</w:t>
            </w:r>
          </w:p>
        </w:tc>
        <w:tc>
          <w:tcPr>
            <w:tcW w:w="573" w:type="dxa"/>
            <w:shd w:val="clear" w:color="auto" w:fill="auto"/>
            <w:vAlign w:val="center"/>
          </w:tcPr>
          <w:p w14:paraId="0F81C140"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0.25 </w:t>
            </w:r>
          </w:p>
        </w:tc>
        <w:tc>
          <w:tcPr>
            <w:tcW w:w="648" w:type="dxa"/>
            <w:shd w:val="clear" w:color="auto" w:fill="auto"/>
            <w:vAlign w:val="bottom"/>
          </w:tcPr>
          <w:p w14:paraId="7FDF6D6B" w14:textId="77777777" w:rsidR="00561395" w:rsidRDefault="00000000">
            <w:pPr>
              <w:widowControl/>
              <w:jc w:val="center"/>
              <w:textAlignment w:val="bottom"/>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42%</w:t>
            </w:r>
          </w:p>
        </w:tc>
        <w:tc>
          <w:tcPr>
            <w:tcW w:w="976" w:type="dxa"/>
            <w:shd w:val="clear" w:color="auto" w:fill="auto"/>
            <w:vAlign w:val="center"/>
          </w:tcPr>
          <w:p w14:paraId="3975926A" w14:textId="77777777" w:rsidR="00561395" w:rsidRDefault="00000000">
            <w:pPr>
              <w:widowControl/>
              <w:jc w:val="center"/>
              <w:textAlignment w:val="center"/>
              <w:rPr>
                <w:rFonts w:ascii="Times New Roman" w:eastAsia="宋体" w:hAnsi="Times New Roman" w:cs="Times New Roman"/>
                <w:kern w:val="0"/>
                <w:sz w:val="18"/>
                <w:szCs w:val="18"/>
                <w:lang w:bidi="ar"/>
              </w:rPr>
            </w:pPr>
            <w:r>
              <w:rPr>
                <w:rFonts w:ascii="Times New Roman" w:eastAsia="宋体" w:hAnsi="Times New Roman" w:cs="Times New Roman"/>
                <w:kern w:val="0"/>
                <w:sz w:val="18"/>
                <w:szCs w:val="18"/>
                <w:lang w:bidi="ar"/>
              </w:rPr>
              <w:t>剔除</w:t>
            </w:r>
          </w:p>
        </w:tc>
      </w:tr>
      <w:tr w:rsidR="00561395" w14:paraId="59AC0C91" w14:textId="77777777">
        <w:trPr>
          <w:trHeight w:val="263"/>
          <w:jc w:val="center"/>
        </w:trPr>
        <w:tc>
          <w:tcPr>
            <w:tcW w:w="1447" w:type="dxa"/>
            <w:vMerge/>
            <w:shd w:val="clear" w:color="auto" w:fill="auto"/>
            <w:vAlign w:val="center"/>
          </w:tcPr>
          <w:p w14:paraId="0F8F2163" w14:textId="77777777" w:rsidR="00561395" w:rsidRDefault="00561395">
            <w:pPr>
              <w:jc w:val="center"/>
              <w:rPr>
                <w:rFonts w:ascii="Times New Roman" w:eastAsia="宋体" w:hAnsi="Times New Roman" w:cs="Times New Roman"/>
                <w:color w:val="000000"/>
                <w:sz w:val="18"/>
                <w:szCs w:val="18"/>
              </w:rPr>
            </w:pPr>
          </w:p>
        </w:tc>
        <w:tc>
          <w:tcPr>
            <w:tcW w:w="4775" w:type="dxa"/>
            <w:shd w:val="clear" w:color="auto" w:fill="auto"/>
            <w:vAlign w:val="center"/>
          </w:tcPr>
          <w:p w14:paraId="01009787" w14:textId="77777777" w:rsidR="00561395" w:rsidRDefault="00000000">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(2)</w:t>
            </w:r>
            <w:r>
              <w:rPr>
                <w:rFonts w:ascii="Times New Roman" w:eastAsia="宋体" w:hAnsi="Times New Roman" w:cs="Times New Roman"/>
                <w:color w:val="000000"/>
                <w:kern w:val="0"/>
                <w:sz w:val="18"/>
                <w:szCs w:val="18"/>
                <w:lang w:bidi="ar"/>
              </w:rPr>
              <w:t>增加</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加重</w:t>
            </w:r>
            <w:r>
              <w:rPr>
                <w:rStyle w:val="font21"/>
                <w:rFonts w:ascii="宋体" w:eastAsia="宋体" w:hAnsi="宋体" w:cs="宋体" w:hint="eastAsia"/>
                <w:sz w:val="18"/>
                <w:szCs w:val="18"/>
                <w:lang w:bidi="ar"/>
              </w:rPr>
              <w:t>”</w:t>
            </w:r>
            <w:r>
              <w:rPr>
                <w:rFonts w:ascii="Times New Roman" w:eastAsia="宋体" w:hAnsi="Times New Roman" w:cs="Times New Roman"/>
                <w:color w:val="000000"/>
                <w:kern w:val="0"/>
                <w:sz w:val="18"/>
                <w:szCs w:val="18"/>
                <w:lang w:bidi="ar"/>
              </w:rPr>
              <w:t>等级</w:t>
            </w:r>
          </w:p>
        </w:tc>
        <w:tc>
          <w:tcPr>
            <w:tcW w:w="654" w:type="dxa"/>
            <w:shd w:val="clear" w:color="auto" w:fill="auto"/>
            <w:vAlign w:val="center"/>
          </w:tcPr>
          <w:p w14:paraId="0EC1D13D"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3.46</w:t>
            </w:r>
          </w:p>
        </w:tc>
        <w:tc>
          <w:tcPr>
            <w:tcW w:w="573" w:type="dxa"/>
            <w:shd w:val="clear" w:color="auto" w:fill="auto"/>
            <w:vAlign w:val="center"/>
          </w:tcPr>
          <w:p w14:paraId="3C84D7AB" w14:textId="77777777" w:rsidR="00561395" w:rsidRDefault="00000000">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0.23 </w:t>
            </w:r>
          </w:p>
        </w:tc>
        <w:tc>
          <w:tcPr>
            <w:tcW w:w="648" w:type="dxa"/>
            <w:shd w:val="clear" w:color="auto" w:fill="auto"/>
            <w:vAlign w:val="bottom"/>
          </w:tcPr>
          <w:p w14:paraId="4F529D8A" w14:textId="77777777" w:rsidR="00561395" w:rsidRDefault="00000000">
            <w:pPr>
              <w:widowControl/>
              <w:jc w:val="center"/>
              <w:textAlignment w:val="bottom"/>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35%</w:t>
            </w:r>
          </w:p>
        </w:tc>
        <w:tc>
          <w:tcPr>
            <w:tcW w:w="976" w:type="dxa"/>
            <w:shd w:val="clear" w:color="auto" w:fill="auto"/>
            <w:vAlign w:val="center"/>
          </w:tcPr>
          <w:p w14:paraId="2F729432" w14:textId="77777777" w:rsidR="00561395" w:rsidRDefault="00000000">
            <w:pPr>
              <w:widowControl/>
              <w:jc w:val="center"/>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剔除</w:t>
            </w:r>
          </w:p>
        </w:tc>
      </w:tr>
    </w:tbl>
    <w:p w14:paraId="386AFEAD" w14:textId="77777777" w:rsidR="00561395" w:rsidRDefault="00561395"/>
    <w:p w14:paraId="7BB9112E" w14:textId="77777777" w:rsidR="00561395" w:rsidRDefault="00000000">
      <w:pPr>
        <w:pStyle w:val="Default"/>
        <w:spacing w:line="600" w:lineRule="exact"/>
        <w:ind w:firstLineChars="200" w:firstLine="640"/>
        <w:contextualSpacing/>
        <w:jc w:val="both"/>
        <w:rPr>
          <w:rFonts w:ascii="仿宋_GB2312" w:eastAsia="仿宋_GB2312"/>
          <w:sz w:val="32"/>
          <w:szCs w:val="32"/>
        </w:rPr>
      </w:pPr>
      <w:r>
        <w:rPr>
          <w:rFonts w:ascii="仿宋_GB2312" w:eastAsia="仿宋_GB2312" w:hint="eastAsia"/>
          <w:sz w:val="32"/>
          <w:szCs w:val="32"/>
        </w:rPr>
        <w:t>2024年7月30日，起草组就待共识内容与9条核心技术要素召开专家论证会，共25名专家参会，专家提出“头晕眼花和疾病诊断里面第一条的头晕目眩应当统一用词”等修改建议。本次会议中，共9条核心技术要素达成共识，0条核心技术要素未达成共识</w:t>
      </w:r>
      <w:r>
        <w:rPr>
          <w:rFonts w:ascii="仿宋_GB2312" w:eastAsia="仿宋_GB2312"/>
          <w:sz w:val="32"/>
          <w:szCs w:val="32"/>
        </w:rPr>
        <w:t>，</w:t>
      </w:r>
      <w:r>
        <w:rPr>
          <w:rFonts w:ascii="仿宋_GB2312" w:eastAsia="仿宋_GB2312" w:hint="eastAsia"/>
          <w:sz w:val="32"/>
          <w:szCs w:val="32"/>
        </w:rPr>
        <w:t>汇总内容见表5，会后形成征求意见稿，进入评议阶段。详见附件12。</w:t>
      </w:r>
    </w:p>
    <w:p w14:paraId="05D505DB" w14:textId="77777777" w:rsidR="00561395" w:rsidRDefault="00000000">
      <w:pPr>
        <w:jc w:val="center"/>
      </w:pPr>
      <w:r>
        <w:rPr>
          <w:rStyle w:val="fontstyle01"/>
          <w:rFonts w:ascii="黑体" w:eastAsia="黑体" w:hAnsi="黑体" w:cs="Times New Roman" w:hint="default"/>
          <w:color w:val="auto"/>
          <w:sz w:val="24"/>
        </w:rPr>
        <w:t>表</w:t>
      </w:r>
      <w:r>
        <w:rPr>
          <w:rStyle w:val="fontstyle01"/>
          <w:rFonts w:hAnsi="黑体" w:cs="Times New Roman" w:hint="default"/>
          <w:color w:val="auto"/>
          <w:sz w:val="24"/>
        </w:rPr>
        <w:t>5</w:t>
      </w:r>
      <w:r>
        <w:rPr>
          <w:rStyle w:val="fontstyle01"/>
          <w:rFonts w:ascii="黑体" w:eastAsia="黑体" w:hAnsi="黑体" w:cs="Times New Roman" w:hint="default"/>
          <w:color w:val="auto"/>
          <w:sz w:val="24"/>
        </w:rPr>
        <w:t xml:space="preserve">  共识会议报告简表</w:t>
      </w:r>
    </w:p>
    <w:tbl>
      <w:tblPr>
        <w:tblStyle w:val="af"/>
        <w:tblW w:w="5000" w:type="pct"/>
        <w:jc w:val="center"/>
        <w:tblLook w:val="04A0" w:firstRow="1" w:lastRow="0" w:firstColumn="1" w:lastColumn="0" w:noHBand="0" w:noVBand="1"/>
      </w:tblPr>
      <w:tblGrid>
        <w:gridCol w:w="619"/>
        <w:gridCol w:w="1962"/>
        <w:gridCol w:w="968"/>
        <w:gridCol w:w="4588"/>
        <w:gridCol w:w="1316"/>
      </w:tblGrid>
      <w:tr w:rsidR="00561395" w14:paraId="453F9B4A" w14:textId="77777777">
        <w:trPr>
          <w:trHeight w:val="794"/>
          <w:jc w:val="center"/>
        </w:trPr>
        <w:tc>
          <w:tcPr>
            <w:tcW w:w="327" w:type="pct"/>
            <w:vAlign w:val="center"/>
          </w:tcPr>
          <w:p w14:paraId="584E44A6"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序号</w:t>
            </w:r>
          </w:p>
        </w:tc>
        <w:tc>
          <w:tcPr>
            <w:tcW w:w="1036" w:type="pct"/>
            <w:vAlign w:val="center"/>
          </w:tcPr>
          <w:p w14:paraId="4DAC86F2"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核心技术要素</w:t>
            </w:r>
          </w:p>
        </w:tc>
        <w:tc>
          <w:tcPr>
            <w:tcW w:w="512" w:type="pct"/>
            <w:vAlign w:val="center"/>
          </w:tcPr>
          <w:p w14:paraId="6EC1C84E"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标准草案</w:t>
            </w:r>
          </w:p>
          <w:p w14:paraId="1B2E42BD"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章条编号</w:t>
            </w:r>
          </w:p>
        </w:tc>
        <w:tc>
          <w:tcPr>
            <w:tcW w:w="2426" w:type="pct"/>
            <w:vAlign w:val="center"/>
          </w:tcPr>
          <w:p w14:paraId="58C2FD70"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标准文本内容</w:t>
            </w:r>
          </w:p>
        </w:tc>
        <w:tc>
          <w:tcPr>
            <w:tcW w:w="696" w:type="pct"/>
            <w:vAlign w:val="center"/>
          </w:tcPr>
          <w:p w14:paraId="4B81950B" w14:textId="77777777" w:rsidR="00561395" w:rsidRDefault="00000000">
            <w:pPr>
              <w:widowControl/>
              <w:jc w:val="center"/>
              <w:textAlignment w:val="center"/>
              <w:rPr>
                <w:rFonts w:ascii="Times New Roman" w:eastAsia="宋体" w:hAnsi="Times New Roman" w:cs="Times New Roman"/>
                <w:b/>
                <w:bCs/>
                <w:color w:val="000000"/>
                <w:kern w:val="0"/>
                <w:sz w:val="18"/>
                <w:szCs w:val="18"/>
                <w:lang w:bidi="ar"/>
              </w:rPr>
            </w:pPr>
            <w:r>
              <w:rPr>
                <w:rFonts w:ascii="Times New Roman" w:eastAsia="宋体" w:hAnsi="Times New Roman" w:cs="Times New Roman" w:hint="eastAsia"/>
                <w:b/>
                <w:bCs/>
                <w:color w:val="000000"/>
                <w:kern w:val="0"/>
                <w:sz w:val="18"/>
                <w:szCs w:val="18"/>
                <w:lang w:bidi="ar"/>
              </w:rPr>
              <w:t>专家共识度</w:t>
            </w:r>
            <w:r>
              <w:rPr>
                <w:rFonts w:ascii="Times New Roman" w:eastAsia="宋体" w:hAnsi="Times New Roman" w:cs="Times New Roman" w:hint="eastAsia"/>
                <w:b/>
                <w:bCs/>
                <w:color w:val="000000"/>
                <w:kern w:val="0"/>
                <w:sz w:val="18"/>
                <w:szCs w:val="18"/>
                <w:lang w:bidi="ar"/>
              </w:rPr>
              <w:t>/</w:t>
            </w:r>
            <w:r>
              <w:rPr>
                <w:rFonts w:ascii="Times New Roman" w:eastAsia="宋体" w:hAnsi="Times New Roman" w:cs="Times New Roman"/>
                <w:b/>
                <w:bCs/>
                <w:color w:val="000000"/>
                <w:kern w:val="0"/>
                <w:sz w:val="18"/>
                <w:szCs w:val="18"/>
                <w:lang w:bidi="ar"/>
              </w:rPr>
              <w:t>%</w:t>
            </w:r>
          </w:p>
        </w:tc>
      </w:tr>
      <w:tr w:rsidR="00561395" w14:paraId="0172E5A6" w14:textId="77777777">
        <w:trPr>
          <w:jc w:val="center"/>
        </w:trPr>
        <w:tc>
          <w:tcPr>
            <w:tcW w:w="327" w:type="pct"/>
            <w:vAlign w:val="center"/>
          </w:tcPr>
          <w:p w14:paraId="34354CFC"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w:t>
            </w:r>
          </w:p>
        </w:tc>
        <w:tc>
          <w:tcPr>
            <w:tcW w:w="1036" w:type="pct"/>
            <w:vAlign w:val="center"/>
          </w:tcPr>
          <w:p w14:paraId="7BD736FC"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疾病定义</w:t>
            </w:r>
          </w:p>
        </w:tc>
        <w:tc>
          <w:tcPr>
            <w:tcW w:w="512" w:type="pct"/>
            <w:vAlign w:val="center"/>
          </w:tcPr>
          <w:p w14:paraId="0A6560C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3.1</w:t>
            </w:r>
          </w:p>
        </w:tc>
        <w:tc>
          <w:tcPr>
            <w:tcW w:w="2426" w:type="pct"/>
            <w:vAlign w:val="center"/>
          </w:tcPr>
          <w:p w14:paraId="6E3E7640"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由气血不能上荣于头，或因风阳、火热上扰，痰浊、瘀血阻滞，清阳被遏等所致清窍失养，脑髓不充，以头晕目眩、视物旋转动摇为主要临床表现的病证。</w:t>
            </w:r>
          </w:p>
        </w:tc>
        <w:tc>
          <w:tcPr>
            <w:tcW w:w="696" w:type="pct"/>
            <w:vAlign w:val="center"/>
          </w:tcPr>
          <w:p w14:paraId="6D4B6BC9"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3C691BB3" w14:textId="77777777">
        <w:trPr>
          <w:jc w:val="center"/>
        </w:trPr>
        <w:tc>
          <w:tcPr>
            <w:tcW w:w="327" w:type="pct"/>
            <w:vAlign w:val="center"/>
          </w:tcPr>
          <w:p w14:paraId="2FE0CCE0"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lastRenderedPageBreak/>
              <w:t>2</w:t>
            </w:r>
          </w:p>
        </w:tc>
        <w:tc>
          <w:tcPr>
            <w:tcW w:w="1036" w:type="pct"/>
            <w:vAlign w:val="center"/>
          </w:tcPr>
          <w:p w14:paraId="5E20705C"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诊断依据</w:t>
            </w:r>
          </w:p>
        </w:tc>
        <w:tc>
          <w:tcPr>
            <w:tcW w:w="512" w:type="pct"/>
            <w:vAlign w:val="center"/>
          </w:tcPr>
          <w:p w14:paraId="1D836D9A"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5.1.1</w:t>
            </w:r>
          </w:p>
        </w:tc>
        <w:tc>
          <w:tcPr>
            <w:tcW w:w="2426" w:type="pct"/>
            <w:vAlign w:val="center"/>
          </w:tcPr>
          <w:p w14:paraId="5610659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5.1.1.1 </w:t>
            </w:r>
            <w:r>
              <w:rPr>
                <w:rFonts w:ascii="Times New Roman" w:eastAsia="宋体" w:hAnsi="Times New Roman" w:cs="Times New Roman" w:hint="eastAsia"/>
                <w:color w:val="000000"/>
                <w:kern w:val="0"/>
                <w:sz w:val="18"/>
                <w:szCs w:val="18"/>
                <w:lang w:bidi="ar"/>
              </w:rPr>
              <w:t>头晕目眩，轻者闭目即止，重者视物旋转，如坐车船，甚则仆倒。可伴恶心呕吐，或耳鸣耳聋，或汗出，或面色苍白等。</w:t>
            </w:r>
          </w:p>
          <w:p w14:paraId="4E1637FB"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5.1.1.2 </w:t>
            </w:r>
            <w:r>
              <w:rPr>
                <w:rFonts w:ascii="Times New Roman" w:eastAsia="宋体" w:hAnsi="Times New Roman" w:cs="Times New Roman" w:hint="eastAsia"/>
                <w:color w:val="000000"/>
                <w:kern w:val="0"/>
                <w:sz w:val="18"/>
                <w:szCs w:val="18"/>
                <w:lang w:bidi="ar"/>
              </w:rPr>
              <w:t>慢性起病逐渐加重，或急性起病，或反复发作。</w:t>
            </w:r>
          </w:p>
        </w:tc>
        <w:tc>
          <w:tcPr>
            <w:tcW w:w="696" w:type="pct"/>
            <w:vAlign w:val="center"/>
          </w:tcPr>
          <w:p w14:paraId="456E8820"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95.83%</w:t>
            </w:r>
          </w:p>
        </w:tc>
      </w:tr>
      <w:tr w:rsidR="00561395" w14:paraId="193FA637" w14:textId="77777777">
        <w:trPr>
          <w:jc w:val="center"/>
        </w:trPr>
        <w:tc>
          <w:tcPr>
            <w:tcW w:w="327" w:type="pct"/>
            <w:vAlign w:val="center"/>
          </w:tcPr>
          <w:p w14:paraId="2758875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3</w:t>
            </w:r>
          </w:p>
        </w:tc>
        <w:tc>
          <w:tcPr>
            <w:tcW w:w="1036" w:type="pct"/>
            <w:vAlign w:val="center"/>
          </w:tcPr>
          <w:p w14:paraId="0A4C9189"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证候分类</w:t>
            </w:r>
          </w:p>
        </w:tc>
        <w:tc>
          <w:tcPr>
            <w:tcW w:w="512" w:type="pct"/>
            <w:vAlign w:val="center"/>
          </w:tcPr>
          <w:p w14:paraId="3677FD7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w:t>
            </w:r>
          </w:p>
        </w:tc>
        <w:tc>
          <w:tcPr>
            <w:tcW w:w="2426" w:type="pct"/>
            <w:vAlign w:val="center"/>
          </w:tcPr>
          <w:p w14:paraId="344305F6"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风阳上扰证、痰浊上蒙证、瘀阻脑络证、气血亏虚证、肝肾亏虚证</w:t>
            </w:r>
          </w:p>
        </w:tc>
        <w:tc>
          <w:tcPr>
            <w:tcW w:w="696" w:type="pct"/>
            <w:vAlign w:val="center"/>
          </w:tcPr>
          <w:p w14:paraId="0A487866"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4970D56B" w14:textId="77777777">
        <w:trPr>
          <w:jc w:val="center"/>
        </w:trPr>
        <w:tc>
          <w:tcPr>
            <w:tcW w:w="327" w:type="pct"/>
            <w:vAlign w:val="center"/>
          </w:tcPr>
          <w:p w14:paraId="39D8588F"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4</w:t>
            </w:r>
          </w:p>
        </w:tc>
        <w:tc>
          <w:tcPr>
            <w:tcW w:w="1036" w:type="pct"/>
            <w:vAlign w:val="center"/>
          </w:tcPr>
          <w:p w14:paraId="3BCA31DA"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风阳上扰证的证候诊断</w:t>
            </w:r>
          </w:p>
        </w:tc>
        <w:tc>
          <w:tcPr>
            <w:tcW w:w="512" w:type="pct"/>
            <w:vAlign w:val="center"/>
          </w:tcPr>
          <w:p w14:paraId="56E7521C"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6.1</w:t>
            </w:r>
          </w:p>
        </w:tc>
        <w:tc>
          <w:tcPr>
            <w:tcW w:w="2426" w:type="pct"/>
            <w:vAlign w:val="center"/>
          </w:tcPr>
          <w:p w14:paraId="0345D4D1"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6.1.1</w:t>
            </w:r>
            <w:r>
              <w:rPr>
                <w:rFonts w:ascii="Times New Roman" w:eastAsia="宋体" w:hAnsi="Times New Roman" w:cs="Times New Roman" w:hint="eastAsia"/>
                <w:color w:val="000000"/>
                <w:kern w:val="0"/>
                <w:sz w:val="18"/>
                <w:szCs w:val="18"/>
                <w:lang w:bidi="ar"/>
              </w:rPr>
              <w:t xml:space="preserve">　主症：眩晕耳鸣，头痛且胀。</w:t>
            </w:r>
          </w:p>
          <w:p w14:paraId="290204D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6.1.2</w:t>
            </w:r>
            <w:r>
              <w:rPr>
                <w:rFonts w:ascii="Times New Roman" w:eastAsia="宋体" w:hAnsi="Times New Roman" w:cs="Times New Roman" w:hint="eastAsia"/>
                <w:color w:val="000000"/>
                <w:kern w:val="0"/>
                <w:sz w:val="18"/>
                <w:szCs w:val="18"/>
                <w:lang w:bidi="ar"/>
              </w:rPr>
              <w:t xml:space="preserve">　次症：易怒，面红目赤，口苦。舌红，苔黄，脉弦滑或弦数。</w:t>
            </w:r>
          </w:p>
        </w:tc>
        <w:tc>
          <w:tcPr>
            <w:tcW w:w="696" w:type="pct"/>
            <w:vAlign w:val="center"/>
          </w:tcPr>
          <w:p w14:paraId="4D802DFB"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45CBBA70" w14:textId="77777777">
        <w:trPr>
          <w:jc w:val="center"/>
        </w:trPr>
        <w:tc>
          <w:tcPr>
            <w:tcW w:w="327" w:type="pct"/>
            <w:vAlign w:val="center"/>
          </w:tcPr>
          <w:p w14:paraId="08B83E8B"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5</w:t>
            </w:r>
          </w:p>
        </w:tc>
        <w:tc>
          <w:tcPr>
            <w:tcW w:w="1036" w:type="pct"/>
            <w:vAlign w:val="center"/>
          </w:tcPr>
          <w:p w14:paraId="1F4417B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痰浊上蒙证的证候诊断</w:t>
            </w:r>
          </w:p>
        </w:tc>
        <w:tc>
          <w:tcPr>
            <w:tcW w:w="512" w:type="pct"/>
            <w:vAlign w:val="center"/>
          </w:tcPr>
          <w:p w14:paraId="124E8A52"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6.2</w:t>
            </w:r>
          </w:p>
        </w:tc>
        <w:tc>
          <w:tcPr>
            <w:tcW w:w="2426" w:type="pct"/>
            <w:vAlign w:val="center"/>
          </w:tcPr>
          <w:p w14:paraId="6A1D2029"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6.2.1</w:t>
            </w:r>
            <w:r>
              <w:rPr>
                <w:rFonts w:ascii="Times New Roman" w:eastAsia="宋体" w:hAnsi="Times New Roman" w:cs="Times New Roman" w:hint="eastAsia"/>
                <w:color w:val="000000"/>
                <w:kern w:val="0"/>
                <w:sz w:val="18"/>
                <w:szCs w:val="18"/>
                <w:lang w:bidi="ar"/>
              </w:rPr>
              <w:t xml:space="preserve">　主症：头重如裹，视物旋转。</w:t>
            </w:r>
          </w:p>
          <w:p w14:paraId="7A67C3D2"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6.2.2</w:t>
            </w:r>
            <w:r>
              <w:rPr>
                <w:rFonts w:ascii="Times New Roman" w:eastAsia="宋体" w:hAnsi="Times New Roman" w:cs="Times New Roman" w:hint="eastAsia"/>
                <w:color w:val="000000"/>
                <w:kern w:val="0"/>
                <w:sz w:val="18"/>
                <w:szCs w:val="18"/>
                <w:lang w:bidi="ar"/>
              </w:rPr>
              <w:t xml:space="preserve">　次症：胸闷作恶，呕吐痰涎。舌淡胖，苔白腻，脉弦滑。</w:t>
            </w:r>
          </w:p>
        </w:tc>
        <w:tc>
          <w:tcPr>
            <w:tcW w:w="696" w:type="pct"/>
            <w:vAlign w:val="center"/>
          </w:tcPr>
          <w:p w14:paraId="79D043F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502F42E1" w14:textId="77777777">
        <w:trPr>
          <w:jc w:val="center"/>
        </w:trPr>
        <w:tc>
          <w:tcPr>
            <w:tcW w:w="327" w:type="pct"/>
            <w:vAlign w:val="center"/>
          </w:tcPr>
          <w:p w14:paraId="33BC299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w:t>
            </w:r>
          </w:p>
        </w:tc>
        <w:tc>
          <w:tcPr>
            <w:tcW w:w="1036" w:type="pct"/>
            <w:vAlign w:val="center"/>
          </w:tcPr>
          <w:p w14:paraId="54944398"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瘀阻脑络证的证候诊断</w:t>
            </w:r>
          </w:p>
        </w:tc>
        <w:tc>
          <w:tcPr>
            <w:tcW w:w="512" w:type="pct"/>
            <w:vAlign w:val="center"/>
          </w:tcPr>
          <w:p w14:paraId="56F211D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6.3</w:t>
            </w:r>
          </w:p>
        </w:tc>
        <w:tc>
          <w:tcPr>
            <w:tcW w:w="2426" w:type="pct"/>
            <w:vAlign w:val="center"/>
          </w:tcPr>
          <w:p w14:paraId="1FA2FCA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6.3.1</w:t>
            </w:r>
            <w:r>
              <w:rPr>
                <w:rFonts w:ascii="Times New Roman" w:eastAsia="宋体" w:hAnsi="Times New Roman" w:cs="Times New Roman" w:hint="eastAsia"/>
                <w:color w:val="000000"/>
                <w:kern w:val="0"/>
                <w:sz w:val="18"/>
                <w:szCs w:val="18"/>
                <w:lang w:bidi="ar"/>
              </w:rPr>
              <w:t xml:space="preserve">　主症：眩晕，头刺痛。</w:t>
            </w:r>
          </w:p>
          <w:p w14:paraId="4AC2AE0A"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6.3.2</w:t>
            </w:r>
            <w:r>
              <w:rPr>
                <w:rFonts w:ascii="Times New Roman" w:eastAsia="宋体" w:hAnsi="Times New Roman" w:cs="Times New Roman" w:hint="eastAsia"/>
                <w:color w:val="000000"/>
                <w:kern w:val="0"/>
                <w:sz w:val="18"/>
                <w:szCs w:val="18"/>
                <w:lang w:bidi="ar"/>
              </w:rPr>
              <w:t xml:space="preserve">　次症：面色黧黑，面唇紫暗，健忘失眠，舌暗有瘀斑瘀点，舌下络脉增粗、迂曲，脉弦涩或细涩。</w:t>
            </w:r>
          </w:p>
        </w:tc>
        <w:tc>
          <w:tcPr>
            <w:tcW w:w="696" w:type="pct"/>
            <w:vAlign w:val="center"/>
          </w:tcPr>
          <w:p w14:paraId="299B91A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95.83%</w:t>
            </w:r>
          </w:p>
        </w:tc>
      </w:tr>
      <w:tr w:rsidR="00561395" w14:paraId="12CB898D" w14:textId="77777777">
        <w:trPr>
          <w:jc w:val="center"/>
        </w:trPr>
        <w:tc>
          <w:tcPr>
            <w:tcW w:w="327" w:type="pct"/>
            <w:vAlign w:val="center"/>
          </w:tcPr>
          <w:p w14:paraId="402586B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7</w:t>
            </w:r>
          </w:p>
        </w:tc>
        <w:tc>
          <w:tcPr>
            <w:tcW w:w="1036" w:type="pct"/>
            <w:vAlign w:val="center"/>
          </w:tcPr>
          <w:p w14:paraId="7AADA6D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气血亏虚证的证候诊断</w:t>
            </w:r>
          </w:p>
        </w:tc>
        <w:tc>
          <w:tcPr>
            <w:tcW w:w="512" w:type="pct"/>
            <w:vAlign w:val="center"/>
          </w:tcPr>
          <w:p w14:paraId="72E6852E"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6.4</w:t>
            </w:r>
          </w:p>
        </w:tc>
        <w:tc>
          <w:tcPr>
            <w:tcW w:w="2426" w:type="pct"/>
            <w:vAlign w:val="center"/>
          </w:tcPr>
          <w:p w14:paraId="10903850"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主症：眩晕动则加剧，劳累即发。</w:t>
            </w:r>
          </w:p>
          <w:p w14:paraId="07CD1F9F"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次症：面白或萎黄少华，神倦乏力，倦怠懒言，心悸，唇甲色淡。舌淡，苔薄白，脉细弱。</w:t>
            </w:r>
          </w:p>
        </w:tc>
        <w:tc>
          <w:tcPr>
            <w:tcW w:w="696" w:type="pct"/>
            <w:vAlign w:val="center"/>
          </w:tcPr>
          <w:p w14:paraId="6342BFF8"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5E2D897D" w14:textId="77777777">
        <w:trPr>
          <w:jc w:val="center"/>
        </w:trPr>
        <w:tc>
          <w:tcPr>
            <w:tcW w:w="327" w:type="pct"/>
            <w:vAlign w:val="center"/>
          </w:tcPr>
          <w:p w14:paraId="2568B4C0"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8</w:t>
            </w:r>
          </w:p>
        </w:tc>
        <w:tc>
          <w:tcPr>
            <w:tcW w:w="1036" w:type="pct"/>
            <w:vAlign w:val="center"/>
          </w:tcPr>
          <w:p w14:paraId="3CEAEB0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color w:val="000000"/>
                <w:kern w:val="0"/>
                <w:sz w:val="18"/>
                <w:szCs w:val="18"/>
                <w:lang w:bidi="ar"/>
              </w:rPr>
              <w:t>肝肾亏虚证的证候诊断</w:t>
            </w:r>
          </w:p>
        </w:tc>
        <w:tc>
          <w:tcPr>
            <w:tcW w:w="512" w:type="pct"/>
            <w:vAlign w:val="center"/>
          </w:tcPr>
          <w:p w14:paraId="1B46B3F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6.5</w:t>
            </w:r>
          </w:p>
        </w:tc>
        <w:tc>
          <w:tcPr>
            <w:tcW w:w="2426" w:type="pct"/>
            <w:vAlign w:val="center"/>
          </w:tcPr>
          <w:p w14:paraId="02722D4D"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主症：眩晕，腰膝酸软。</w:t>
            </w:r>
          </w:p>
          <w:p w14:paraId="7140830A"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次症：偏阴虚者，五心烦热，两目干涩，耳鸣，少寐，舌红，苔薄、少或无，脉弦细或细数；偏阳虚者，畏寒肢冷，夜尿频数，大便溏薄，舌淡，苔白，脉沉细，双尺脉弱。</w:t>
            </w:r>
          </w:p>
        </w:tc>
        <w:tc>
          <w:tcPr>
            <w:tcW w:w="696" w:type="pct"/>
            <w:vAlign w:val="center"/>
          </w:tcPr>
          <w:p w14:paraId="52F00CF2"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100%</w:t>
            </w:r>
          </w:p>
        </w:tc>
      </w:tr>
      <w:tr w:rsidR="00561395" w14:paraId="75A02D6B" w14:textId="77777777">
        <w:trPr>
          <w:jc w:val="center"/>
        </w:trPr>
        <w:tc>
          <w:tcPr>
            <w:tcW w:w="327" w:type="pct"/>
            <w:vAlign w:val="center"/>
          </w:tcPr>
          <w:p w14:paraId="140057A1"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9</w:t>
            </w:r>
          </w:p>
        </w:tc>
        <w:tc>
          <w:tcPr>
            <w:tcW w:w="1036" w:type="pct"/>
            <w:vAlign w:val="center"/>
          </w:tcPr>
          <w:p w14:paraId="6C2E7F72"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疗效评价指标</w:t>
            </w:r>
          </w:p>
        </w:tc>
        <w:tc>
          <w:tcPr>
            <w:tcW w:w="512" w:type="pct"/>
            <w:vAlign w:val="center"/>
          </w:tcPr>
          <w:p w14:paraId="4EDC2EF3"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7</w:t>
            </w:r>
          </w:p>
        </w:tc>
        <w:tc>
          <w:tcPr>
            <w:tcW w:w="2426" w:type="pct"/>
            <w:vAlign w:val="center"/>
          </w:tcPr>
          <w:p w14:paraId="700207E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7.1  </w:t>
            </w:r>
            <w:r>
              <w:rPr>
                <w:rFonts w:ascii="Times New Roman" w:eastAsia="宋体" w:hAnsi="Times New Roman" w:cs="Times New Roman" w:hint="eastAsia"/>
                <w:color w:val="000000"/>
                <w:kern w:val="0"/>
                <w:sz w:val="18"/>
                <w:szCs w:val="18"/>
                <w:lang w:bidi="ar"/>
              </w:rPr>
              <w:t>主要指标</w:t>
            </w:r>
          </w:p>
          <w:p w14:paraId="18F60AC7"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7.1.1  </w:t>
            </w:r>
            <w:r>
              <w:rPr>
                <w:rFonts w:ascii="Times New Roman" w:eastAsia="宋体" w:hAnsi="Times New Roman" w:cs="Times New Roman" w:hint="eastAsia"/>
                <w:color w:val="000000"/>
                <w:kern w:val="0"/>
                <w:sz w:val="18"/>
                <w:szCs w:val="18"/>
                <w:lang w:bidi="ar"/>
              </w:rPr>
              <w:t>与疾病（眩晕）相关的指标：眩晕的临床结局终点指标主要针对患者自觉头晕程度和全身症状改善情况进行评价。患者自觉头晕程度常用的评价工具为眩晕症状量表、欧洲眩晕评价量表、眩晕残障程度评定量表。</w:t>
            </w:r>
          </w:p>
          <w:p w14:paraId="32083076"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7.2  </w:t>
            </w:r>
            <w:r>
              <w:rPr>
                <w:rFonts w:ascii="Times New Roman" w:eastAsia="宋体" w:hAnsi="Times New Roman" w:cs="Times New Roman" w:hint="eastAsia"/>
                <w:color w:val="000000"/>
                <w:kern w:val="0"/>
                <w:sz w:val="18"/>
                <w:szCs w:val="18"/>
                <w:lang w:bidi="ar"/>
              </w:rPr>
              <w:t>次要指标</w:t>
            </w:r>
          </w:p>
          <w:p w14:paraId="7F37F33C"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7.2.1  </w:t>
            </w:r>
            <w:r>
              <w:rPr>
                <w:rFonts w:ascii="Times New Roman" w:eastAsia="宋体" w:hAnsi="Times New Roman" w:cs="Times New Roman" w:hint="eastAsia"/>
                <w:color w:val="000000"/>
                <w:kern w:val="0"/>
                <w:sz w:val="18"/>
                <w:szCs w:val="18"/>
                <w:lang w:bidi="ar"/>
              </w:rPr>
              <w:t>与证候相关的指标：目前尚无公认的证候积分量表，症状、体征评分可以参照《中药新药临床研究指导原则》，证候疗效评价可以参照采用尼莫地平法。</w:t>
            </w:r>
          </w:p>
          <w:p w14:paraId="207B32DE"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7.2.2  </w:t>
            </w:r>
            <w:r>
              <w:rPr>
                <w:rFonts w:ascii="Times New Roman" w:eastAsia="宋体" w:hAnsi="Times New Roman" w:cs="Times New Roman" w:hint="eastAsia"/>
                <w:color w:val="000000"/>
                <w:kern w:val="0"/>
                <w:sz w:val="18"/>
                <w:szCs w:val="18"/>
                <w:lang w:bidi="ar"/>
              </w:rPr>
              <w:t>理化检查指标：明确西医疾病导致眩晕的基础上，可以有针对性的选择血压，空腹血糖，血红蛋白，红细胞计数，血清炎症因子，经颅多普勒</w:t>
            </w:r>
            <w:r>
              <w:rPr>
                <w:rFonts w:ascii="Times New Roman" w:eastAsia="宋体" w:hAnsi="Times New Roman" w:cs="Times New Roman" w:hint="eastAsia"/>
                <w:color w:val="000000"/>
                <w:kern w:val="0"/>
                <w:sz w:val="18"/>
                <w:szCs w:val="18"/>
                <w:lang w:bidi="ar"/>
              </w:rPr>
              <w:t>(TCD)</w:t>
            </w:r>
            <w:r>
              <w:rPr>
                <w:rFonts w:ascii="Times New Roman" w:eastAsia="宋体" w:hAnsi="Times New Roman" w:cs="Times New Roman" w:hint="eastAsia"/>
                <w:color w:val="000000"/>
                <w:kern w:val="0"/>
                <w:sz w:val="18"/>
                <w:szCs w:val="18"/>
                <w:lang w:bidi="ar"/>
              </w:rPr>
              <w:t>检测参数，听力检查，脑干听觉诱发电位</w:t>
            </w:r>
            <w:r>
              <w:rPr>
                <w:rFonts w:ascii="Times New Roman" w:eastAsia="宋体" w:hAnsi="Times New Roman" w:cs="Times New Roman" w:hint="eastAsia"/>
                <w:color w:val="000000"/>
                <w:kern w:val="0"/>
                <w:sz w:val="18"/>
                <w:szCs w:val="18"/>
                <w:lang w:bidi="ar"/>
              </w:rPr>
              <w:t>(BAEP)</w:t>
            </w:r>
            <w:r>
              <w:rPr>
                <w:rFonts w:ascii="Times New Roman" w:eastAsia="宋体" w:hAnsi="Times New Roman" w:cs="Times New Roman" w:hint="eastAsia"/>
                <w:color w:val="000000"/>
                <w:kern w:val="0"/>
                <w:sz w:val="18"/>
                <w:szCs w:val="18"/>
                <w:lang w:bidi="ar"/>
              </w:rPr>
              <w:t>，头颅</w:t>
            </w:r>
            <w:r>
              <w:rPr>
                <w:rFonts w:ascii="Times New Roman" w:eastAsia="宋体" w:hAnsi="Times New Roman" w:cs="Times New Roman" w:hint="eastAsia"/>
                <w:color w:val="000000"/>
                <w:kern w:val="0"/>
                <w:sz w:val="18"/>
                <w:szCs w:val="18"/>
                <w:lang w:bidi="ar"/>
              </w:rPr>
              <w:t>CT</w:t>
            </w:r>
            <w:r>
              <w:rPr>
                <w:rFonts w:ascii="Times New Roman" w:eastAsia="宋体" w:hAnsi="Times New Roman" w:cs="Times New Roman" w:hint="eastAsia"/>
                <w:color w:val="000000"/>
                <w:kern w:val="0"/>
                <w:sz w:val="18"/>
                <w:szCs w:val="18"/>
                <w:lang w:bidi="ar"/>
              </w:rPr>
              <w:t>等，作为评价指标。</w:t>
            </w:r>
          </w:p>
          <w:p w14:paraId="315B420B"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 xml:space="preserve">7.2.3  </w:t>
            </w:r>
            <w:r>
              <w:rPr>
                <w:rFonts w:ascii="Times New Roman" w:eastAsia="宋体" w:hAnsi="Times New Roman" w:cs="Times New Roman" w:hint="eastAsia"/>
                <w:color w:val="000000"/>
                <w:kern w:val="0"/>
                <w:sz w:val="18"/>
                <w:szCs w:val="18"/>
                <w:lang w:bidi="ar"/>
              </w:rPr>
              <w:t>其他指标：对眩晕患者的生活质量评价也是疗效评定的重要内容，可采用生活质量指数（</w:t>
            </w:r>
            <w:r>
              <w:rPr>
                <w:rFonts w:ascii="Times New Roman" w:eastAsia="宋体" w:hAnsi="Times New Roman" w:cs="Times New Roman" w:hint="eastAsia"/>
                <w:color w:val="000000"/>
                <w:kern w:val="0"/>
                <w:sz w:val="18"/>
                <w:szCs w:val="18"/>
                <w:lang w:bidi="ar"/>
              </w:rPr>
              <w:t>Quality of Life Index ,QLI</w:t>
            </w:r>
            <w:r>
              <w:rPr>
                <w:rFonts w:ascii="Times New Roman" w:eastAsia="宋体" w:hAnsi="Times New Roman" w:cs="Times New Roman" w:hint="eastAsia"/>
                <w:color w:val="000000"/>
                <w:kern w:val="0"/>
                <w:sz w:val="18"/>
                <w:szCs w:val="18"/>
                <w:lang w:bidi="ar"/>
              </w:rPr>
              <w:t>）。</w:t>
            </w:r>
          </w:p>
        </w:tc>
        <w:tc>
          <w:tcPr>
            <w:tcW w:w="696" w:type="pct"/>
            <w:vAlign w:val="center"/>
          </w:tcPr>
          <w:p w14:paraId="15018035" w14:textId="77777777" w:rsidR="00561395" w:rsidRDefault="00000000">
            <w:pPr>
              <w:widowControl/>
              <w:textAlignment w:val="center"/>
              <w:rPr>
                <w:rFonts w:ascii="Times New Roman" w:eastAsia="宋体" w:hAnsi="Times New Roman" w:cs="Times New Roman"/>
                <w:color w:val="000000"/>
                <w:kern w:val="0"/>
                <w:sz w:val="18"/>
                <w:szCs w:val="18"/>
                <w:lang w:bidi="ar"/>
              </w:rPr>
            </w:pPr>
            <w:r>
              <w:rPr>
                <w:rFonts w:ascii="Times New Roman" w:eastAsia="宋体" w:hAnsi="Times New Roman" w:cs="Times New Roman" w:hint="eastAsia"/>
                <w:color w:val="000000"/>
                <w:kern w:val="0"/>
                <w:sz w:val="18"/>
                <w:szCs w:val="18"/>
                <w:lang w:bidi="ar"/>
              </w:rPr>
              <w:t>95.83%</w:t>
            </w:r>
          </w:p>
        </w:tc>
      </w:tr>
    </w:tbl>
    <w:p w14:paraId="1CFB5C9B" w14:textId="77777777" w:rsidR="00561395" w:rsidRDefault="00000000">
      <w:pPr>
        <w:pStyle w:val="2"/>
        <w:ind w:firstLineChars="200" w:firstLine="643"/>
      </w:pPr>
      <w:bookmarkStart w:id="15" w:name="_Toc28637"/>
      <w:r>
        <w:rPr>
          <w:rFonts w:hint="eastAsia"/>
        </w:rPr>
        <w:t>（三）征求意见并形成报批稿</w:t>
      </w:r>
      <w:bookmarkEnd w:id="15"/>
    </w:p>
    <w:p w14:paraId="721C6E29" w14:textId="77777777" w:rsidR="00561395" w:rsidRDefault="00000000">
      <w:pPr>
        <w:tabs>
          <w:tab w:val="left" w:pos="312"/>
        </w:tabs>
        <w:spacing w:beforeLines="50" w:before="156" w:afterLines="50" w:after="156" w:line="360" w:lineRule="auto"/>
        <w:ind w:firstLineChars="200" w:firstLine="643"/>
        <w:rPr>
          <w:rFonts w:ascii="仿宋_GB2312" w:eastAsia="仿宋_GB2312" w:hAnsi="仿宋" w:cs="仿宋_GB2312"/>
          <w:sz w:val="32"/>
          <w:szCs w:val="32"/>
        </w:rPr>
      </w:pPr>
      <w:r>
        <w:rPr>
          <w:rFonts w:ascii="仿宋_GB2312" w:eastAsia="仿宋_GB2312" w:hAnsiTheme="minorEastAsia" w:hint="eastAsia"/>
          <w:b/>
          <w:bCs/>
          <w:sz w:val="32"/>
          <w:szCs w:val="32"/>
        </w:rPr>
        <w:t>1.修订后标准适用性评价</w:t>
      </w:r>
    </w:p>
    <w:p w14:paraId="47BB2284" w14:textId="77777777" w:rsidR="00561395" w:rsidRDefault="00000000">
      <w:pPr>
        <w:tabs>
          <w:tab w:val="left" w:pos="312"/>
        </w:tabs>
        <w:spacing w:beforeLines="50" w:before="156" w:afterLines="50" w:after="156" w:line="360" w:lineRule="auto"/>
        <w:ind w:firstLineChars="200" w:firstLine="640"/>
        <w:rPr>
          <w:rFonts w:ascii="仿宋_GB2312" w:eastAsia="仿宋_GB2312" w:hAnsi="仿宋" w:cs="仿宋_GB2312"/>
          <w:sz w:val="32"/>
          <w:szCs w:val="32"/>
        </w:rPr>
      </w:pPr>
      <w:r>
        <w:rPr>
          <w:rFonts w:ascii="仿宋_GB2312" w:eastAsia="仿宋_GB2312" w:hAnsi="仿宋" w:cs="仿宋_GB2312"/>
          <w:sz w:val="32"/>
          <w:szCs w:val="32"/>
        </w:rPr>
        <w:lastRenderedPageBreak/>
        <w:t>对于修订后标准</w:t>
      </w:r>
      <w:r>
        <w:rPr>
          <w:rFonts w:ascii="仿宋_GB2312" w:eastAsia="仿宋_GB2312" w:hAnsi="仿宋" w:cs="仿宋_GB2312" w:hint="eastAsia"/>
          <w:sz w:val="32"/>
          <w:szCs w:val="32"/>
        </w:rPr>
        <w:t>开展</w:t>
      </w:r>
      <w:r>
        <w:rPr>
          <w:rFonts w:ascii="仿宋_GB2312" w:eastAsia="仿宋_GB2312" w:hAnsi="仿宋" w:cs="仿宋_GB2312"/>
          <w:sz w:val="32"/>
          <w:szCs w:val="32"/>
        </w:rPr>
        <w:t>专家调查问卷适用性评价，问卷共发放30份，回收27份，问卷回收率为90%，问卷有效率为100%。共咨询专家27名，职称均为主任医师</w:t>
      </w:r>
      <w:r>
        <w:rPr>
          <w:rFonts w:ascii="仿宋_GB2312" w:eastAsia="仿宋_GB2312" w:hAnsi="仿宋" w:cs="仿宋_GB2312" w:hint="eastAsia"/>
          <w:sz w:val="32"/>
          <w:szCs w:val="32"/>
        </w:rPr>
        <w:t>，</w:t>
      </w:r>
      <w:r>
        <w:rPr>
          <w:rFonts w:ascii="仿宋_GB2312" w:eastAsia="仿宋_GB2312" w:hAnsi="仿宋" w:cs="仿宋_GB2312"/>
          <w:sz w:val="32"/>
          <w:szCs w:val="32"/>
        </w:rPr>
        <w:t>工作单位所在地域覆盖东北、华北等地区的11个省和1</w:t>
      </w:r>
      <w:r>
        <w:rPr>
          <w:rFonts w:ascii="仿宋_GB2312" w:eastAsia="仿宋_GB2312" w:hAnsi="仿宋" w:cs="仿宋_GB2312" w:hint="eastAsia"/>
          <w:sz w:val="32"/>
          <w:szCs w:val="32"/>
        </w:rPr>
        <w:t>8</w:t>
      </w:r>
      <w:r>
        <w:rPr>
          <w:rFonts w:ascii="仿宋_GB2312" w:eastAsia="仿宋_GB2312" w:hAnsi="仿宋" w:cs="仿宋_GB2312"/>
          <w:sz w:val="32"/>
          <w:szCs w:val="32"/>
        </w:rPr>
        <w:t>个市，调查具有较好的专业权威性及地域代表性。</w:t>
      </w:r>
    </w:p>
    <w:p w14:paraId="7127F319" w14:textId="77777777" w:rsidR="00561395" w:rsidRDefault="00000000">
      <w:pPr>
        <w:tabs>
          <w:tab w:val="left" w:pos="312"/>
        </w:tabs>
        <w:spacing w:beforeLines="50" w:before="156" w:afterLines="50" w:after="156"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结果显示，</w:t>
      </w:r>
      <w:r>
        <w:rPr>
          <w:rFonts w:ascii="仿宋_GB2312" w:eastAsia="仿宋_GB2312" w:hAnsi="仿宋" w:cs="仿宋_GB2312"/>
          <w:sz w:val="32"/>
          <w:szCs w:val="32"/>
        </w:rPr>
        <w:t>对于疾病定义，24名专家认为眩晕的疾病定义完全合理，占比88.89%；3名认为比较合理，占比11.11%。25名专家认为该标准在临床时的整体适用性很好，占比9</w:t>
      </w:r>
      <w:r>
        <w:rPr>
          <w:rFonts w:ascii="仿宋_GB2312" w:eastAsia="仿宋_GB2312" w:hAnsi="仿宋" w:cs="仿宋_GB2312" w:hint="eastAsia"/>
          <w:sz w:val="32"/>
          <w:szCs w:val="32"/>
        </w:rPr>
        <w:t>2.59</w:t>
      </w:r>
      <w:r>
        <w:rPr>
          <w:rFonts w:ascii="仿宋_GB2312" w:eastAsia="仿宋_GB2312" w:hAnsi="仿宋" w:cs="仿宋_GB2312"/>
          <w:sz w:val="32"/>
          <w:szCs w:val="32"/>
        </w:rPr>
        <w:t>%；</w:t>
      </w:r>
      <w:r>
        <w:rPr>
          <w:rFonts w:ascii="仿宋_GB2312" w:eastAsia="仿宋_GB2312" w:hAnsi="仿宋" w:cs="仿宋_GB2312" w:hint="eastAsia"/>
          <w:sz w:val="32"/>
          <w:szCs w:val="32"/>
        </w:rPr>
        <w:t>2</w:t>
      </w:r>
      <w:r>
        <w:rPr>
          <w:rFonts w:ascii="仿宋_GB2312" w:eastAsia="仿宋_GB2312" w:hAnsi="仿宋" w:cs="仿宋_GB2312"/>
          <w:sz w:val="32"/>
          <w:szCs w:val="32"/>
        </w:rPr>
        <w:t>名认为较好，占比7.41%。新修订标准所有条目的</w:t>
      </w:r>
      <w:r>
        <w:rPr>
          <w:rFonts w:ascii="仿宋_GB2312" w:eastAsia="仿宋_GB2312" w:hAnsi="仿宋" w:cs="仿宋_GB2312"/>
          <w:sz w:val="32"/>
          <w:szCs w:val="32"/>
        </w:rPr>
        <w:t>“</w:t>
      </w:r>
      <w:r>
        <w:rPr>
          <w:rFonts w:ascii="仿宋_GB2312" w:eastAsia="仿宋_GB2312" w:hAnsi="仿宋" w:cs="仿宋_GB2312"/>
          <w:sz w:val="32"/>
          <w:szCs w:val="32"/>
        </w:rPr>
        <w:t>完全合理</w:t>
      </w:r>
      <w:r>
        <w:rPr>
          <w:rFonts w:ascii="仿宋_GB2312" w:eastAsia="仿宋_GB2312" w:hAnsi="仿宋" w:cs="仿宋_GB2312"/>
          <w:sz w:val="32"/>
          <w:szCs w:val="32"/>
        </w:rPr>
        <w:t>”</w:t>
      </w:r>
      <w:r>
        <w:rPr>
          <w:rFonts w:ascii="仿宋_GB2312" w:eastAsia="仿宋_GB2312" w:hAnsi="仿宋" w:cs="仿宋_GB2312"/>
          <w:sz w:val="32"/>
          <w:szCs w:val="32"/>
        </w:rPr>
        <w:t>人数均大于70%，均为完全适用条目和核心技术要素。</w:t>
      </w:r>
      <w:r>
        <w:rPr>
          <w:rFonts w:ascii="仿宋_GB2312" w:eastAsia="仿宋_GB2312" w:hAnsi="仿宋" w:cs="仿宋_GB2312" w:hint="eastAsia"/>
          <w:sz w:val="32"/>
          <w:szCs w:val="32"/>
        </w:rPr>
        <w:t>根据专家意见标准修改情况见表6。详</w:t>
      </w:r>
      <w:r>
        <w:rPr>
          <w:rFonts w:ascii="仿宋_GB2312" w:eastAsia="仿宋_GB2312" w:hAnsi="仿宋" w:cs="仿宋_GB2312"/>
          <w:sz w:val="32"/>
          <w:szCs w:val="32"/>
        </w:rPr>
        <w:t>见附件</w:t>
      </w:r>
      <w:r>
        <w:rPr>
          <w:rFonts w:ascii="仿宋_GB2312" w:eastAsia="仿宋_GB2312" w:hAnsi="仿宋" w:cs="仿宋_GB2312" w:hint="eastAsia"/>
          <w:sz w:val="32"/>
          <w:szCs w:val="32"/>
        </w:rPr>
        <w:t>14</w:t>
      </w:r>
      <w:r>
        <w:rPr>
          <w:rFonts w:ascii="仿宋_GB2312" w:eastAsia="仿宋_GB2312" w:hAnsi="仿宋" w:cs="仿宋_GB2312"/>
          <w:sz w:val="32"/>
          <w:szCs w:val="32"/>
        </w:rPr>
        <w:t>。</w:t>
      </w:r>
    </w:p>
    <w:p w14:paraId="24A5FB6C" w14:textId="77777777" w:rsidR="00561395" w:rsidRDefault="00000000">
      <w:pPr>
        <w:jc w:val="center"/>
        <w:rPr>
          <w:rFonts w:ascii="仿宋_GB2312" w:eastAsia="仿宋_GB2312" w:hAnsi="仿宋" w:cs="仿宋_GB2312"/>
          <w:sz w:val="32"/>
          <w:szCs w:val="32"/>
        </w:rPr>
      </w:pPr>
      <w:r>
        <w:rPr>
          <w:rStyle w:val="fontstyle01"/>
          <w:rFonts w:ascii="黑体" w:eastAsia="黑体" w:hAnsi="黑体" w:cs="Times New Roman" w:hint="default"/>
          <w:color w:val="auto"/>
          <w:sz w:val="24"/>
        </w:rPr>
        <w:t>表</w:t>
      </w:r>
      <w:r>
        <w:rPr>
          <w:rStyle w:val="fontstyle01"/>
          <w:rFonts w:hAnsi="黑体" w:cs="Times New Roman" w:hint="default"/>
          <w:color w:val="auto"/>
          <w:sz w:val="24"/>
        </w:rPr>
        <w:t>6</w:t>
      </w:r>
      <w:r>
        <w:rPr>
          <w:rStyle w:val="fontstyle01"/>
          <w:rFonts w:ascii="黑体" w:eastAsia="黑体" w:hAnsi="黑体" w:cs="Times New Roman" w:hint="default"/>
          <w:color w:val="auto"/>
          <w:sz w:val="24"/>
        </w:rPr>
        <w:t xml:space="preserve">  修订后标准适用性评价简表</w:t>
      </w:r>
    </w:p>
    <w:tbl>
      <w:tblPr>
        <w:tblStyle w:val="af"/>
        <w:tblW w:w="9857" w:type="dxa"/>
        <w:jc w:val="center"/>
        <w:tblLook w:val="04A0" w:firstRow="1" w:lastRow="0" w:firstColumn="1" w:lastColumn="0" w:noHBand="0" w:noVBand="1"/>
      </w:tblPr>
      <w:tblGrid>
        <w:gridCol w:w="1364"/>
        <w:gridCol w:w="4102"/>
        <w:gridCol w:w="963"/>
        <w:gridCol w:w="1010"/>
        <w:gridCol w:w="2418"/>
      </w:tblGrid>
      <w:tr w:rsidR="00561395" w14:paraId="6F1DA4CA" w14:textId="77777777">
        <w:trPr>
          <w:trHeight w:val="307"/>
          <w:jc w:val="center"/>
        </w:trPr>
        <w:tc>
          <w:tcPr>
            <w:tcW w:w="1364" w:type="dxa"/>
            <w:vAlign w:val="center"/>
          </w:tcPr>
          <w:p w14:paraId="0EAB2319" w14:textId="77777777" w:rsidR="00561395" w:rsidRDefault="00000000">
            <w:pPr>
              <w:jc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类别</w:t>
            </w:r>
          </w:p>
        </w:tc>
        <w:tc>
          <w:tcPr>
            <w:tcW w:w="4102" w:type="dxa"/>
            <w:vAlign w:val="center"/>
          </w:tcPr>
          <w:p w14:paraId="566E26C9" w14:textId="77777777" w:rsidR="00561395" w:rsidRDefault="00000000">
            <w:pPr>
              <w:jc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修订建议</w:t>
            </w:r>
          </w:p>
        </w:tc>
        <w:tc>
          <w:tcPr>
            <w:tcW w:w="963" w:type="dxa"/>
            <w:vAlign w:val="center"/>
          </w:tcPr>
          <w:p w14:paraId="5AD2C968" w14:textId="77777777" w:rsidR="00561395" w:rsidRDefault="00000000">
            <w:pPr>
              <w:jc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提及人数</w:t>
            </w:r>
          </w:p>
        </w:tc>
        <w:tc>
          <w:tcPr>
            <w:tcW w:w="1010" w:type="dxa"/>
            <w:vAlign w:val="center"/>
          </w:tcPr>
          <w:p w14:paraId="63857332" w14:textId="77777777" w:rsidR="00561395" w:rsidRDefault="00000000">
            <w:pPr>
              <w:jc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是否采纳</w:t>
            </w:r>
          </w:p>
        </w:tc>
        <w:tc>
          <w:tcPr>
            <w:tcW w:w="2418" w:type="dxa"/>
            <w:vAlign w:val="center"/>
          </w:tcPr>
          <w:p w14:paraId="11A12BE5" w14:textId="77777777" w:rsidR="00561395" w:rsidRDefault="00000000">
            <w:pPr>
              <w:jc w:val="center"/>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采纳修订情况</w:t>
            </w:r>
            <w:r>
              <w:rPr>
                <w:rFonts w:ascii="Times New Roman" w:eastAsia="宋体" w:hAnsi="Times New Roman" w:cs="Times New Roman" w:hint="eastAsia"/>
                <w:b/>
                <w:bCs/>
                <w:color w:val="000000"/>
                <w:sz w:val="18"/>
                <w:szCs w:val="18"/>
              </w:rPr>
              <w:t>或不采纳理由</w:t>
            </w:r>
          </w:p>
        </w:tc>
      </w:tr>
      <w:tr w:rsidR="00561395" w14:paraId="23620DA2" w14:textId="77777777">
        <w:trPr>
          <w:jc w:val="center"/>
        </w:trPr>
        <w:tc>
          <w:tcPr>
            <w:tcW w:w="1364" w:type="dxa"/>
            <w:vMerge w:val="restart"/>
            <w:vAlign w:val="center"/>
          </w:tcPr>
          <w:p w14:paraId="5F47C6DA"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疾病定义</w:t>
            </w:r>
          </w:p>
        </w:tc>
        <w:tc>
          <w:tcPr>
            <w:tcW w:w="4102" w:type="dxa"/>
            <w:vAlign w:val="center"/>
          </w:tcPr>
          <w:p w14:paraId="5FA48192"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建议将</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头晕目眩</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修改为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头晕、目眩</w:t>
            </w:r>
            <w:r>
              <w:rPr>
                <w:rFonts w:ascii="Times New Roman" w:eastAsia="宋体" w:hAnsi="Times New Roman" w:cs="Times New Roman"/>
                <w:color w:val="000000"/>
                <w:sz w:val="18"/>
                <w:szCs w:val="18"/>
              </w:rPr>
              <w:t>”</w:t>
            </w:r>
          </w:p>
        </w:tc>
        <w:tc>
          <w:tcPr>
            <w:tcW w:w="963" w:type="dxa"/>
            <w:vAlign w:val="center"/>
          </w:tcPr>
          <w:p w14:paraId="450B98DA"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68F3C2BA"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6A824A1C"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与原义相近，</w:t>
            </w:r>
            <w:r>
              <w:rPr>
                <w:rFonts w:ascii="Times New Roman" w:eastAsia="宋体" w:hAnsi="Times New Roman" w:cs="Times New Roman"/>
                <w:color w:val="000000"/>
                <w:sz w:val="18"/>
                <w:szCs w:val="18"/>
              </w:rPr>
              <w:t>头晕目眩</w:t>
            </w:r>
            <w:r>
              <w:rPr>
                <w:rFonts w:ascii="Times New Roman" w:eastAsia="宋体" w:hAnsi="Times New Roman" w:cs="Times New Roman" w:hint="eastAsia"/>
                <w:color w:val="000000"/>
                <w:sz w:val="18"/>
                <w:szCs w:val="18"/>
              </w:rPr>
              <w:t>在前期已形成专家共识</w:t>
            </w:r>
          </w:p>
        </w:tc>
      </w:tr>
      <w:tr w:rsidR="00561395" w14:paraId="218977B9" w14:textId="77777777">
        <w:trPr>
          <w:jc w:val="center"/>
        </w:trPr>
        <w:tc>
          <w:tcPr>
            <w:tcW w:w="1364" w:type="dxa"/>
            <w:vMerge/>
            <w:vAlign w:val="center"/>
          </w:tcPr>
          <w:p w14:paraId="03B1C431"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55C0321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建议将</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所致清窍失养，脑髓不充</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修改为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所致清窍失养或不宁</w:t>
            </w:r>
            <w:r>
              <w:rPr>
                <w:rFonts w:ascii="Times New Roman" w:eastAsia="宋体" w:hAnsi="Times New Roman" w:cs="Times New Roman"/>
                <w:color w:val="000000"/>
                <w:sz w:val="18"/>
                <w:szCs w:val="18"/>
              </w:rPr>
              <w:t>”</w:t>
            </w:r>
          </w:p>
        </w:tc>
        <w:tc>
          <w:tcPr>
            <w:tcW w:w="963" w:type="dxa"/>
            <w:vAlign w:val="center"/>
          </w:tcPr>
          <w:p w14:paraId="494E6F3A"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610DD9DD"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6B6BCC4C"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清窍不宁</w:t>
            </w:r>
            <w:r>
              <w:rPr>
                <w:rFonts w:ascii="Times New Roman" w:eastAsia="宋体" w:hAnsi="Times New Roman" w:cs="Times New Roman" w:hint="eastAsia"/>
                <w:color w:val="000000"/>
                <w:sz w:val="18"/>
                <w:szCs w:val="18"/>
              </w:rPr>
              <w:t>非专业规范用语</w:t>
            </w:r>
          </w:p>
        </w:tc>
      </w:tr>
      <w:tr w:rsidR="00561395" w14:paraId="2CCEB5DC" w14:textId="77777777">
        <w:trPr>
          <w:jc w:val="center"/>
        </w:trPr>
        <w:tc>
          <w:tcPr>
            <w:tcW w:w="1364" w:type="dxa"/>
            <w:vAlign w:val="center"/>
          </w:tcPr>
          <w:p w14:paraId="31C2AE4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疾病</w:t>
            </w:r>
            <w:r>
              <w:rPr>
                <w:rFonts w:ascii="Times New Roman" w:eastAsia="宋体" w:hAnsi="Times New Roman" w:cs="Times New Roman"/>
                <w:color w:val="000000"/>
                <w:sz w:val="18"/>
                <w:szCs w:val="18"/>
              </w:rPr>
              <w:t>诊断</w:t>
            </w:r>
          </w:p>
        </w:tc>
        <w:tc>
          <w:tcPr>
            <w:tcW w:w="4102" w:type="dxa"/>
            <w:vAlign w:val="center"/>
          </w:tcPr>
          <w:p w14:paraId="14A4AADE"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建议将</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头晕目眩</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修改为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头晕、目眩</w:t>
            </w:r>
            <w:r>
              <w:rPr>
                <w:rFonts w:ascii="Times New Roman" w:eastAsia="宋体" w:hAnsi="Times New Roman" w:cs="Times New Roman"/>
                <w:color w:val="000000"/>
                <w:sz w:val="18"/>
                <w:szCs w:val="18"/>
              </w:rPr>
              <w:t>”</w:t>
            </w:r>
          </w:p>
        </w:tc>
        <w:tc>
          <w:tcPr>
            <w:tcW w:w="963" w:type="dxa"/>
            <w:vAlign w:val="center"/>
          </w:tcPr>
          <w:p w14:paraId="0C3BCEA8"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6D73CBDC"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0E60A60B"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与原义相近，</w:t>
            </w:r>
            <w:r>
              <w:rPr>
                <w:rFonts w:ascii="Times New Roman" w:eastAsia="宋体" w:hAnsi="Times New Roman" w:cs="Times New Roman"/>
                <w:color w:val="000000"/>
                <w:sz w:val="18"/>
                <w:szCs w:val="18"/>
              </w:rPr>
              <w:t>头晕目眩</w:t>
            </w:r>
            <w:r>
              <w:rPr>
                <w:rFonts w:ascii="Times New Roman" w:eastAsia="宋体" w:hAnsi="Times New Roman" w:cs="Times New Roman" w:hint="eastAsia"/>
                <w:color w:val="000000"/>
                <w:sz w:val="18"/>
                <w:szCs w:val="18"/>
              </w:rPr>
              <w:t>在前期已形成专家共识</w:t>
            </w:r>
          </w:p>
        </w:tc>
      </w:tr>
      <w:tr w:rsidR="00561395" w14:paraId="3180D0B8" w14:textId="77777777">
        <w:trPr>
          <w:jc w:val="center"/>
        </w:trPr>
        <w:tc>
          <w:tcPr>
            <w:tcW w:w="1364" w:type="dxa"/>
            <w:vMerge w:val="restart"/>
            <w:vAlign w:val="center"/>
          </w:tcPr>
          <w:p w14:paraId="112385CD"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鉴别诊断</w:t>
            </w:r>
          </w:p>
        </w:tc>
        <w:tc>
          <w:tcPr>
            <w:tcW w:w="4102" w:type="dxa"/>
            <w:vAlign w:val="center"/>
          </w:tcPr>
          <w:p w14:paraId="1AD0CAE3"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color w:val="000000"/>
                <w:sz w:val="18"/>
                <w:szCs w:val="18"/>
              </w:rPr>
              <w:t>建议和晕厥鉴别</w:t>
            </w:r>
          </w:p>
        </w:tc>
        <w:tc>
          <w:tcPr>
            <w:tcW w:w="963" w:type="dxa"/>
            <w:vAlign w:val="center"/>
          </w:tcPr>
          <w:p w14:paraId="57042FE5"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56AE3E54"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759A0A0F"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病种鉴别在前期已形成专家共识</w:t>
            </w:r>
          </w:p>
        </w:tc>
      </w:tr>
      <w:tr w:rsidR="00561395" w14:paraId="2898618E" w14:textId="77777777">
        <w:trPr>
          <w:jc w:val="center"/>
        </w:trPr>
        <w:tc>
          <w:tcPr>
            <w:tcW w:w="1364" w:type="dxa"/>
            <w:vMerge/>
            <w:vAlign w:val="center"/>
          </w:tcPr>
          <w:p w14:paraId="35D3F2A5"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1F106894"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r>
              <w:rPr>
                <w:rFonts w:ascii="Times New Roman" w:eastAsia="宋体" w:hAnsi="Times New Roman" w:cs="Times New Roman"/>
                <w:color w:val="000000"/>
                <w:sz w:val="18"/>
                <w:szCs w:val="18"/>
              </w:rPr>
              <w:t>建议</w:t>
            </w:r>
            <w:r>
              <w:rPr>
                <w:rFonts w:ascii="Times New Roman" w:eastAsia="宋体" w:hAnsi="Times New Roman" w:cs="Times New Roman" w:hint="eastAsia"/>
                <w:color w:val="000000"/>
                <w:sz w:val="18"/>
                <w:szCs w:val="18"/>
              </w:rPr>
              <w:t>将</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痫病</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修改为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痫证</w:t>
            </w:r>
            <w:r>
              <w:rPr>
                <w:rFonts w:ascii="Times New Roman" w:eastAsia="宋体" w:hAnsi="Times New Roman" w:cs="Times New Roman"/>
                <w:color w:val="000000"/>
                <w:sz w:val="18"/>
                <w:szCs w:val="18"/>
              </w:rPr>
              <w:t>”</w:t>
            </w:r>
          </w:p>
        </w:tc>
        <w:tc>
          <w:tcPr>
            <w:tcW w:w="963" w:type="dxa"/>
            <w:vAlign w:val="center"/>
          </w:tcPr>
          <w:p w14:paraId="5388B7ED"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3F04E7D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3A3F4720"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已修改</w:t>
            </w:r>
          </w:p>
        </w:tc>
      </w:tr>
      <w:tr w:rsidR="00561395" w14:paraId="1966B547" w14:textId="77777777">
        <w:trPr>
          <w:jc w:val="center"/>
        </w:trPr>
        <w:tc>
          <w:tcPr>
            <w:tcW w:w="1364" w:type="dxa"/>
            <w:vMerge/>
            <w:vAlign w:val="center"/>
          </w:tcPr>
          <w:p w14:paraId="78E350A3"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43996511"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r>
              <w:rPr>
                <w:rFonts w:ascii="Times New Roman" w:eastAsia="宋体" w:hAnsi="Times New Roman" w:cs="Times New Roman" w:hint="eastAsia"/>
                <w:color w:val="000000"/>
                <w:sz w:val="18"/>
                <w:szCs w:val="18"/>
              </w:rPr>
              <w:t>痫证轻证亦有仅“神情恍惚”不发生昏仆者，需要结合相关病史和症状与单纯眩晕进行鉴别</w:t>
            </w:r>
          </w:p>
        </w:tc>
        <w:tc>
          <w:tcPr>
            <w:tcW w:w="963" w:type="dxa"/>
            <w:vAlign w:val="center"/>
          </w:tcPr>
          <w:p w14:paraId="6EC70DB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6566562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220448B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已修改完善相关描述</w:t>
            </w:r>
          </w:p>
        </w:tc>
      </w:tr>
      <w:tr w:rsidR="00561395" w14:paraId="56D34086" w14:textId="77777777">
        <w:trPr>
          <w:jc w:val="center"/>
        </w:trPr>
        <w:tc>
          <w:tcPr>
            <w:tcW w:w="1364" w:type="dxa"/>
            <w:vMerge/>
            <w:vAlign w:val="center"/>
          </w:tcPr>
          <w:p w14:paraId="144536FE"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3E5B6BB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r>
              <w:rPr>
                <w:rFonts w:ascii="Times New Roman" w:eastAsia="宋体" w:hAnsi="Times New Roman" w:cs="Times New Roman" w:hint="eastAsia"/>
                <w:color w:val="000000"/>
                <w:sz w:val="18"/>
                <w:szCs w:val="18"/>
              </w:rPr>
              <w:t>建议鉴别诊断的中医病名也加代码</w:t>
            </w:r>
          </w:p>
        </w:tc>
        <w:tc>
          <w:tcPr>
            <w:tcW w:w="963" w:type="dxa"/>
            <w:vAlign w:val="center"/>
          </w:tcPr>
          <w:p w14:paraId="54402338"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3B941015"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3A39CF52"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已增加</w:t>
            </w:r>
          </w:p>
        </w:tc>
      </w:tr>
      <w:tr w:rsidR="00561395" w14:paraId="3DAA29AD" w14:textId="77777777">
        <w:trPr>
          <w:trHeight w:val="90"/>
          <w:jc w:val="center"/>
        </w:trPr>
        <w:tc>
          <w:tcPr>
            <w:tcW w:w="1364" w:type="dxa"/>
            <w:vMerge w:val="restart"/>
            <w:vAlign w:val="center"/>
          </w:tcPr>
          <w:p w14:paraId="015F3651"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痰浊上蒙证的证候诊断</w:t>
            </w:r>
            <w:r>
              <w:rPr>
                <w:rFonts w:ascii="Times New Roman" w:eastAsia="宋体" w:hAnsi="Times New Roman" w:cs="Times New Roman"/>
                <w:color w:val="000000"/>
                <w:sz w:val="18"/>
                <w:szCs w:val="18"/>
              </w:rPr>
              <w:t xml:space="preserve"> </w:t>
            </w:r>
          </w:p>
        </w:tc>
        <w:tc>
          <w:tcPr>
            <w:tcW w:w="4102" w:type="dxa"/>
            <w:vAlign w:val="center"/>
          </w:tcPr>
          <w:p w14:paraId="3CB3688A"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color w:val="000000"/>
                <w:sz w:val="18"/>
                <w:szCs w:val="18"/>
              </w:rPr>
              <w:t>建议增加</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或脉濡滑</w:t>
            </w:r>
            <w:r>
              <w:rPr>
                <w:rFonts w:ascii="Times New Roman" w:eastAsia="宋体" w:hAnsi="Times New Roman" w:cs="Times New Roman"/>
                <w:color w:val="000000"/>
                <w:sz w:val="18"/>
                <w:szCs w:val="18"/>
              </w:rPr>
              <w:t>”</w:t>
            </w:r>
          </w:p>
        </w:tc>
        <w:tc>
          <w:tcPr>
            <w:tcW w:w="963" w:type="dxa"/>
            <w:vAlign w:val="center"/>
          </w:tcPr>
          <w:p w14:paraId="49BE48EE"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2400ACC0"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48F016DE"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已修改</w:t>
            </w:r>
          </w:p>
        </w:tc>
      </w:tr>
      <w:tr w:rsidR="00561395" w14:paraId="6FCA7BC9" w14:textId="77777777">
        <w:trPr>
          <w:trHeight w:val="90"/>
          <w:jc w:val="center"/>
        </w:trPr>
        <w:tc>
          <w:tcPr>
            <w:tcW w:w="1364" w:type="dxa"/>
            <w:vMerge/>
            <w:vAlign w:val="center"/>
          </w:tcPr>
          <w:p w14:paraId="440DA252"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5A1900C6"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r>
              <w:rPr>
                <w:rFonts w:ascii="Times New Roman" w:eastAsia="宋体" w:hAnsi="Times New Roman" w:cs="Times New Roman"/>
                <w:color w:val="000000"/>
                <w:sz w:val="18"/>
                <w:szCs w:val="18"/>
              </w:rPr>
              <w:t>建议主症第一项必备，第二项可有可无</w:t>
            </w:r>
          </w:p>
        </w:tc>
        <w:tc>
          <w:tcPr>
            <w:tcW w:w="963" w:type="dxa"/>
            <w:vAlign w:val="center"/>
          </w:tcPr>
          <w:p w14:paraId="0C3F95BB"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7E5FECB0"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41082043"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前期未形成专家共识</w:t>
            </w:r>
          </w:p>
        </w:tc>
      </w:tr>
      <w:tr w:rsidR="00561395" w14:paraId="2A12EE2E" w14:textId="77777777">
        <w:trPr>
          <w:trHeight w:val="90"/>
          <w:jc w:val="center"/>
        </w:trPr>
        <w:tc>
          <w:tcPr>
            <w:tcW w:w="1364" w:type="dxa"/>
            <w:vMerge w:val="restart"/>
            <w:vAlign w:val="center"/>
          </w:tcPr>
          <w:p w14:paraId="45FBB8DE"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瘀阻脑络证的证候诊断</w:t>
            </w:r>
          </w:p>
        </w:tc>
        <w:tc>
          <w:tcPr>
            <w:tcW w:w="4102" w:type="dxa"/>
            <w:vAlign w:val="center"/>
          </w:tcPr>
          <w:p w14:paraId="64EFF762"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建议</w:t>
            </w:r>
            <w:r>
              <w:rPr>
                <w:rFonts w:ascii="Times New Roman" w:eastAsia="宋体" w:hAnsi="Times New Roman" w:cs="Times New Roman" w:hint="eastAsia"/>
                <w:color w:val="000000"/>
                <w:sz w:val="18"/>
                <w:szCs w:val="18"/>
              </w:rPr>
              <w:t>将“</w:t>
            </w:r>
            <w:r>
              <w:rPr>
                <w:rFonts w:ascii="Times New Roman" w:eastAsia="宋体" w:hAnsi="Times New Roman" w:cs="Times New Roman"/>
                <w:color w:val="000000"/>
                <w:sz w:val="18"/>
                <w:szCs w:val="18"/>
              </w:rPr>
              <w:t>舌下络脉增粗、迂曲</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修改为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舌下络脉增粗或迂曲</w:t>
            </w:r>
            <w:r>
              <w:rPr>
                <w:rFonts w:ascii="Times New Roman" w:eastAsia="宋体" w:hAnsi="Times New Roman" w:cs="Times New Roman"/>
                <w:color w:val="000000"/>
                <w:sz w:val="18"/>
                <w:szCs w:val="18"/>
              </w:rPr>
              <w:t>”</w:t>
            </w:r>
          </w:p>
        </w:tc>
        <w:tc>
          <w:tcPr>
            <w:tcW w:w="963" w:type="dxa"/>
            <w:vAlign w:val="center"/>
          </w:tcPr>
          <w:p w14:paraId="64F2698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42C754B5"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7409767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已修改</w:t>
            </w:r>
          </w:p>
        </w:tc>
      </w:tr>
      <w:tr w:rsidR="00561395" w14:paraId="4C54E3FA" w14:textId="77777777">
        <w:trPr>
          <w:trHeight w:val="90"/>
          <w:jc w:val="center"/>
        </w:trPr>
        <w:tc>
          <w:tcPr>
            <w:tcW w:w="1364" w:type="dxa"/>
            <w:vMerge/>
            <w:vAlign w:val="center"/>
          </w:tcPr>
          <w:p w14:paraId="334815AE" w14:textId="77777777" w:rsidR="00561395" w:rsidRDefault="00561395">
            <w:pPr>
              <w:rPr>
                <w:rFonts w:ascii="Times New Roman" w:eastAsia="宋体" w:hAnsi="Times New Roman" w:cs="Times New Roman"/>
                <w:color w:val="000000"/>
                <w:sz w:val="18"/>
                <w:szCs w:val="18"/>
              </w:rPr>
            </w:pPr>
          </w:p>
        </w:tc>
        <w:tc>
          <w:tcPr>
            <w:tcW w:w="4102" w:type="dxa"/>
            <w:vAlign w:val="center"/>
          </w:tcPr>
          <w:p w14:paraId="6F748C2D"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建议将“头刺痛”修改为用适用性更强的“头痛”</w:t>
            </w:r>
          </w:p>
        </w:tc>
        <w:tc>
          <w:tcPr>
            <w:tcW w:w="963" w:type="dxa"/>
            <w:vAlign w:val="center"/>
          </w:tcPr>
          <w:p w14:paraId="65327DA0"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p>
        </w:tc>
        <w:tc>
          <w:tcPr>
            <w:tcW w:w="1010" w:type="dxa"/>
            <w:vAlign w:val="center"/>
          </w:tcPr>
          <w:p w14:paraId="5D0A56E3"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否</w:t>
            </w:r>
          </w:p>
        </w:tc>
        <w:tc>
          <w:tcPr>
            <w:tcW w:w="2418" w:type="dxa"/>
            <w:vAlign w:val="center"/>
          </w:tcPr>
          <w:p w14:paraId="70B434A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头刺痛更具特异性，头痛则易与其他证候混淆</w:t>
            </w:r>
          </w:p>
        </w:tc>
      </w:tr>
      <w:tr w:rsidR="00561395" w14:paraId="5AA146F6" w14:textId="77777777">
        <w:trPr>
          <w:trHeight w:val="90"/>
          <w:jc w:val="center"/>
        </w:trPr>
        <w:tc>
          <w:tcPr>
            <w:tcW w:w="1364" w:type="dxa"/>
            <w:vAlign w:val="center"/>
          </w:tcPr>
          <w:p w14:paraId="6FBACAA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疗效</w:t>
            </w:r>
            <w:r>
              <w:rPr>
                <w:rFonts w:ascii="Times New Roman" w:eastAsia="宋体" w:hAnsi="Times New Roman" w:cs="Times New Roman" w:hint="eastAsia"/>
                <w:color w:val="000000"/>
                <w:sz w:val="18"/>
                <w:szCs w:val="18"/>
              </w:rPr>
              <w:t>评价指标</w:t>
            </w:r>
          </w:p>
        </w:tc>
        <w:tc>
          <w:tcPr>
            <w:tcW w:w="4102" w:type="dxa"/>
            <w:vAlign w:val="center"/>
          </w:tcPr>
          <w:p w14:paraId="6BFD6AE4"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建议增加不同量表的适用范围或适应症或亮点</w:t>
            </w:r>
            <w:r>
              <w:rPr>
                <w:rFonts w:ascii="Times New Roman" w:eastAsia="宋体" w:hAnsi="Times New Roman" w:cs="Times New Roman"/>
                <w:color w:val="000000"/>
                <w:sz w:val="18"/>
                <w:szCs w:val="18"/>
              </w:rPr>
              <w:lastRenderedPageBreak/>
              <w:t>描述</w:t>
            </w:r>
          </w:p>
        </w:tc>
        <w:tc>
          <w:tcPr>
            <w:tcW w:w="963" w:type="dxa"/>
            <w:vAlign w:val="center"/>
          </w:tcPr>
          <w:p w14:paraId="73FAA157"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lastRenderedPageBreak/>
              <w:t>1</w:t>
            </w:r>
          </w:p>
        </w:tc>
        <w:tc>
          <w:tcPr>
            <w:tcW w:w="1010" w:type="dxa"/>
            <w:vAlign w:val="center"/>
          </w:tcPr>
          <w:p w14:paraId="710C71D3"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是</w:t>
            </w:r>
          </w:p>
        </w:tc>
        <w:tc>
          <w:tcPr>
            <w:tcW w:w="2418" w:type="dxa"/>
            <w:vAlign w:val="center"/>
          </w:tcPr>
          <w:p w14:paraId="0577A929" w14:textId="77777777" w:rsidR="00561395" w:rsidRDefault="0000000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已在附录中增加相关描述</w:t>
            </w:r>
          </w:p>
        </w:tc>
      </w:tr>
    </w:tbl>
    <w:p w14:paraId="782C26A0" w14:textId="77777777" w:rsidR="00561395" w:rsidRDefault="00000000">
      <w:pPr>
        <w:tabs>
          <w:tab w:val="left" w:pos="312"/>
        </w:tabs>
        <w:spacing w:beforeLines="50" w:before="156" w:afterLines="50" w:after="156" w:line="360" w:lineRule="auto"/>
        <w:ind w:firstLineChars="200" w:firstLine="643"/>
        <w:rPr>
          <w:rFonts w:ascii="仿宋_GB2312" w:eastAsia="仿宋_GB2312" w:hAnsiTheme="minorEastAsia"/>
          <w:b/>
          <w:bCs/>
          <w:sz w:val="32"/>
          <w:szCs w:val="32"/>
        </w:rPr>
      </w:pPr>
      <w:r>
        <w:rPr>
          <w:rFonts w:ascii="仿宋_GB2312" w:eastAsia="仿宋_GB2312" w:hAnsiTheme="minorEastAsia" w:hint="eastAsia"/>
          <w:b/>
          <w:bCs/>
          <w:sz w:val="32"/>
          <w:szCs w:val="32"/>
        </w:rPr>
        <w:t>2.临床应用评价</w:t>
      </w:r>
    </w:p>
    <w:p w14:paraId="50D2D178"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对病证诊断指标符合度、疗效评价指标符合度、修订后标准综合评价等方面通过回顾性研究开展临床应用评价，共有1家医院的203位患者参与评价。统计方法为两名研究员评价结果的一致性采用组内相关系数检验，系数值为&gt;0.75 表示一致性非常好。分别计算各领域标准化评分的平均值、中位数和全距（最大值与最小值之差），平均值或中位数&gt;50.00% 提示质量较高，全距&gt;50.00% 提示质量差异较大。以P&lt;0.05 为差异有统计学意义。</w:t>
      </w:r>
    </w:p>
    <w:p w14:paraId="42BAC07C"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结果显示166个病例的条目评价中，一致性的组内相关系数≥0.75（P 均&lt;0.05），占总病例203例的81.77%，提示两名研究员评价结果的一致性非常好。从平均标准化评分和中位标准化评分看，所有条目均≥90%，提示临床应用性较好。从全距上看，除“疗效评价指标符合度”外，其余2个领域的全距≤50%，提示病例之间具有较好稳定性，差异性较小。基于203例病案，对本标准的临床应用性进行评价，只有一条等级显示为“C”，因此本标准具有较好临床应用性，无条目需要修改。详见附件15。</w:t>
      </w:r>
    </w:p>
    <w:p w14:paraId="1177315D" w14:textId="77777777" w:rsidR="00561395" w:rsidRDefault="00000000">
      <w:pPr>
        <w:pStyle w:val="1"/>
        <w:ind w:firstLineChars="200" w:firstLine="640"/>
      </w:pPr>
      <w:bookmarkStart w:id="16" w:name="_Toc31118"/>
      <w:r>
        <w:rPr>
          <w:rFonts w:hint="eastAsia"/>
        </w:rPr>
        <w:t>五、与有关法律、行政法规及相关标准的关系</w:t>
      </w:r>
      <w:bookmarkEnd w:id="16"/>
    </w:p>
    <w:p w14:paraId="24AD67DF"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本文件与现行法律、法规和强制性标准没有冲突。</w:t>
      </w:r>
    </w:p>
    <w:p w14:paraId="2B769A7F"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本文件修订了</w:t>
      </w:r>
      <w:r>
        <w:rPr>
          <w:rFonts w:ascii="仿宋_GB2312" w:eastAsia="仿宋_GB2312" w:hAnsi="仿宋" w:cs="仿宋_GB2312"/>
          <w:sz w:val="32"/>
          <w:szCs w:val="32"/>
        </w:rPr>
        <w:t>ZY/T 001.(X)</w:t>
      </w:r>
      <w:r>
        <w:rPr>
          <w:rFonts w:ascii="仿宋_GB2312" w:eastAsia="仿宋_GB2312" w:hAnsi="仿宋" w:cs="仿宋_GB2312"/>
          <w:sz w:val="32"/>
          <w:szCs w:val="32"/>
        </w:rPr>
        <w:t>—</w:t>
      </w:r>
      <w:r>
        <w:rPr>
          <w:rFonts w:ascii="仿宋_GB2312" w:eastAsia="仿宋_GB2312" w:hAnsi="仿宋" w:cs="仿宋_GB2312"/>
          <w:sz w:val="32"/>
          <w:szCs w:val="32"/>
        </w:rPr>
        <w:t>94《中医（学科）病证诊断疗效标准》中的（病证）</w:t>
      </w:r>
      <w:r>
        <w:rPr>
          <w:rFonts w:ascii="仿宋_GB2312" w:eastAsia="仿宋_GB2312" w:hAnsi="仿宋" w:cs="仿宋_GB2312" w:hint="eastAsia"/>
          <w:sz w:val="32"/>
          <w:szCs w:val="32"/>
        </w:rPr>
        <w:t>。</w:t>
      </w:r>
    </w:p>
    <w:p w14:paraId="0011D4BB"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本文件与ZY/T 10—2024《</w:t>
      </w:r>
      <w:r>
        <w:rPr>
          <w:rFonts w:ascii="仿宋_GB2312" w:eastAsia="仿宋_GB2312" w:hAnsi="仿宋" w:cs="仿宋_GB2312"/>
          <w:sz w:val="32"/>
          <w:szCs w:val="32"/>
        </w:rPr>
        <w:t>中医病证诊断与疗效评价规范制修订通则</w:t>
      </w:r>
      <w:r>
        <w:rPr>
          <w:rFonts w:ascii="仿宋_GB2312" w:eastAsia="仿宋_GB2312" w:hAnsi="仿宋" w:cs="仿宋_GB2312" w:hint="eastAsia"/>
          <w:sz w:val="32"/>
          <w:szCs w:val="32"/>
        </w:rPr>
        <w:t>》协调。</w:t>
      </w:r>
    </w:p>
    <w:p w14:paraId="471AAE33"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lastRenderedPageBreak/>
        <w:t>在与规范性法律文件的协调性方面，本文件与《中医药标准管理办法》（国中医药法监发〔2023〕9号）、《行业标准管理办法》（总局</w:t>
      </w:r>
      <w:r>
        <w:rPr>
          <w:rFonts w:ascii="仿宋_GB2312" w:eastAsia="仿宋_GB2312" w:hAnsi="仿宋" w:cs="仿宋_GB2312"/>
          <w:sz w:val="32"/>
          <w:szCs w:val="32"/>
        </w:rPr>
        <w:t>2023年86号令）</w:t>
      </w:r>
      <w:r>
        <w:rPr>
          <w:rFonts w:ascii="仿宋_GB2312" w:eastAsia="仿宋_GB2312" w:hAnsi="仿宋" w:cs="仿宋_GB2312" w:hint="eastAsia"/>
          <w:sz w:val="32"/>
          <w:szCs w:val="32"/>
        </w:rPr>
        <w:t>相协调。</w:t>
      </w:r>
    </w:p>
    <w:p w14:paraId="6599B112" w14:textId="77777777" w:rsidR="00561395" w:rsidRDefault="00000000">
      <w:pPr>
        <w:pStyle w:val="Default"/>
        <w:spacing w:line="600" w:lineRule="exact"/>
        <w:ind w:firstLineChars="200" w:firstLine="640"/>
        <w:jc w:val="both"/>
        <w:rPr>
          <w:rFonts w:ascii="仿宋_GB2312" w:eastAsia="仿宋_GB2312" w:hAnsi="仿宋" w:cs="仿宋_GB2312"/>
          <w:sz w:val="32"/>
          <w:szCs w:val="32"/>
        </w:rPr>
      </w:pPr>
      <w:r>
        <w:rPr>
          <w:rFonts w:ascii="仿宋_GB2312" w:eastAsia="仿宋_GB2312" w:hAnsi="仿宋" w:cs="仿宋_GB2312" w:hint="eastAsia"/>
          <w:sz w:val="32"/>
          <w:szCs w:val="32"/>
        </w:rPr>
        <w:t>在与现行标准的协调性方面，本文件与ZYYXH/T 18⼀2008《中医内科常见病诊疗指南 眩晕》等相协调。</w:t>
      </w:r>
    </w:p>
    <w:p w14:paraId="542ADF26" w14:textId="77777777" w:rsidR="00561395" w:rsidRDefault="00000000">
      <w:pPr>
        <w:pStyle w:val="1"/>
        <w:ind w:firstLineChars="200" w:firstLine="640"/>
      </w:pPr>
      <w:bookmarkStart w:id="17" w:name="_Toc26942"/>
      <w:r>
        <w:rPr>
          <w:rFonts w:hint="eastAsia"/>
        </w:rPr>
        <w:t>六、采用国际国外标准的情况</w:t>
      </w:r>
      <w:bookmarkEnd w:id="17"/>
    </w:p>
    <w:p w14:paraId="0BBF85F5" w14:textId="77777777" w:rsidR="00561395"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p w14:paraId="4D82B09D" w14:textId="77777777" w:rsidR="00561395" w:rsidRDefault="00000000">
      <w:pPr>
        <w:pStyle w:val="1"/>
        <w:ind w:firstLineChars="200" w:firstLine="640"/>
      </w:pPr>
      <w:bookmarkStart w:id="18" w:name="_Toc21715"/>
      <w:r>
        <w:rPr>
          <w:rFonts w:hint="eastAsia"/>
        </w:rPr>
        <w:t>七、重大分歧意见的处理经过和依据</w:t>
      </w:r>
      <w:bookmarkEnd w:id="18"/>
    </w:p>
    <w:p w14:paraId="29BE621C" w14:textId="77777777" w:rsidR="00561395"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p w14:paraId="07C6954E" w14:textId="77777777" w:rsidR="00561395" w:rsidRDefault="00000000">
      <w:pPr>
        <w:pStyle w:val="1"/>
        <w:ind w:firstLineChars="200" w:firstLine="640"/>
      </w:pPr>
      <w:bookmarkStart w:id="19" w:name="_Toc32597"/>
      <w:r>
        <w:rPr>
          <w:rFonts w:hint="eastAsia"/>
        </w:rPr>
        <w:t>八、贯彻标准的要求和措施建议</w:t>
      </w:r>
      <w:bookmarkEnd w:id="19"/>
    </w:p>
    <w:p w14:paraId="685A8F99" w14:textId="77777777" w:rsidR="00561395"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p w14:paraId="7543DE9C" w14:textId="77777777" w:rsidR="00561395" w:rsidRDefault="00000000">
      <w:pPr>
        <w:pStyle w:val="1"/>
        <w:ind w:firstLineChars="200" w:firstLine="640"/>
      </w:pPr>
      <w:bookmarkStart w:id="20" w:name="_Toc8319"/>
      <w:r>
        <w:rPr>
          <w:rFonts w:hint="eastAsia"/>
        </w:rPr>
        <w:t>九、废止现行有关标准的建议</w:t>
      </w:r>
      <w:bookmarkEnd w:id="20"/>
    </w:p>
    <w:p w14:paraId="47BFF471" w14:textId="77777777" w:rsidR="00561395" w:rsidRDefault="00000000">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p w14:paraId="2A1170F0" w14:textId="77777777" w:rsidR="00561395" w:rsidRDefault="00000000">
      <w:pPr>
        <w:pStyle w:val="1"/>
        <w:ind w:firstLineChars="200" w:firstLine="640"/>
      </w:pPr>
      <w:bookmarkStart w:id="21" w:name="_Toc24989"/>
      <w:r>
        <w:rPr>
          <w:rFonts w:hint="eastAsia"/>
        </w:rPr>
        <w:t>十、其他应当说明的事项</w:t>
      </w:r>
      <w:bookmarkEnd w:id="21"/>
    </w:p>
    <w:p w14:paraId="578E2E67" w14:textId="50705F13" w:rsidR="00561395" w:rsidRDefault="00000000" w:rsidP="00377809">
      <w:pPr>
        <w:pStyle w:val="Default"/>
        <w:spacing w:line="60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无。</w:t>
      </w:r>
    </w:p>
    <w:sectPr w:rsidR="00561395">
      <w:headerReference w:type="default" r:id="rId10"/>
      <w:footerReference w:type="even" r:id="rId11"/>
      <w:footerReference w:type="default" r:id="rId12"/>
      <w:pgSz w:w="11906" w:h="16838"/>
      <w:pgMar w:top="1440" w:right="1264" w:bottom="1440" w:left="1179"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540D" w14:textId="77777777" w:rsidR="003A202D" w:rsidRDefault="003A202D">
      <w:r>
        <w:separator/>
      </w:r>
    </w:p>
  </w:endnote>
  <w:endnote w:type="continuationSeparator" w:id="0">
    <w:p w14:paraId="1FBCB566" w14:textId="77777777" w:rsidR="003A202D" w:rsidRDefault="003A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E218BB72-7C2A-4A37-846A-F0B6165DDAF1}"/>
    <w:embedBold r:id="rId2" w:subsetted="1" w:fontKey="{76A74415-6687-467F-9151-B666F5444E9F}"/>
  </w:font>
  <w:font w:name="黑体">
    <w:altName w:val="SimHei"/>
    <w:panose1 w:val="02010609060101010101"/>
    <w:charset w:val="86"/>
    <w:family w:val="modern"/>
    <w:pitch w:val="fixed"/>
    <w:sig w:usb0="800002BF" w:usb1="38CF7CFA" w:usb2="00000016" w:usb3="00000000" w:csb0="00040001" w:csb1="00000000"/>
    <w:embedRegular r:id="rId3" w:subsetted="1" w:fontKey="{4B0E5CB3-9105-4B41-973E-80F12D79E4B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embedRegular r:id="rId4" w:subsetted="1" w:fontKey="{48DDFAAA-2C7F-465E-BAE1-9D6566D7198C}"/>
    <w:embedBold r:id="rId5" w:subsetted="1" w:fontKey="{EC98BEA8-FF57-4013-B120-ABE0C47F2F22}"/>
  </w:font>
  <w:font w:name="仿宋">
    <w:panose1 w:val="02010609060101010101"/>
    <w:charset w:val="86"/>
    <w:family w:val="modern"/>
    <w:pitch w:val="fixed"/>
    <w:sig w:usb0="800002BF" w:usb1="38CF7CFA" w:usb2="00000016" w:usb3="00000000" w:csb0="00040001" w:csb1="00000000"/>
    <w:embedRegular r:id="rId6" w:subsetted="1" w:fontKey="{7EEA52A6-8AA9-456E-BD57-13FD9A9BBF1E}"/>
  </w:font>
  <w:font w:name="方正小标宋简体">
    <w:panose1 w:val="03000509000000000000"/>
    <w:charset w:val="86"/>
    <w:family w:val="script"/>
    <w:pitch w:val="fixed"/>
    <w:sig w:usb0="00000001" w:usb1="080E0000" w:usb2="00000010" w:usb3="00000000" w:csb0="00040000" w:csb1="00000000"/>
    <w:embedRegular r:id="rId7" w:subsetted="1" w:fontKey="{7020BFF3-C1A9-496E-B97B-BEDACDE41BB8}"/>
  </w:font>
  <w:font w:name="仿宋_GB2312">
    <w:panose1 w:val="02010609030101010101"/>
    <w:charset w:val="86"/>
    <w:family w:val="modern"/>
    <w:pitch w:val="fixed"/>
    <w:sig w:usb0="00000001" w:usb1="080E0000" w:usb2="00000010" w:usb3="00000000" w:csb0="00040000" w:csb1="00000000"/>
    <w:embedRegular r:id="rId8" w:subsetted="1" w:fontKey="{A87DD686-B806-42F6-925C-71583C32940B}"/>
    <w:embedBold r:id="rId9" w:subsetted="1" w:fontKey="{93C0082A-9249-45AF-94B0-1AD62785CE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178C" w14:textId="77777777" w:rsidR="00561395" w:rsidRDefault="00561395">
    <w:pPr>
      <w:pStyle w:val="a9"/>
      <w:jc w:val="center"/>
    </w:pPr>
  </w:p>
  <w:p w14:paraId="3C771300" w14:textId="77777777" w:rsidR="00561395" w:rsidRDefault="0056139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0E83" w14:textId="77777777" w:rsidR="00561395" w:rsidRDefault="00000000">
    <w:pPr>
      <w:pStyle w:val="a9"/>
      <w:framePr w:wrap="around" w:vAnchor="text" w:hAnchor="margin" w:xAlign="right" w:y="1"/>
      <w:rPr>
        <w:rStyle w:val="af0"/>
      </w:rPr>
    </w:pPr>
    <w:r>
      <w:fldChar w:fldCharType="begin"/>
    </w:r>
    <w:r>
      <w:rPr>
        <w:rStyle w:val="af0"/>
      </w:rPr>
      <w:instrText xml:space="preserve">PAGE  </w:instrText>
    </w:r>
    <w:r>
      <w:fldChar w:fldCharType="separate"/>
    </w:r>
    <w:r>
      <w:rPr>
        <w:rStyle w:val="af0"/>
      </w:rPr>
      <w:t>5</w:t>
    </w:r>
    <w:r>
      <w:fldChar w:fldCharType="end"/>
    </w:r>
  </w:p>
  <w:p w14:paraId="6C66788D" w14:textId="77777777" w:rsidR="00561395" w:rsidRDefault="00561395">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9EB1" w14:textId="77777777" w:rsidR="00561395" w:rsidRDefault="00000000">
    <w:pPr>
      <w:pStyle w:val="a9"/>
      <w:jc w:val="center"/>
    </w:pPr>
    <w:r>
      <w:fldChar w:fldCharType="begin"/>
    </w:r>
    <w:r>
      <w:instrText>PAGE   \* MERGEFORMAT</w:instrText>
    </w:r>
    <w:r>
      <w:fldChar w:fldCharType="separate"/>
    </w:r>
    <w:r>
      <w:rPr>
        <w:lang w:val="zh-CN"/>
      </w:rPr>
      <w:t>2</w:t>
    </w:r>
    <w:r>
      <w:fldChar w:fldCharType="end"/>
    </w:r>
  </w:p>
  <w:p w14:paraId="5483BF2C" w14:textId="77777777" w:rsidR="00561395" w:rsidRDefault="0056139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EEB2" w14:textId="77777777" w:rsidR="003A202D" w:rsidRDefault="003A202D">
      <w:r>
        <w:separator/>
      </w:r>
    </w:p>
  </w:footnote>
  <w:footnote w:type="continuationSeparator" w:id="0">
    <w:p w14:paraId="3E130453" w14:textId="77777777" w:rsidR="003A202D" w:rsidRDefault="003A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BB4A" w14:textId="77777777" w:rsidR="00561395" w:rsidRDefault="00561395">
    <w:pPr>
      <w:rPr>
        <w:rFonts w:ascii="宋体" w:eastAsia="宋体" w:hAnsi="宋体"/>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TrueTypeFonts/>
  <w:saveSubset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1MzFjZjFkOTcyMzNhZTRkZTBjMzIyYjA0YjAxNDQifQ=="/>
  </w:docVars>
  <w:rsids>
    <w:rsidRoot w:val="000345ED"/>
    <w:rsid w:val="00001208"/>
    <w:rsid w:val="0000251A"/>
    <w:rsid w:val="000030BB"/>
    <w:rsid w:val="00003ADA"/>
    <w:rsid w:val="00003CDD"/>
    <w:rsid w:val="00005782"/>
    <w:rsid w:val="0000638A"/>
    <w:rsid w:val="000064AA"/>
    <w:rsid w:val="00006958"/>
    <w:rsid w:val="00006A39"/>
    <w:rsid w:val="00007F54"/>
    <w:rsid w:val="000106F7"/>
    <w:rsid w:val="0001169D"/>
    <w:rsid w:val="00012462"/>
    <w:rsid w:val="00012729"/>
    <w:rsid w:val="00013AF3"/>
    <w:rsid w:val="000145A3"/>
    <w:rsid w:val="00014A33"/>
    <w:rsid w:val="00016A0E"/>
    <w:rsid w:val="00016B0F"/>
    <w:rsid w:val="00016D67"/>
    <w:rsid w:val="0002091A"/>
    <w:rsid w:val="00021339"/>
    <w:rsid w:val="00021652"/>
    <w:rsid w:val="00022A2E"/>
    <w:rsid w:val="00023086"/>
    <w:rsid w:val="00023EE3"/>
    <w:rsid w:val="00024B48"/>
    <w:rsid w:val="00031435"/>
    <w:rsid w:val="00032ADE"/>
    <w:rsid w:val="000345ED"/>
    <w:rsid w:val="0003516E"/>
    <w:rsid w:val="000359A3"/>
    <w:rsid w:val="000361D1"/>
    <w:rsid w:val="00037066"/>
    <w:rsid w:val="000406EA"/>
    <w:rsid w:val="000412F7"/>
    <w:rsid w:val="0004132E"/>
    <w:rsid w:val="000413FC"/>
    <w:rsid w:val="000417C2"/>
    <w:rsid w:val="000419B5"/>
    <w:rsid w:val="00042327"/>
    <w:rsid w:val="00043BA0"/>
    <w:rsid w:val="00045B0D"/>
    <w:rsid w:val="00046A9C"/>
    <w:rsid w:val="00047C49"/>
    <w:rsid w:val="0005067E"/>
    <w:rsid w:val="000507A7"/>
    <w:rsid w:val="000509E3"/>
    <w:rsid w:val="00053E14"/>
    <w:rsid w:val="00053F9F"/>
    <w:rsid w:val="00056A61"/>
    <w:rsid w:val="00057B2F"/>
    <w:rsid w:val="00057FB3"/>
    <w:rsid w:val="0006026C"/>
    <w:rsid w:val="0006109B"/>
    <w:rsid w:val="00062652"/>
    <w:rsid w:val="00062B7C"/>
    <w:rsid w:val="000638B3"/>
    <w:rsid w:val="00063A28"/>
    <w:rsid w:val="00064909"/>
    <w:rsid w:val="000662B6"/>
    <w:rsid w:val="00066612"/>
    <w:rsid w:val="000670F3"/>
    <w:rsid w:val="00070EC7"/>
    <w:rsid w:val="000714BD"/>
    <w:rsid w:val="00071693"/>
    <w:rsid w:val="000747B0"/>
    <w:rsid w:val="00074AD3"/>
    <w:rsid w:val="00075376"/>
    <w:rsid w:val="00075ACF"/>
    <w:rsid w:val="00076380"/>
    <w:rsid w:val="000804AD"/>
    <w:rsid w:val="00080515"/>
    <w:rsid w:val="00080530"/>
    <w:rsid w:val="00080CCA"/>
    <w:rsid w:val="00080F42"/>
    <w:rsid w:val="0008100E"/>
    <w:rsid w:val="000827D5"/>
    <w:rsid w:val="00083BA6"/>
    <w:rsid w:val="00085AB1"/>
    <w:rsid w:val="00086427"/>
    <w:rsid w:val="000866AD"/>
    <w:rsid w:val="0009161F"/>
    <w:rsid w:val="00091AF9"/>
    <w:rsid w:val="00092CB8"/>
    <w:rsid w:val="00093632"/>
    <w:rsid w:val="0009408B"/>
    <w:rsid w:val="0009417D"/>
    <w:rsid w:val="000946AF"/>
    <w:rsid w:val="0009488A"/>
    <w:rsid w:val="00094A2B"/>
    <w:rsid w:val="0009504A"/>
    <w:rsid w:val="00095660"/>
    <w:rsid w:val="00095E62"/>
    <w:rsid w:val="00096BE2"/>
    <w:rsid w:val="00097165"/>
    <w:rsid w:val="000A0AE4"/>
    <w:rsid w:val="000A10F6"/>
    <w:rsid w:val="000A1F5D"/>
    <w:rsid w:val="000A21B9"/>
    <w:rsid w:val="000A3D98"/>
    <w:rsid w:val="000A407D"/>
    <w:rsid w:val="000A460C"/>
    <w:rsid w:val="000A5463"/>
    <w:rsid w:val="000A58CC"/>
    <w:rsid w:val="000A5F8A"/>
    <w:rsid w:val="000A6E31"/>
    <w:rsid w:val="000A746C"/>
    <w:rsid w:val="000A7A3D"/>
    <w:rsid w:val="000A7C83"/>
    <w:rsid w:val="000B029B"/>
    <w:rsid w:val="000B2EC5"/>
    <w:rsid w:val="000B34A9"/>
    <w:rsid w:val="000B34FB"/>
    <w:rsid w:val="000B3E5E"/>
    <w:rsid w:val="000B4158"/>
    <w:rsid w:val="000B5B58"/>
    <w:rsid w:val="000B692A"/>
    <w:rsid w:val="000B6B3C"/>
    <w:rsid w:val="000B78CD"/>
    <w:rsid w:val="000B7E0F"/>
    <w:rsid w:val="000C005E"/>
    <w:rsid w:val="000C01EA"/>
    <w:rsid w:val="000C0202"/>
    <w:rsid w:val="000C0676"/>
    <w:rsid w:val="000C075B"/>
    <w:rsid w:val="000C2077"/>
    <w:rsid w:val="000C2B9F"/>
    <w:rsid w:val="000C3C7B"/>
    <w:rsid w:val="000C43FA"/>
    <w:rsid w:val="000C4FC6"/>
    <w:rsid w:val="000C6011"/>
    <w:rsid w:val="000C6883"/>
    <w:rsid w:val="000C7AA4"/>
    <w:rsid w:val="000C7BB7"/>
    <w:rsid w:val="000C7C31"/>
    <w:rsid w:val="000D0492"/>
    <w:rsid w:val="000D21E7"/>
    <w:rsid w:val="000D3538"/>
    <w:rsid w:val="000D40C3"/>
    <w:rsid w:val="000D63E5"/>
    <w:rsid w:val="000D76BB"/>
    <w:rsid w:val="000D7BB3"/>
    <w:rsid w:val="000E0928"/>
    <w:rsid w:val="000E2427"/>
    <w:rsid w:val="000E24B8"/>
    <w:rsid w:val="000E3324"/>
    <w:rsid w:val="000E42FF"/>
    <w:rsid w:val="000E4C96"/>
    <w:rsid w:val="000E5065"/>
    <w:rsid w:val="000E57C7"/>
    <w:rsid w:val="000E60A5"/>
    <w:rsid w:val="000E6B56"/>
    <w:rsid w:val="000E73D7"/>
    <w:rsid w:val="000F0BF5"/>
    <w:rsid w:val="000F10AA"/>
    <w:rsid w:val="000F3C3A"/>
    <w:rsid w:val="000F5835"/>
    <w:rsid w:val="000F60EA"/>
    <w:rsid w:val="000F7554"/>
    <w:rsid w:val="000F7866"/>
    <w:rsid w:val="000F7D1F"/>
    <w:rsid w:val="001006FE"/>
    <w:rsid w:val="00100E25"/>
    <w:rsid w:val="00102886"/>
    <w:rsid w:val="00104101"/>
    <w:rsid w:val="0010448F"/>
    <w:rsid w:val="00104A31"/>
    <w:rsid w:val="00104D4A"/>
    <w:rsid w:val="0010575D"/>
    <w:rsid w:val="00107A99"/>
    <w:rsid w:val="0011036F"/>
    <w:rsid w:val="00110FDC"/>
    <w:rsid w:val="001117CC"/>
    <w:rsid w:val="001128BC"/>
    <w:rsid w:val="00115CAF"/>
    <w:rsid w:val="0011628B"/>
    <w:rsid w:val="0011697D"/>
    <w:rsid w:val="00116B76"/>
    <w:rsid w:val="001170E7"/>
    <w:rsid w:val="00117485"/>
    <w:rsid w:val="00117CE1"/>
    <w:rsid w:val="00117CED"/>
    <w:rsid w:val="00117EEF"/>
    <w:rsid w:val="00120646"/>
    <w:rsid w:val="001215B7"/>
    <w:rsid w:val="00121893"/>
    <w:rsid w:val="0012317F"/>
    <w:rsid w:val="001243A0"/>
    <w:rsid w:val="001243DB"/>
    <w:rsid w:val="00124FAE"/>
    <w:rsid w:val="00125D57"/>
    <w:rsid w:val="00126F20"/>
    <w:rsid w:val="00127D0F"/>
    <w:rsid w:val="0013114F"/>
    <w:rsid w:val="00131C33"/>
    <w:rsid w:val="00132449"/>
    <w:rsid w:val="0013252F"/>
    <w:rsid w:val="0013411F"/>
    <w:rsid w:val="00135C05"/>
    <w:rsid w:val="00137142"/>
    <w:rsid w:val="001400AB"/>
    <w:rsid w:val="00140434"/>
    <w:rsid w:val="001417E4"/>
    <w:rsid w:val="00141B1B"/>
    <w:rsid w:val="0014270C"/>
    <w:rsid w:val="00143A6F"/>
    <w:rsid w:val="00143B18"/>
    <w:rsid w:val="00143CF4"/>
    <w:rsid w:val="00143D5D"/>
    <w:rsid w:val="0014434E"/>
    <w:rsid w:val="00144ACA"/>
    <w:rsid w:val="00145DD3"/>
    <w:rsid w:val="00145EF5"/>
    <w:rsid w:val="00146148"/>
    <w:rsid w:val="0014684E"/>
    <w:rsid w:val="001476D4"/>
    <w:rsid w:val="00150235"/>
    <w:rsid w:val="00150363"/>
    <w:rsid w:val="00151126"/>
    <w:rsid w:val="0015377B"/>
    <w:rsid w:val="00153845"/>
    <w:rsid w:val="00154351"/>
    <w:rsid w:val="00155BA9"/>
    <w:rsid w:val="00155DAD"/>
    <w:rsid w:val="0015606F"/>
    <w:rsid w:val="001568F2"/>
    <w:rsid w:val="001569F2"/>
    <w:rsid w:val="001576E9"/>
    <w:rsid w:val="001609BC"/>
    <w:rsid w:val="00163E9C"/>
    <w:rsid w:val="00164FCF"/>
    <w:rsid w:val="001650DC"/>
    <w:rsid w:val="0016562B"/>
    <w:rsid w:val="00165B73"/>
    <w:rsid w:val="00165D7C"/>
    <w:rsid w:val="00167CF4"/>
    <w:rsid w:val="001704A1"/>
    <w:rsid w:val="001705DB"/>
    <w:rsid w:val="0017322C"/>
    <w:rsid w:val="001747F4"/>
    <w:rsid w:val="00175A97"/>
    <w:rsid w:val="00176561"/>
    <w:rsid w:val="001804A4"/>
    <w:rsid w:val="0018123D"/>
    <w:rsid w:val="001831A1"/>
    <w:rsid w:val="00183C9F"/>
    <w:rsid w:val="00183F92"/>
    <w:rsid w:val="00187F51"/>
    <w:rsid w:val="0019051D"/>
    <w:rsid w:val="00190ABB"/>
    <w:rsid w:val="00190ECD"/>
    <w:rsid w:val="00190F23"/>
    <w:rsid w:val="00192248"/>
    <w:rsid w:val="00192734"/>
    <w:rsid w:val="00193F7B"/>
    <w:rsid w:val="00194CE9"/>
    <w:rsid w:val="00195A2A"/>
    <w:rsid w:val="00195B23"/>
    <w:rsid w:val="00196216"/>
    <w:rsid w:val="00196501"/>
    <w:rsid w:val="001A03E8"/>
    <w:rsid w:val="001A06EE"/>
    <w:rsid w:val="001A14AC"/>
    <w:rsid w:val="001A16C8"/>
    <w:rsid w:val="001A19BA"/>
    <w:rsid w:val="001A1E7F"/>
    <w:rsid w:val="001A2254"/>
    <w:rsid w:val="001A30F4"/>
    <w:rsid w:val="001A3777"/>
    <w:rsid w:val="001A378D"/>
    <w:rsid w:val="001A3B76"/>
    <w:rsid w:val="001A3D44"/>
    <w:rsid w:val="001A4655"/>
    <w:rsid w:val="001A7AD5"/>
    <w:rsid w:val="001A7B1F"/>
    <w:rsid w:val="001B14B9"/>
    <w:rsid w:val="001B1B37"/>
    <w:rsid w:val="001B27C0"/>
    <w:rsid w:val="001B5C18"/>
    <w:rsid w:val="001C04C3"/>
    <w:rsid w:val="001C0536"/>
    <w:rsid w:val="001C0DD2"/>
    <w:rsid w:val="001C0FC5"/>
    <w:rsid w:val="001C15C5"/>
    <w:rsid w:val="001C1A2F"/>
    <w:rsid w:val="001C1D43"/>
    <w:rsid w:val="001C2044"/>
    <w:rsid w:val="001C2C0D"/>
    <w:rsid w:val="001C3376"/>
    <w:rsid w:val="001C3452"/>
    <w:rsid w:val="001C4078"/>
    <w:rsid w:val="001C437F"/>
    <w:rsid w:val="001C670F"/>
    <w:rsid w:val="001C7E87"/>
    <w:rsid w:val="001D0825"/>
    <w:rsid w:val="001D10BC"/>
    <w:rsid w:val="001D1DB1"/>
    <w:rsid w:val="001D283D"/>
    <w:rsid w:val="001D4C33"/>
    <w:rsid w:val="001D681B"/>
    <w:rsid w:val="001E08C2"/>
    <w:rsid w:val="001E1323"/>
    <w:rsid w:val="001E204F"/>
    <w:rsid w:val="001E219B"/>
    <w:rsid w:val="001E2227"/>
    <w:rsid w:val="001E310D"/>
    <w:rsid w:val="001E3D59"/>
    <w:rsid w:val="001E4AB8"/>
    <w:rsid w:val="001E5669"/>
    <w:rsid w:val="001E59CE"/>
    <w:rsid w:val="001E6D6E"/>
    <w:rsid w:val="001F0446"/>
    <w:rsid w:val="001F055A"/>
    <w:rsid w:val="001F0DDC"/>
    <w:rsid w:val="001F13FE"/>
    <w:rsid w:val="001F1B27"/>
    <w:rsid w:val="001F2831"/>
    <w:rsid w:val="001F2B0A"/>
    <w:rsid w:val="001F2C56"/>
    <w:rsid w:val="001F3860"/>
    <w:rsid w:val="001F3874"/>
    <w:rsid w:val="001F405E"/>
    <w:rsid w:val="001F5966"/>
    <w:rsid w:val="001F6D49"/>
    <w:rsid w:val="001F7EF1"/>
    <w:rsid w:val="00201E4A"/>
    <w:rsid w:val="00202A40"/>
    <w:rsid w:val="00202A65"/>
    <w:rsid w:val="00203A0B"/>
    <w:rsid w:val="00203A61"/>
    <w:rsid w:val="00204B16"/>
    <w:rsid w:val="00204E0F"/>
    <w:rsid w:val="00204FFB"/>
    <w:rsid w:val="00205174"/>
    <w:rsid w:val="0020538C"/>
    <w:rsid w:val="00205723"/>
    <w:rsid w:val="002059F7"/>
    <w:rsid w:val="00206E6A"/>
    <w:rsid w:val="00206F66"/>
    <w:rsid w:val="00211938"/>
    <w:rsid w:val="00211AD0"/>
    <w:rsid w:val="0021222E"/>
    <w:rsid w:val="002125DD"/>
    <w:rsid w:val="00212BED"/>
    <w:rsid w:val="002130C0"/>
    <w:rsid w:val="002139C4"/>
    <w:rsid w:val="00215551"/>
    <w:rsid w:val="00215986"/>
    <w:rsid w:val="00215D45"/>
    <w:rsid w:val="002170C8"/>
    <w:rsid w:val="002177FA"/>
    <w:rsid w:val="00217DB3"/>
    <w:rsid w:val="002214F2"/>
    <w:rsid w:val="00221CB3"/>
    <w:rsid w:val="00221E44"/>
    <w:rsid w:val="00222606"/>
    <w:rsid w:val="002234E5"/>
    <w:rsid w:val="00223687"/>
    <w:rsid w:val="002239FF"/>
    <w:rsid w:val="0022492B"/>
    <w:rsid w:val="00224E2B"/>
    <w:rsid w:val="00225240"/>
    <w:rsid w:val="002269D1"/>
    <w:rsid w:val="00226F6C"/>
    <w:rsid w:val="00230262"/>
    <w:rsid w:val="002302ED"/>
    <w:rsid w:val="00230B57"/>
    <w:rsid w:val="002344C9"/>
    <w:rsid w:val="00237129"/>
    <w:rsid w:val="00237BAA"/>
    <w:rsid w:val="00237DD3"/>
    <w:rsid w:val="00241E32"/>
    <w:rsid w:val="00241F4F"/>
    <w:rsid w:val="00242DB7"/>
    <w:rsid w:val="00242F9B"/>
    <w:rsid w:val="00243159"/>
    <w:rsid w:val="002432A5"/>
    <w:rsid w:val="002437DF"/>
    <w:rsid w:val="00243936"/>
    <w:rsid w:val="002441B5"/>
    <w:rsid w:val="002445AE"/>
    <w:rsid w:val="0024490B"/>
    <w:rsid w:val="00244FA7"/>
    <w:rsid w:val="00247A0B"/>
    <w:rsid w:val="002502BB"/>
    <w:rsid w:val="002504E0"/>
    <w:rsid w:val="00250622"/>
    <w:rsid w:val="00253044"/>
    <w:rsid w:val="00253157"/>
    <w:rsid w:val="002546E0"/>
    <w:rsid w:val="00255C53"/>
    <w:rsid w:val="00257616"/>
    <w:rsid w:val="00260707"/>
    <w:rsid w:val="002609CA"/>
    <w:rsid w:val="00261E3A"/>
    <w:rsid w:val="00262120"/>
    <w:rsid w:val="0026400C"/>
    <w:rsid w:val="002640DB"/>
    <w:rsid w:val="00265EE0"/>
    <w:rsid w:val="00265F57"/>
    <w:rsid w:val="00266E26"/>
    <w:rsid w:val="00267850"/>
    <w:rsid w:val="00267F5D"/>
    <w:rsid w:val="00270545"/>
    <w:rsid w:val="00270573"/>
    <w:rsid w:val="00270B7D"/>
    <w:rsid w:val="00271332"/>
    <w:rsid w:val="0027173C"/>
    <w:rsid w:val="0027232B"/>
    <w:rsid w:val="00272BEF"/>
    <w:rsid w:val="00272E47"/>
    <w:rsid w:val="0027580B"/>
    <w:rsid w:val="002759B4"/>
    <w:rsid w:val="00276B83"/>
    <w:rsid w:val="00276DC5"/>
    <w:rsid w:val="00277305"/>
    <w:rsid w:val="00280AD9"/>
    <w:rsid w:val="00280F0E"/>
    <w:rsid w:val="00282345"/>
    <w:rsid w:val="00283684"/>
    <w:rsid w:val="00283A97"/>
    <w:rsid w:val="002846D6"/>
    <w:rsid w:val="0028474A"/>
    <w:rsid w:val="00284C6F"/>
    <w:rsid w:val="002854E6"/>
    <w:rsid w:val="0028603F"/>
    <w:rsid w:val="00286DF2"/>
    <w:rsid w:val="002873F1"/>
    <w:rsid w:val="00287E8D"/>
    <w:rsid w:val="002904DC"/>
    <w:rsid w:val="002935BE"/>
    <w:rsid w:val="0029466A"/>
    <w:rsid w:val="002949E9"/>
    <w:rsid w:val="00294A16"/>
    <w:rsid w:val="00294E2A"/>
    <w:rsid w:val="0029625D"/>
    <w:rsid w:val="002962EC"/>
    <w:rsid w:val="002968D8"/>
    <w:rsid w:val="00296AAC"/>
    <w:rsid w:val="00296BE4"/>
    <w:rsid w:val="00297206"/>
    <w:rsid w:val="00297274"/>
    <w:rsid w:val="00297AF9"/>
    <w:rsid w:val="002A1A7B"/>
    <w:rsid w:val="002A38AA"/>
    <w:rsid w:val="002A7D55"/>
    <w:rsid w:val="002A7F0F"/>
    <w:rsid w:val="002A7F3B"/>
    <w:rsid w:val="002B02AA"/>
    <w:rsid w:val="002B10FF"/>
    <w:rsid w:val="002B3109"/>
    <w:rsid w:val="002B3456"/>
    <w:rsid w:val="002B615A"/>
    <w:rsid w:val="002B63EA"/>
    <w:rsid w:val="002B7313"/>
    <w:rsid w:val="002C12A3"/>
    <w:rsid w:val="002C1A47"/>
    <w:rsid w:val="002C3251"/>
    <w:rsid w:val="002C3E9E"/>
    <w:rsid w:val="002C4056"/>
    <w:rsid w:val="002C4CDE"/>
    <w:rsid w:val="002C5BC9"/>
    <w:rsid w:val="002C6C88"/>
    <w:rsid w:val="002C703F"/>
    <w:rsid w:val="002C7052"/>
    <w:rsid w:val="002D067E"/>
    <w:rsid w:val="002D2412"/>
    <w:rsid w:val="002D3290"/>
    <w:rsid w:val="002D35DE"/>
    <w:rsid w:val="002D4A73"/>
    <w:rsid w:val="002D58DD"/>
    <w:rsid w:val="002D6424"/>
    <w:rsid w:val="002D6991"/>
    <w:rsid w:val="002D747E"/>
    <w:rsid w:val="002D75BA"/>
    <w:rsid w:val="002D7790"/>
    <w:rsid w:val="002E0A8D"/>
    <w:rsid w:val="002E12F7"/>
    <w:rsid w:val="002E1573"/>
    <w:rsid w:val="002E1787"/>
    <w:rsid w:val="002E20DE"/>
    <w:rsid w:val="002E223E"/>
    <w:rsid w:val="002E2FCA"/>
    <w:rsid w:val="002E38BC"/>
    <w:rsid w:val="002E3BCD"/>
    <w:rsid w:val="002E3EE3"/>
    <w:rsid w:val="002E55FF"/>
    <w:rsid w:val="002E5F49"/>
    <w:rsid w:val="002E5F89"/>
    <w:rsid w:val="002F035A"/>
    <w:rsid w:val="002F0613"/>
    <w:rsid w:val="002F0D26"/>
    <w:rsid w:val="002F1EA9"/>
    <w:rsid w:val="002F2F2D"/>
    <w:rsid w:val="002F307F"/>
    <w:rsid w:val="002F36CE"/>
    <w:rsid w:val="002F3F16"/>
    <w:rsid w:val="002F4048"/>
    <w:rsid w:val="002F418A"/>
    <w:rsid w:val="002F4CD3"/>
    <w:rsid w:val="002F5048"/>
    <w:rsid w:val="002F52C8"/>
    <w:rsid w:val="002F53B1"/>
    <w:rsid w:val="002F582A"/>
    <w:rsid w:val="002F59F8"/>
    <w:rsid w:val="002F5DDF"/>
    <w:rsid w:val="002F682B"/>
    <w:rsid w:val="002F7170"/>
    <w:rsid w:val="002F7C82"/>
    <w:rsid w:val="0030031D"/>
    <w:rsid w:val="003013F6"/>
    <w:rsid w:val="003038EF"/>
    <w:rsid w:val="0030407C"/>
    <w:rsid w:val="00304243"/>
    <w:rsid w:val="003046D1"/>
    <w:rsid w:val="00304C37"/>
    <w:rsid w:val="00304CD4"/>
    <w:rsid w:val="00304E81"/>
    <w:rsid w:val="00304E8B"/>
    <w:rsid w:val="00304F64"/>
    <w:rsid w:val="00305895"/>
    <w:rsid w:val="00306378"/>
    <w:rsid w:val="00306B9A"/>
    <w:rsid w:val="003076AD"/>
    <w:rsid w:val="003108E5"/>
    <w:rsid w:val="00310CF8"/>
    <w:rsid w:val="00311536"/>
    <w:rsid w:val="00312814"/>
    <w:rsid w:val="00313BB5"/>
    <w:rsid w:val="00314003"/>
    <w:rsid w:val="003148BA"/>
    <w:rsid w:val="00315A10"/>
    <w:rsid w:val="00315F12"/>
    <w:rsid w:val="0031673C"/>
    <w:rsid w:val="00317B7F"/>
    <w:rsid w:val="00317C99"/>
    <w:rsid w:val="003200F2"/>
    <w:rsid w:val="00320290"/>
    <w:rsid w:val="00320669"/>
    <w:rsid w:val="00321172"/>
    <w:rsid w:val="00321370"/>
    <w:rsid w:val="00322F59"/>
    <w:rsid w:val="003233A1"/>
    <w:rsid w:val="0032531E"/>
    <w:rsid w:val="0032582E"/>
    <w:rsid w:val="00325B49"/>
    <w:rsid w:val="00327930"/>
    <w:rsid w:val="00330367"/>
    <w:rsid w:val="00331A66"/>
    <w:rsid w:val="00331AE4"/>
    <w:rsid w:val="003324C2"/>
    <w:rsid w:val="00333B44"/>
    <w:rsid w:val="00333D79"/>
    <w:rsid w:val="0033411F"/>
    <w:rsid w:val="003346C3"/>
    <w:rsid w:val="00334A61"/>
    <w:rsid w:val="0033510E"/>
    <w:rsid w:val="0033536A"/>
    <w:rsid w:val="003358B2"/>
    <w:rsid w:val="00335C6A"/>
    <w:rsid w:val="00335EFB"/>
    <w:rsid w:val="00336A25"/>
    <w:rsid w:val="00337564"/>
    <w:rsid w:val="003376E1"/>
    <w:rsid w:val="00337903"/>
    <w:rsid w:val="00341A5E"/>
    <w:rsid w:val="003445FC"/>
    <w:rsid w:val="0034665E"/>
    <w:rsid w:val="00346F02"/>
    <w:rsid w:val="00347696"/>
    <w:rsid w:val="00350099"/>
    <w:rsid w:val="00350138"/>
    <w:rsid w:val="00350305"/>
    <w:rsid w:val="00350A8E"/>
    <w:rsid w:val="00350C6E"/>
    <w:rsid w:val="00352916"/>
    <w:rsid w:val="00352BB2"/>
    <w:rsid w:val="00352E19"/>
    <w:rsid w:val="00354415"/>
    <w:rsid w:val="00354A12"/>
    <w:rsid w:val="003565C4"/>
    <w:rsid w:val="0035752D"/>
    <w:rsid w:val="003577DF"/>
    <w:rsid w:val="00360034"/>
    <w:rsid w:val="0036054F"/>
    <w:rsid w:val="00361B9C"/>
    <w:rsid w:val="0036258B"/>
    <w:rsid w:val="00363F52"/>
    <w:rsid w:val="003645A9"/>
    <w:rsid w:val="00364E2E"/>
    <w:rsid w:val="00365233"/>
    <w:rsid w:val="0036644F"/>
    <w:rsid w:val="00367019"/>
    <w:rsid w:val="00367CED"/>
    <w:rsid w:val="00370366"/>
    <w:rsid w:val="00371647"/>
    <w:rsid w:val="003719EC"/>
    <w:rsid w:val="00373452"/>
    <w:rsid w:val="00373963"/>
    <w:rsid w:val="00374EF6"/>
    <w:rsid w:val="00375298"/>
    <w:rsid w:val="0037562A"/>
    <w:rsid w:val="00375698"/>
    <w:rsid w:val="00375C40"/>
    <w:rsid w:val="00376C57"/>
    <w:rsid w:val="00377375"/>
    <w:rsid w:val="00377809"/>
    <w:rsid w:val="00377D88"/>
    <w:rsid w:val="00380D3F"/>
    <w:rsid w:val="00381CD7"/>
    <w:rsid w:val="0038209D"/>
    <w:rsid w:val="00382D9B"/>
    <w:rsid w:val="0038360B"/>
    <w:rsid w:val="003839D5"/>
    <w:rsid w:val="00383CAB"/>
    <w:rsid w:val="0038550D"/>
    <w:rsid w:val="00385748"/>
    <w:rsid w:val="0038596B"/>
    <w:rsid w:val="00385AA7"/>
    <w:rsid w:val="00385EED"/>
    <w:rsid w:val="0039169F"/>
    <w:rsid w:val="00392114"/>
    <w:rsid w:val="00394D33"/>
    <w:rsid w:val="00396867"/>
    <w:rsid w:val="003A0374"/>
    <w:rsid w:val="003A114D"/>
    <w:rsid w:val="003A202D"/>
    <w:rsid w:val="003A26E4"/>
    <w:rsid w:val="003A4100"/>
    <w:rsid w:val="003A473C"/>
    <w:rsid w:val="003A540D"/>
    <w:rsid w:val="003A5FC0"/>
    <w:rsid w:val="003A64D5"/>
    <w:rsid w:val="003A7525"/>
    <w:rsid w:val="003A7F50"/>
    <w:rsid w:val="003B01D1"/>
    <w:rsid w:val="003B1E7A"/>
    <w:rsid w:val="003B23E9"/>
    <w:rsid w:val="003B393F"/>
    <w:rsid w:val="003B44FA"/>
    <w:rsid w:val="003B5C54"/>
    <w:rsid w:val="003B666E"/>
    <w:rsid w:val="003B772C"/>
    <w:rsid w:val="003B7ACC"/>
    <w:rsid w:val="003C0D37"/>
    <w:rsid w:val="003C1AE2"/>
    <w:rsid w:val="003C1E04"/>
    <w:rsid w:val="003C311C"/>
    <w:rsid w:val="003C4E0F"/>
    <w:rsid w:val="003C53BC"/>
    <w:rsid w:val="003C5583"/>
    <w:rsid w:val="003C5844"/>
    <w:rsid w:val="003C5B7A"/>
    <w:rsid w:val="003C6496"/>
    <w:rsid w:val="003C6BF6"/>
    <w:rsid w:val="003C6DBD"/>
    <w:rsid w:val="003C78CD"/>
    <w:rsid w:val="003D0638"/>
    <w:rsid w:val="003D0DDA"/>
    <w:rsid w:val="003D11B9"/>
    <w:rsid w:val="003D165F"/>
    <w:rsid w:val="003D18E6"/>
    <w:rsid w:val="003D204C"/>
    <w:rsid w:val="003D32B9"/>
    <w:rsid w:val="003D3721"/>
    <w:rsid w:val="003D3978"/>
    <w:rsid w:val="003D484B"/>
    <w:rsid w:val="003D4869"/>
    <w:rsid w:val="003D4D1E"/>
    <w:rsid w:val="003D6334"/>
    <w:rsid w:val="003E0442"/>
    <w:rsid w:val="003E2AFC"/>
    <w:rsid w:val="003E4714"/>
    <w:rsid w:val="003E7820"/>
    <w:rsid w:val="003F0280"/>
    <w:rsid w:val="003F0BFC"/>
    <w:rsid w:val="003F0E72"/>
    <w:rsid w:val="003F17FA"/>
    <w:rsid w:val="003F2A92"/>
    <w:rsid w:val="003F30DD"/>
    <w:rsid w:val="003F39C7"/>
    <w:rsid w:val="003F3D2F"/>
    <w:rsid w:val="003F5D56"/>
    <w:rsid w:val="003F6350"/>
    <w:rsid w:val="0040030E"/>
    <w:rsid w:val="00400FAA"/>
    <w:rsid w:val="0040161D"/>
    <w:rsid w:val="00402245"/>
    <w:rsid w:val="00403BCB"/>
    <w:rsid w:val="00404854"/>
    <w:rsid w:val="00404F7E"/>
    <w:rsid w:val="004057AA"/>
    <w:rsid w:val="004062B9"/>
    <w:rsid w:val="0040749C"/>
    <w:rsid w:val="00407A9D"/>
    <w:rsid w:val="00407D90"/>
    <w:rsid w:val="0041103A"/>
    <w:rsid w:val="004127E7"/>
    <w:rsid w:val="00412FEA"/>
    <w:rsid w:val="00414420"/>
    <w:rsid w:val="00415CD4"/>
    <w:rsid w:val="00417847"/>
    <w:rsid w:val="00417C2E"/>
    <w:rsid w:val="004204ED"/>
    <w:rsid w:val="004204FE"/>
    <w:rsid w:val="004206FF"/>
    <w:rsid w:val="00420DDD"/>
    <w:rsid w:val="00423F3A"/>
    <w:rsid w:val="00424DCB"/>
    <w:rsid w:val="00425476"/>
    <w:rsid w:val="00425E3F"/>
    <w:rsid w:val="00426D02"/>
    <w:rsid w:val="00427463"/>
    <w:rsid w:val="00427AE9"/>
    <w:rsid w:val="004309B1"/>
    <w:rsid w:val="0043166F"/>
    <w:rsid w:val="00432C44"/>
    <w:rsid w:val="00433B97"/>
    <w:rsid w:val="00433C47"/>
    <w:rsid w:val="00434764"/>
    <w:rsid w:val="004348C6"/>
    <w:rsid w:val="00434E06"/>
    <w:rsid w:val="00436DC7"/>
    <w:rsid w:val="00437A74"/>
    <w:rsid w:val="00440214"/>
    <w:rsid w:val="00440AA3"/>
    <w:rsid w:val="00441300"/>
    <w:rsid w:val="004449F4"/>
    <w:rsid w:val="00445993"/>
    <w:rsid w:val="004462D6"/>
    <w:rsid w:val="00447555"/>
    <w:rsid w:val="004478D9"/>
    <w:rsid w:val="004512DF"/>
    <w:rsid w:val="00453411"/>
    <w:rsid w:val="00454774"/>
    <w:rsid w:val="0045497A"/>
    <w:rsid w:val="00454F1D"/>
    <w:rsid w:val="004558C0"/>
    <w:rsid w:val="00456ACA"/>
    <w:rsid w:val="00456B3F"/>
    <w:rsid w:val="00460C1C"/>
    <w:rsid w:val="004612A5"/>
    <w:rsid w:val="0046167B"/>
    <w:rsid w:val="00461D6F"/>
    <w:rsid w:val="004648D0"/>
    <w:rsid w:val="00464F61"/>
    <w:rsid w:val="0046692C"/>
    <w:rsid w:val="004669A3"/>
    <w:rsid w:val="00466E3D"/>
    <w:rsid w:val="00470C35"/>
    <w:rsid w:val="00471614"/>
    <w:rsid w:val="00471699"/>
    <w:rsid w:val="00471E17"/>
    <w:rsid w:val="00472086"/>
    <w:rsid w:val="00472260"/>
    <w:rsid w:val="00472A9B"/>
    <w:rsid w:val="00472C87"/>
    <w:rsid w:val="00480685"/>
    <w:rsid w:val="0048139C"/>
    <w:rsid w:val="00481C48"/>
    <w:rsid w:val="004820A5"/>
    <w:rsid w:val="0048494D"/>
    <w:rsid w:val="00484F36"/>
    <w:rsid w:val="0048530B"/>
    <w:rsid w:val="00485C01"/>
    <w:rsid w:val="00485D5B"/>
    <w:rsid w:val="0048663B"/>
    <w:rsid w:val="00486893"/>
    <w:rsid w:val="00487FEF"/>
    <w:rsid w:val="00490D1A"/>
    <w:rsid w:val="00491758"/>
    <w:rsid w:val="004918A2"/>
    <w:rsid w:val="00491B55"/>
    <w:rsid w:val="00491BCF"/>
    <w:rsid w:val="00493456"/>
    <w:rsid w:val="00493FB8"/>
    <w:rsid w:val="00494B58"/>
    <w:rsid w:val="00495BEC"/>
    <w:rsid w:val="004979D7"/>
    <w:rsid w:val="004A0833"/>
    <w:rsid w:val="004A0F21"/>
    <w:rsid w:val="004A109E"/>
    <w:rsid w:val="004A2C29"/>
    <w:rsid w:val="004A6479"/>
    <w:rsid w:val="004A6AB3"/>
    <w:rsid w:val="004B1661"/>
    <w:rsid w:val="004B2D79"/>
    <w:rsid w:val="004B4154"/>
    <w:rsid w:val="004B46BB"/>
    <w:rsid w:val="004B57D2"/>
    <w:rsid w:val="004B598D"/>
    <w:rsid w:val="004B5990"/>
    <w:rsid w:val="004B616C"/>
    <w:rsid w:val="004B6B96"/>
    <w:rsid w:val="004C04B6"/>
    <w:rsid w:val="004C0C8C"/>
    <w:rsid w:val="004C1F5A"/>
    <w:rsid w:val="004C2CC8"/>
    <w:rsid w:val="004C3091"/>
    <w:rsid w:val="004C3BBC"/>
    <w:rsid w:val="004C3BF6"/>
    <w:rsid w:val="004C4679"/>
    <w:rsid w:val="004C53B6"/>
    <w:rsid w:val="004C77DB"/>
    <w:rsid w:val="004C7F54"/>
    <w:rsid w:val="004D080E"/>
    <w:rsid w:val="004D34CD"/>
    <w:rsid w:val="004D4487"/>
    <w:rsid w:val="004D5247"/>
    <w:rsid w:val="004D5D47"/>
    <w:rsid w:val="004D5EB7"/>
    <w:rsid w:val="004D6150"/>
    <w:rsid w:val="004D68BA"/>
    <w:rsid w:val="004E221E"/>
    <w:rsid w:val="004E29E5"/>
    <w:rsid w:val="004E2A05"/>
    <w:rsid w:val="004E39A7"/>
    <w:rsid w:val="004E4673"/>
    <w:rsid w:val="004E5EBC"/>
    <w:rsid w:val="004E6C21"/>
    <w:rsid w:val="004E7D28"/>
    <w:rsid w:val="004F0270"/>
    <w:rsid w:val="004F0B44"/>
    <w:rsid w:val="004F0D26"/>
    <w:rsid w:val="004F0E68"/>
    <w:rsid w:val="004F1031"/>
    <w:rsid w:val="004F127C"/>
    <w:rsid w:val="004F20AB"/>
    <w:rsid w:val="004F28A6"/>
    <w:rsid w:val="004F30C3"/>
    <w:rsid w:val="004F3A73"/>
    <w:rsid w:val="004F596B"/>
    <w:rsid w:val="004F6A60"/>
    <w:rsid w:val="004F6C3A"/>
    <w:rsid w:val="004F6E4B"/>
    <w:rsid w:val="004F6F67"/>
    <w:rsid w:val="004F7202"/>
    <w:rsid w:val="00500670"/>
    <w:rsid w:val="00501608"/>
    <w:rsid w:val="00501AE7"/>
    <w:rsid w:val="0050581A"/>
    <w:rsid w:val="00506D2A"/>
    <w:rsid w:val="005075E8"/>
    <w:rsid w:val="00507AB2"/>
    <w:rsid w:val="005100A0"/>
    <w:rsid w:val="005102B7"/>
    <w:rsid w:val="00510463"/>
    <w:rsid w:val="0051099E"/>
    <w:rsid w:val="00510B49"/>
    <w:rsid w:val="00510F81"/>
    <w:rsid w:val="0051101C"/>
    <w:rsid w:val="005145BD"/>
    <w:rsid w:val="00515245"/>
    <w:rsid w:val="00515967"/>
    <w:rsid w:val="00516228"/>
    <w:rsid w:val="00516C24"/>
    <w:rsid w:val="00516DB5"/>
    <w:rsid w:val="00524BEA"/>
    <w:rsid w:val="00525812"/>
    <w:rsid w:val="005260FE"/>
    <w:rsid w:val="0052745D"/>
    <w:rsid w:val="0052749B"/>
    <w:rsid w:val="005275DF"/>
    <w:rsid w:val="00527637"/>
    <w:rsid w:val="005312FB"/>
    <w:rsid w:val="00531323"/>
    <w:rsid w:val="00532982"/>
    <w:rsid w:val="00532C6D"/>
    <w:rsid w:val="00534BC2"/>
    <w:rsid w:val="005362AB"/>
    <w:rsid w:val="00536495"/>
    <w:rsid w:val="00537023"/>
    <w:rsid w:val="00537A18"/>
    <w:rsid w:val="00537C61"/>
    <w:rsid w:val="005403F4"/>
    <w:rsid w:val="00540550"/>
    <w:rsid w:val="005408C4"/>
    <w:rsid w:val="005408C6"/>
    <w:rsid w:val="0054185C"/>
    <w:rsid w:val="00542EC3"/>
    <w:rsid w:val="005447CE"/>
    <w:rsid w:val="0054504B"/>
    <w:rsid w:val="00545550"/>
    <w:rsid w:val="00545A0E"/>
    <w:rsid w:val="00547224"/>
    <w:rsid w:val="0054773A"/>
    <w:rsid w:val="00547AFD"/>
    <w:rsid w:val="00550EE0"/>
    <w:rsid w:val="00551411"/>
    <w:rsid w:val="0055516E"/>
    <w:rsid w:val="00555905"/>
    <w:rsid w:val="00557F8F"/>
    <w:rsid w:val="00560202"/>
    <w:rsid w:val="0056108E"/>
    <w:rsid w:val="00561395"/>
    <w:rsid w:val="00562BD9"/>
    <w:rsid w:val="005641C7"/>
    <w:rsid w:val="00564456"/>
    <w:rsid w:val="00565686"/>
    <w:rsid w:val="00567F80"/>
    <w:rsid w:val="00567FCE"/>
    <w:rsid w:val="00574167"/>
    <w:rsid w:val="00574F0C"/>
    <w:rsid w:val="0057535B"/>
    <w:rsid w:val="0057587A"/>
    <w:rsid w:val="005772B7"/>
    <w:rsid w:val="0057751D"/>
    <w:rsid w:val="00577856"/>
    <w:rsid w:val="00580018"/>
    <w:rsid w:val="00581419"/>
    <w:rsid w:val="00581F88"/>
    <w:rsid w:val="005820D6"/>
    <w:rsid w:val="00582AE5"/>
    <w:rsid w:val="00583778"/>
    <w:rsid w:val="00587838"/>
    <w:rsid w:val="00587ACA"/>
    <w:rsid w:val="0059073F"/>
    <w:rsid w:val="0059096F"/>
    <w:rsid w:val="00591032"/>
    <w:rsid w:val="00592D77"/>
    <w:rsid w:val="00593D63"/>
    <w:rsid w:val="00594471"/>
    <w:rsid w:val="005946DB"/>
    <w:rsid w:val="005A19BB"/>
    <w:rsid w:val="005A1DD0"/>
    <w:rsid w:val="005A2171"/>
    <w:rsid w:val="005A2812"/>
    <w:rsid w:val="005A2C41"/>
    <w:rsid w:val="005A30FB"/>
    <w:rsid w:val="005A3C65"/>
    <w:rsid w:val="005A3F17"/>
    <w:rsid w:val="005A4364"/>
    <w:rsid w:val="005A49C7"/>
    <w:rsid w:val="005A58CE"/>
    <w:rsid w:val="005A705F"/>
    <w:rsid w:val="005B2637"/>
    <w:rsid w:val="005B7187"/>
    <w:rsid w:val="005B77AF"/>
    <w:rsid w:val="005C104A"/>
    <w:rsid w:val="005C10EF"/>
    <w:rsid w:val="005C24E9"/>
    <w:rsid w:val="005C2E25"/>
    <w:rsid w:val="005C3AB5"/>
    <w:rsid w:val="005C4D42"/>
    <w:rsid w:val="005C4E1A"/>
    <w:rsid w:val="005C56BB"/>
    <w:rsid w:val="005C5F61"/>
    <w:rsid w:val="005C6D06"/>
    <w:rsid w:val="005C75E0"/>
    <w:rsid w:val="005D0D2C"/>
    <w:rsid w:val="005D3277"/>
    <w:rsid w:val="005D3906"/>
    <w:rsid w:val="005D3A85"/>
    <w:rsid w:val="005D444F"/>
    <w:rsid w:val="005D4536"/>
    <w:rsid w:val="005D45FA"/>
    <w:rsid w:val="005D4FE6"/>
    <w:rsid w:val="005D54F4"/>
    <w:rsid w:val="005D7255"/>
    <w:rsid w:val="005D73AE"/>
    <w:rsid w:val="005D7F2C"/>
    <w:rsid w:val="005E0971"/>
    <w:rsid w:val="005E20EE"/>
    <w:rsid w:val="005E32D6"/>
    <w:rsid w:val="005E35A2"/>
    <w:rsid w:val="005F0857"/>
    <w:rsid w:val="005F0D48"/>
    <w:rsid w:val="005F2234"/>
    <w:rsid w:val="005F2CDF"/>
    <w:rsid w:val="005F4057"/>
    <w:rsid w:val="005F55C9"/>
    <w:rsid w:val="005F5CDE"/>
    <w:rsid w:val="005F6949"/>
    <w:rsid w:val="00601273"/>
    <w:rsid w:val="00601409"/>
    <w:rsid w:val="00602741"/>
    <w:rsid w:val="00602D5E"/>
    <w:rsid w:val="00603435"/>
    <w:rsid w:val="00603F48"/>
    <w:rsid w:val="00604019"/>
    <w:rsid w:val="00604864"/>
    <w:rsid w:val="00607433"/>
    <w:rsid w:val="00610528"/>
    <w:rsid w:val="0061136B"/>
    <w:rsid w:val="0061254C"/>
    <w:rsid w:val="00612E6D"/>
    <w:rsid w:val="006147E8"/>
    <w:rsid w:val="00614A7F"/>
    <w:rsid w:val="006174E1"/>
    <w:rsid w:val="0061769B"/>
    <w:rsid w:val="00617EE0"/>
    <w:rsid w:val="00620319"/>
    <w:rsid w:val="0062031F"/>
    <w:rsid w:val="0062050D"/>
    <w:rsid w:val="00620543"/>
    <w:rsid w:val="00620CFC"/>
    <w:rsid w:val="00621433"/>
    <w:rsid w:val="0062145D"/>
    <w:rsid w:val="00622A7B"/>
    <w:rsid w:val="00622B65"/>
    <w:rsid w:val="00622E4F"/>
    <w:rsid w:val="00622E6E"/>
    <w:rsid w:val="006230E1"/>
    <w:rsid w:val="00623630"/>
    <w:rsid w:val="00625367"/>
    <w:rsid w:val="00631400"/>
    <w:rsid w:val="006373EF"/>
    <w:rsid w:val="006378FB"/>
    <w:rsid w:val="00637DA8"/>
    <w:rsid w:val="006406D7"/>
    <w:rsid w:val="00640C4F"/>
    <w:rsid w:val="00644E04"/>
    <w:rsid w:val="00645074"/>
    <w:rsid w:val="00646B04"/>
    <w:rsid w:val="00646E08"/>
    <w:rsid w:val="006472CD"/>
    <w:rsid w:val="0064752F"/>
    <w:rsid w:val="00647C2E"/>
    <w:rsid w:val="00651C4B"/>
    <w:rsid w:val="00654D90"/>
    <w:rsid w:val="0066065E"/>
    <w:rsid w:val="00660B4C"/>
    <w:rsid w:val="00660B50"/>
    <w:rsid w:val="00660DB8"/>
    <w:rsid w:val="006621A7"/>
    <w:rsid w:val="0066294F"/>
    <w:rsid w:val="00662963"/>
    <w:rsid w:val="00663199"/>
    <w:rsid w:val="0066343D"/>
    <w:rsid w:val="0066499A"/>
    <w:rsid w:val="00665EF2"/>
    <w:rsid w:val="006661F7"/>
    <w:rsid w:val="00667611"/>
    <w:rsid w:val="006703E5"/>
    <w:rsid w:val="00671006"/>
    <w:rsid w:val="006716E3"/>
    <w:rsid w:val="00671FCA"/>
    <w:rsid w:val="006720D0"/>
    <w:rsid w:val="00673F0C"/>
    <w:rsid w:val="00674389"/>
    <w:rsid w:val="0067470B"/>
    <w:rsid w:val="00674FAA"/>
    <w:rsid w:val="006755B0"/>
    <w:rsid w:val="0067617B"/>
    <w:rsid w:val="00676B1F"/>
    <w:rsid w:val="006803CF"/>
    <w:rsid w:val="006809FD"/>
    <w:rsid w:val="00681D72"/>
    <w:rsid w:val="0068286F"/>
    <w:rsid w:val="00683217"/>
    <w:rsid w:val="006849EA"/>
    <w:rsid w:val="00684A5E"/>
    <w:rsid w:val="00684BF0"/>
    <w:rsid w:val="00685269"/>
    <w:rsid w:val="0068548E"/>
    <w:rsid w:val="0068549F"/>
    <w:rsid w:val="006862D0"/>
    <w:rsid w:val="00686700"/>
    <w:rsid w:val="00686AB9"/>
    <w:rsid w:val="006871AD"/>
    <w:rsid w:val="00692F4B"/>
    <w:rsid w:val="0069384F"/>
    <w:rsid w:val="00693EFD"/>
    <w:rsid w:val="006954AE"/>
    <w:rsid w:val="00695D6D"/>
    <w:rsid w:val="00696460"/>
    <w:rsid w:val="00696AA3"/>
    <w:rsid w:val="006A05CE"/>
    <w:rsid w:val="006A16C3"/>
    <w:rsid w:val="006A24FF"/>
    <w:rsid w:val="006A32DA"/>
    <w:rsid w:val="006A3FF5"/>
    <w:rsid w:val="006A4884"/>
    <w:rsid w:val="006A4B57"/>
    <w:rsid w:val="006A4EAD"/>
    <w:rsid w:val="006A6151"/>
    <w:rsid w:val="006A6577"/>
    <w:rsid w:val="006A6634"/>
    <w:rsid w:val="006A6835"/>
    <w:rsid w:val="006A702C"/>
    <w:rsid w:val="006A7091"/>
    <w:rsid w:val="006A7560"/>
    <w:rsid w:val="006A76FE"/>
    <w:rsid w:val="006B0264"/>
    <w:rsid w:val="006B05F1"/>
    <w:rsid w:val="006B08FE"/>
    <w:rsid w:val="006B0E9A"/>
    <w:rsid w:val="006B14B4"/>
    <w:rsid w:val="006B179D"/>
    <w:rsid w:val="006B22A0"/>
    <w:rsid w:val="006B264A"/>
    <w:rsid w:val="006B2786"/>
    <w:rsid w:val="006B2AF0"/>
    <w:rsid w:val="006B54BF"/>
    <w:rsid w:val="006B5540"/>
    <w:rsid w:val="006B5703"/>
    <w:rsid w:val="006B5FEA"/>
    <w:rsid w:val="006B6546"/>
    <w:rsid w:val="006C1171"/>
    <w:rsid w:val="006C1563"/>
    <w:rsid w:val="006C1D41"/>
    <w:rsid w:val="006C3716"/>
    <w:rsid w:val="006C5E8F"/>
    <w:rsid w:val="006C7795"/>
    <w:rsid w:val="006C7B41"/>
    <w:rsid w:val="006C7B4C"/>
    <w:rsid w:val="006D03C0"/>
    <w:rsid w:val="006D072F"/>
    <w:rsid w:val="006D15EF"/>
    <w:rsid w:val="006D305E"/>
    <w:rsid w:val="006D56B2"/>
    <w:rsid w:val="006D6555"/>
    <w:rsid w:val="006D6567"/>
    <w:rsid w:val="006D6B05"/>
    <w:rsid w:val="006D7AFE"/>
    <w:rsid w:val="006D7B6D"/>
    <w:rsid w:val="006E1AE4"/>
    <w:rsid w:val="006E1C3C"/>
    <w:rsid w:val="006E240F"/>
    <w:rsid w:val="006E2D8C"/>
    <w:rsid w:val="006E3627"/>
    <w:rsid w:val="006E39A0"/>
    <w:rsid w:val="006E3E27"/>
    <w:rsid w:val="006E5E0E"/>
    <w:rsid w:val="006E65F9"/>
    <w:rsid w:val="006E6FA7"/>
    <w:rsid w:val="006E71B7"/>
    <w:rsid w:val="006E75A9"/>
    <w:rsid w:val="006F1551"/>
    <w:rsid w:val="006F1D73"/>
    <w:rsid w:val="006F1ED5"/>
    <w:rsid w:val="006F257D"/>
    <w:rsid w:val="006F35DD"/>
    <w:rsid w:val="006F47C0"/>
    <w:rsid w:val="006F49AC"/>
    <w:rsid w:val="006F4A43"/>
    <w:rsid w:val="006F587A"/>
    <w:rsid w:val="006F60B1"/>
    <w:rsid w:val="006F6781"/>
    <w:rsid w:val="006F6C0C"/>
    <w:rsid w:val="006F6CFA"/>
    <w:rsid w:val="006F733E"/>
    <w:rsid w:val="006F7BB8"/>
    <w:rsid w:val="0070017C"/>
    <w:rsid w:val="007005F7"/>
    <w:rsid w:val="00701805"/>
    <w:rsid w:val="00702486"/>
    <w:rsid w:val="00702845"/>
    <w:rsid w:val="00703B6E"/>
    <w:rsid w:val="007044D9"/>
    <w:rsid w:val="00704531"/>
    <w:rsid w:val="007053D2"/>
    <w:rsid w:val="00705EFC"/>
    <w:rsid w:val="0070657B"/>
    <w:rsid w:val="0070757D"/>
    <w:rsid w:val="00710290"/>
    <w:rsid w:val="00711143"/>
    <w:rsid w:val="007116B3"/>
    <w:rsid w:val="00711863"/>
    <w:rsid w:val="00711C64"/>
    <w:rsid w:val="00712C1C"/>
    <w:rsid w:val="007139B8"/>
    <w:rsid w:val="00713EF5"/>
    <w:rsid w:val="0071404F"/>
    <w:rsid w:val="00714219"/>
    <w:rsid w:val="00714522"/>
    <w:rsid w:val="00714A2D"/>
    <w:rsid w:val="007150AF"/>
    <w:rsid w:val="00715AC3"/>
    <w:rsid w:val="00717157"/>
    <w:rsid w:val="00717272"/>
    <w:rsid w:val="00717BAC"/>
    <w:rsid w:val="007203B9"/>
    <w:rsid w:val="007210F7"/>
    <w:rsid w:val="00721145"/>
    <w:rsid w:val="0072140E"/>
    <w:rsid w:val="00721EDA"/>
    <w:rsid w:val="007231F6"/>
    <w:rsid w:val="0072381E"/>
    <w:rsid w:val="0072446D"/>
    <w:rsid w:val="00724881"/>
    <w:rsid w:val="00724998"/>
    <w:rsid w:val="00726960"/>
    <w:rsid w:val="00726C62"/>
    <w:rsid w:val="00726EB4"/>
    <w:rsid w:val="00727132"/>
    <w:rsid w:val="007279C7"/>
    <w:rsid w:val="00727B57"/>
    <w:rsid w:val="00730F61"/>
    <w:rsid w:val="00731A97"/>
    <w:rsid w:val="007325F5"/>
    <w:rsid w:val="00732FD6"/>
    <w:rsid w:val="0073353F"/>
    <w:rsid w:val="00733FB0"/>
    <w:rsid w:val="00734671"/>
    <w:rsid w:val="007352ED"/>
    <w:rsid w:val="00735773"/>
    <w:rsid w:val="00736310"/>
    <w:rsid w:val="00736371"/>
    <w:rsid w:val="007371F1"/>
    <w:rsid w:val="0074167B"/>
    <w:rsid w:val="00741695"/>
    <w:rsid w:val="007418FB"/>
    <w:rsid w:val="00741E0C"/>
    <w:rsid w:val="007435F7"/>
    <w:rsid w:val="007452BE"/>
    <w:rsid w:val="00745336"/>
    <w:rsid w:val="007454B6"/>
    <w:rsid w:val="00745CE1"/>
    <w:rsid w:val="00746995"/>
    <w:rsid w:val="00747941"/>
    <w:rsid w:val="0075036C"/>
    <w:rsid w:val="00751F90"/>
    <w:rsid w:val="00753564"/>
    <w:rsid w:val="00753E3D"/>
    <w:rsid w:val="00754059"/>
    <w:rsid w:val="00754140"/>
    <w:rsid w:val="007541E1"/>
    <w:rsid w:val="00754F73"/>
    <w:rsid w:val="007569BB"/>
    <w:rsid w:val="0075785F"/>
    <w:rsid w:val="00757C90"/>
    <w:rsid w:val="007617D0"/>
    <w:rsid w:val="007618A1"/>
    <w:rsid w:val="007621E0"/>
    <w:rsid w:val="00762718"/>
    <w:rsid w:val="007629FD"/>
    <w:rsid w:val="00762D3C"/>
    <w:rsid w:val="00762F67"/>
    <w:rsid w:val="00763EF8"/>
    <w:rsid w:val="00764273"/>
    <w:rsid w:val="00765023"/>
    <w:rsid w:val="007652DB"/>
    <w:rsid w:val="00765A8E"/>
    <w:rsid w:val="00765F9D"/>
    <w:rsid w:val="007661EB"/>
    <w:rsid w:val="00766627"/>
    <w:rsid w:val="0076787F"/>
    <w:rsid w:val="00767DC7"/>
    <w:rsid w:val="00770D49"/>
    <w:rsid w:val="00773300"/>
    <w:rsid w:val="0077336B"/>
    <w:rsid w:val="0077384A"/>
    <w:rsid w:val="00773CFD"/>
    <w:rsid w:val="00773E72"/>
    <w:rsid w:val="007740CF"/>
    <w:rsid w:val="00775EED"/>
    <w:rsid w:val="00776A91"/>
    <w:rsid w:val="00776DAF"/>
    <w:rsid w:val="00776EF7"/>
    <w:rsid w:val="00777E7C"/>
    <w:rsid w:val="00780340"/>
    <w:rsid w:val="00783AAD"/>
    <w:rsid w:val="00783D12"/>
    <w:rsid w:val="007852F4"/>
    <w:rsid w:val="00786FA2"/>
    <w:rsid w:val="0078730B"/>
    <w:rsid w:val="007874C9"/>
    <w:rsid w:val="00787B29"/>
    <w:rsid w:val="00790F47"/>
    <w:rsid w:val="0079122E"/>
    <w:rsid w:val="007922D3"/>
    <w:rsid w:val="00792C04"/>
    <w:rsid w:val="007946D4"/>
    <w:rsid w:val="00795B22"/>
    <w:rsid w:val="00796F70"/>
    <w:rsid w:val="00797250"/>
    <w:rsid w:val="007A1130"/>
    <w:rsid w:val="007A3C4E"/>
    <w:rsid w:val="007A43C3"/>
    <w:rsid w:val="007A4E4F"/>
    <w:rsid w:val="007A4F16"/>
    <w:rsid w:val="007A5D24"/>
    <w:rsid w:val="007A7244"/>
    <w:rsid w:val="007A7DC8"/>
    <w:rsid w:val="007B079D"/>
    <w:rsid w:val="007B195E"/>
    <w:rsid w:val="007B1D26"/>
    <w:rsid w:val="007B2546"/>
    <w:rsid w:val="007B415C"/>
    <w:rsid w:val="007B4EB3"/>
    <w:rsid w:val="007B51C3"/>
    <w:rsid w:val="007B5EAE"/>
    <w:rsid w:val="007B60F7"/>
    <w:rsid w:val="007B60F9"/>
    <w:rsid w:val="007B67C2"/>
    <w:rsid w:val="007B6D5A"/>
    <w:rsid w:val="007B6F16"/>
    <w:rsid w:val="007B79F1"/>
    <w:rsid w:val="007B7C41"/>
    <w:rsid w:val="007B7E3A"/>
    <w:rsid w:val="007B7FAB"/>
    <w:rsid w:val="007C01AC"/>
    <w:rsid w:val="007C04CE"/>
    <w:rsid w:val="007C0A62"/>
    <w:rsid w:val="007C101D"/>
    <w:rsid w:val="007C1400"/>
    <w:rsid w:val="007C1ACD"/>
    <w:rsid w:val="007C3FD3"/>
    <w:rsid w:val="007C5667"/>
    <w:rsid w:val="007C5E71"/>
    <w:rsid w:val="007C6896"/>
    <w:rsid w:val="007C74FF"/>
    <w:rsid w:val="007C7659"/>
    <w:rsid w:val="007D091A"/>
    <w:rsid w:val="007D1FD9"/>
    <w:rsid w:val="007D3BF7"/>
    <w:rsid w:val="007D4983"/>
    <w:rsid w:val="007D6156"/>
    <w:rsid w:val="007D6CE5"/>
    <w:rsid w:val="007E0C61"/>
    <w:rsid w:val="007E242D"/>
    <w:rsid w:val="007E51F8"/>
    <w:rsid w:val="007E5AA4"/>
    <w:rsid w:val="007E6791"/>
    <w:rsid w:val="007E7655"/>
    <w:rsid w:val="007E7823"/>
    <w:rsid w:val="007E7A30"/>
    <w:rsid w:val="007F242B"/>
    <w:rsid w:val="007F4175"/>
    <w:rsid w:val="007F42BD"/>
    <w:rsid w:val="007F696D"/>
    <w:rsid w:val="007F6999"/>
    <w:rsid w:val="007F6B57"/>
    <w:rsid w:val="00800E76"/>
    <w:rsid w:val="00800FC6"/>
    <w:rsid w:val="00802B46"/>
    <w:rsid w:val="008041ED"/>
    <w:rsid w:val="0080483A"/>
    <w:rsid w:val="0080501B"/>
    <w:rsid w:val="0080538A"/>
    <w:rsid w:val="0080714C"/>
    <w:rsid w:val="00810BE3"/>
    <w:rsid w:val="00812F4F"/>
    <w:rsid w:val="00813DC7"/>
    <w:rsid w:val="00814071"/>
    <w:rsid w:val="0081408C"/>
    <w:rsid w:val="00815AD8"/>
    <w:rsid w:val="0081642C"/>
    <w:rsid w:val="00820188"/>
    <w:rsid w:val="00820247"/>
    <w:rsid w:val="00822B1B"/>
    <w:rsid w:val="00823CD9"/>
    <w:rsid w:val="00823D47"/>
    <w:rsid w:val="00824AFA"/>
    <w:rsid w:val="0082547E"/>
    <w:rsid w:val="00825996"/>
    <w:rsid w:val="00826F5E"/>
    <w:rsid w:val="0083337B"/>
    <w:rsid w:val="00833FD0"/>
    <w:rsid w:val="00834E0C"/>
    <w:rsid w:val="00834F2C"/>
    <w:rsid w:val="008355BA"/>
    <w:rsid w:val="00835C8B"/>
    <w:rsid w:val="00836D8F"/>
    <w:rsid w:val="00840A52"/>
    <w:rsid w:val="00841123"/>
    <w:rsid w:val="008427C2"/>
    <w:rsid w:val="00842A7A"/>
    <w:rsid w:val="0084358B"/>
    <w:rsid w:val="00843EF1"/>
    <w:rsid w:val="008442ED"/>
    <w:rsid w:val="00845529"/>
    <w:rsid w:val="008466E3"/>
    <w:rsid w:val="00846842"/>
    <w:rsid w:val="00850AC1"/>
    <w:rsid w:val="00851079"/>
    <w:rsid w:val="008535AC"/>
    <w:rsid w:val="008538E8"/>
    <w:rsid w:val="00853992"/>
    <w:rsid w:val="00854B26"/>
    <w:rsid w:val="00855D89"/>
    <w:rsid w:val="00855DFC"/>
    <w:rsid w:val="0085609B"/>
    <w:rsid w:val="008565E6"/>
    <w:rsid w:val="0085731E"/>
    <w:rsid w:val="00861AF4"/>
    <w:rsid w:val="00862D8B"/>
    <w:rsid w:val="00864B6E"/>
    <w:rsid w:val="00865168"/>
    <w:rsid w:val="008656D3"/>
    <w:rsid w:val="00866B71"/>
    <w:rsid w:val="00867577"/>
    <w:rsid w:val="00871628"/>
    <w:rsid w:val="00871AE1"/>
    <w:rsid w:val="00873409"/>
    <w:rsid w:val="00873C69"/>
    <w:rsid w:val="00874501"/>
    <w:rsid w:val="00874B70"/>
    <w:rsid w:val="008759A3"/>
    <w:rsid w:val="008759DC"/>
    <w:rsid w:val="008776E0"/>
    <w:rsid w:val="0088042E"/>
    <w:rsid w:val="008804C8"/>
    <w:rsid w:val="00880769"/>
    <w:rsid w:val="008821F7"/>
    <w:rsid w:val="008831FF"/>
    <w:rsid w:val="00885147"/>
    <w:rsid w:val="008852B2"/>
    <w:rsid w:val="008862B4"/>
    <w:rsid w:val="00886AAC"/>
    <w:rsid w:val="00890F24"/>
    <w:rsid w:val="0089106F"/>
    <w:rsid w:val="0089195C"/>
    <w:rsid w:val="008939D1"/>
    <w:rsid w:val="0089480D"/>
    <w:rsid w:val="0089594F"/>
    <w:rsid w:val="00895D37"/>
    <w:rsid w:val="00896AB4"/>
    <w:rsid w:val="008975FC"/>
    <w:rsid w:val="008A002F"/>
    <w:rsid w:val="008A09C1"/>
    <w:rsid w:val="008A0DDA"/>
    <w:rsid w:val="008A23F6"/>
    <w:rsid w:val="008A2A37"/>
    <w:rsid w:val="008A487C"/>
    <w:rsid w:val="008A6BCA"/>
    <w:rsid w:val="008A72B0"/>
    <w:rsid w:val="008A7E1A"/>
    <w:rsid w:val="008B093D"/>
    <w:rsid w:val="008B0952"/>
    <w:rsid w:val="008B4629"/>
    <w:rsid w:val="008B5683"/>
    <w:rsid w:val="008B587E"/>
    <w:rsid w:val="008B597D"/>
    <w:rsid w:val="008B59D7"/>
    <w:rsid w:val="008B78B9"/>
    <w:rsid w:val="008C0501"/>
    <w:rsid w:val="008C0C49"/>
    <w:rsid w:val="008C2990"/>
    <w:rsid w:val="008C3AE6"/>
    <w:rsid w:val="008C4449"/>
    <w:rsid w:val="008C46AC"/>
    <w:rsid w:val="008C54C2"/>
    <w:rsid w:val="008C5553"/>
    <w:rsid w:val="008C666D"/>
    <w:rsid w:val="008C6B51"/>
    <w:rsid w:val="008C6D66"/>
    <w:rsid w:val="008C7385"/>
    <w:rsid w:val="008C74BE"/>
    <w:rsid w:val="008C7AE9"/>
    <w:rsid w:val="008C7B45"/>
    <w:rsid w:val="008D0222"/>
    <w:rsid w:val="008D17D4"/>
    <w:rsid w:val="008D21DF"/>
    <w:rsid w:val="008D2318"/>
    <w:rsid w:val="008D2D6B"/>
    <w:rsid w:val="008D3A59"/>
    <w:rsid w:val="008D46FD"/>
    <w:rsid w:val="008D4FB0"/>
    <w:rsid w:val="008D5D7C"/>
    <w:rsid w:val="008D6CC6"/>
    <w:rsid w:val="008D6D50"/>
    <w:rsid w:val="008E0257"/>
    <w:rsid w:val="008E09D7"/>
    <w:rsid w:val="008E343B"/>
    <w:rsid w:val="008E34D6"/>
    <w:rsid w:val="008E3C10"/>
    <w:rsid w:val="008E4707"/>
    <w:rsid w:val="008E4A95"/>
    <w:rsid w:val="008E501F"/>
    <w:rsid w:val="008E5C15"/>
    <w:rsid w:val="008E5DBE"/>
    <w:rsid w:val="008E62CD"/>
    <w:rsid w:val="008E6665"/>
    <w:rsid w:val="008E6D14"/>
    <w:rsid w:val="008E7264"/>
    <w:rsid w:val="008F0834"/>
    <w:rsid w:val="008F0AC7"/>
    <w:rsid w:val="008F1254"/>
    <w:rsid w:val="008F162A"/>
    <w:rsid w:val="008F27C3"/>
    <w:rsid w:val="008F392D"/>
    <w:rsid w:val="008F3E0E"/>
    <w:rsid w:val="008F508F"/>
    <w:rsid w:val="008F52D5"/>
    <w:rsid w:val="008F65B7"/>
    <w:rsid w:val="008F65BC"/>
    <w:rsid w:val="00900065"/>
    <w:rsid w:val="009000EC"/>
    <w:rsid w:val="00901B6E"/>
    <w:rsid w:val="009024FE"/>
    <w:rsid w:val="009046D3"/>
    <w:rsid w:val="00904A65"/>
    <w:rsid w:val="00905068"/>
    <w:rsid w:val="0090538E"/>
    <w:rsid w:val="00906AA4"/>
    <w:rsid w:val="00906C34"/>
    <w:rsid w:val="009103E7"/>
    <w:rsid w:val="0091130D"/>
    <w:rsid w:val="00911440"/>
    <w:rsid w:val="00912CA5"/>
    <w:rsid w:val="00912E2E"/>
    <w:rsid w:val="00914255"/>
    <w:rsid w:val="00914DDA"/>
    <w:rsid w:val="00917FB2"/>
    <w:rsid w:val="009202D6"/>
    <w:rsid w:val="009204AC"/>
    <w:rsid w:val="00920768"/>
    <w:rsid w:val="00920C71"/>
    <w:rsid w:val="00920DA5"/>
    <w:rsid w:val="00921197"/>
    <w:rsid w:val="00921BE6"/>
    <w:rsid w:val="00921DDC"/>
    <w:rsid w:val="00921E39"/>
    <w:rsid w:val="00923265"/>
    <w:rsid w:val="0092488D"/>
    <w:rsid w:val="009250CC"/>
    <w:rsid w:val="0092558D"/>
    <w:rsid w:val="009261BC"/>
    <w:rsid w:val="009276A0"/>
    <w:rsid w:val="00927D25"/>
    <w:rsid w:val="00927EE6"/>
    <w:rsid w:val="009328C9"/>
    <w:rsid w:val="0093341F"/>
    <w:rsid w:val="00933E3D"/>
    <w:rsid w:val="009340C2"/>
    <w:rsid w:val="00935909"/>
    <w:rsid w:val="00936534"/>
    <w:rsid w:val="009369CA"/>
    <w:rsid w:val="00936BEA"/>
    <w:rsid w:val="00936FE8"/>
    <w:rsid w:val="00937021"/>
    <w:rsid w:val="009402CD"/>
    <w:rsid w:val="009414F0"/>
    <w:rsid w:val="00941A2B"/>
    <w:rsid w:val="00941D31"/>
    <w:rsid w:val="00942794"/>
    <w:rsid w:val="009436EF"/>
    <w:rsid w:val="009437C1"/>
    <w:rsid w:val="0094535A"/>
    <w:rsid w:val="009465C5"/>
    <w:rsid w:val="009468D9"/>
    <w:rsid w:val="0094698A"/>
    <w:rsid w:val="00947011"/>
    <w:rsid w:val="009470ED"/>
    <w:rsid w:val="009477C7"/>
    <w:rsid w:val="00950680"/>
    <w:rsid w:val="00951819"/>
    <w:rsid w:val="00952C32"/>
    <w:rsid w:val="00954F42"/>
    <w:rsid w:val="0095681F"/>
    <w:rsid w:val="00957853"/>
    <w:rsid w:val="009578E8"/>
    <w:rsid w:val="00960427"/>
    <w:rsid w:val="009608F1"/>
    <w:rsid w:val="00962EB9"/>
    <w:rsid w:val="00963382"/>
    <w:rsid w:val="009637A1"/>
    <w:rsid w:val="0097163F"/>
    <w:rsid w:val="0097284E"/>
    <w:rsid w:val="0097380A"/>
    <w:rsid w:val="0097416D"/>
    <w:rsid w:val="0097503A"/>
    <w:rsid w:val="009755A2"/>
    <w:rsid w:val="009763C1"/>
    <w:rsid w:val="00980B65"/>
    <w:rsid w:val="009836D4"/>
    <w:rsid w:val="009840F8"/>
    <w:rsid w:val="00984993"/>
    <w:rsid w:val="009856E1"/>
    <w:rsid w:val="00985F76"/>
    <w:rsid w:val="0098616A"/>
    <w:rsid w:val="00986259"/>
    <w:rsid w:val="0098635D"/>
    <w:rsid w:val="00986E75"/>
    <w:rsid w:val="00987090"/>
    <w:rsid w:val="00993800"/>
    <w:rsid w:val="00995997"/>
    <w:rsid w:val="009969A9"/>
    <w:rsid w:val="00997BF4"/>
    <w:rsid w:val="009A0AC2"/>
    <w:rsid w:val="009A2D3C"/>
    <w:rsid w:val="009A4107"/>
    <w:rsid w:val="009A451F"/>
    <w:rsid w:val="009A45EB"/>
    <w:rsid w:val="009A64BA"/>
    <w:rsid w:val="009B0271"/>
    <w:rsid w:val="009B0746"/>
    <w:rsid w:val="009B155A"/>
    <w:rsid w:val="009B21FE"/>
    <w:rsid w:val="009B22BC"/>
    <w:rsid w:val="009B33A8"/>
    <w:rsid w:val="009B39C3"/>
    <w:rsid w:val="009B46B6"/>
    <w:rsid w:val="009B5ABA"/>
    <w:rsid w:val="009B625F"/>
    <w:rsid w:val="009B7680"/>
    <w:rsid w:val="009B7684"/>
    <w:rsid w:val="009C02BF"/>
    <w:rsid w:val="009C1F4B"/>
    <w:rsid w:val="009C2AC0"/>
    <w:rsid w:val="009C2F1A"/>
    <w:rsid w:val="009C3455"/>
    <w:rsid w:val="009C3BAB"/>
    <w:rsid w:val="009C4747"/>
    <w:rsid w:val="009C7128"/>
    <w:rsid w:val="009D0AC4"/>
    <w:rsid w:val="009D2423"/>
    <w:rsid w:val="009D38A6"/>
    <w:rsid w:val="009D4152"/>
    <w:rsid w:val="009D45B0"/>
    <w:rsid w:val="009D66CE"/>
    <w:rsid w:val="009D77DB"/>
    <w:rsid w:val="009E0527"/>
    <w:rsid w:val="009E0763"/>
    <w:rsid w:val="009E15D8"/>
    <w:rsid w:val="009E1E84"/>
    <w:rsid w:val="009E32C8"/>
    <w:rsid w:val="009E36E0"/>
    <w:rsid w:val="009E39E3"/>
    <w:rsid w:val="009E6AA2"/>
    <w:rsid w:val="009E7524"/>
    <w:rsid w:val="009E7E74"/>
    <w:rsid w:val="009F0086"/>
    <w:rsid w:val="009F0338"/>
    <w:rsid w:val="009F048F"/>
    <w:rsid w:val="009F0F94"/>
    <w:rsid w:val="009F221D"/>
    <w:rsid w:val="009F281D"/>
    <w:rsid w:val="009F284A"/>
    <w:rsid w:val="009F3B01"/>
    <w:rsid w:val="009F3CD8"/>
    <w:rsid w:val="009F5012"/>
    <w:rsid w:val="009F55E9"/>
    <w:rsid w:val="009F6C3F"/>
    <w:rsid w:val="009F7EA3"/>
    <w:rsid w:val="00A0044A"/>
    <w:rsid w:val="00A00D67"/>
    <w:rsid w:val="00A01F0F"/>
    <w:rsid w:val="00A020F3"/>
    <w:rsid w:val="00A02643"/>
    <w:rsid w:val="00A05108"/>
    <w:rsid w:val="00A0595E"/>
    <w:rsid w:val="00A06582"/>
    <w:rsid w:val="00A06AC0"/>
    <w:rsid w:val="00A072EA"/>
    <w:rsid w:val="00A075E5"/>
    <w:rsid w:val="00A07CA8"/>
    <w:rsid w:val="00A10738"/>
    <w:rsid w:val="00A10B81"/>
    <w:rsid w:val="00A11458"/>
    <w:rsid w:val="00A11786"/>
    <w:rsid w:val="00A11D31"/>
    <w:rsid w:val="00A132A0"/>
    <w:rsid w:val="00A14756"/>
    <w:rsid w:val="00A14A1D"/>
    <w:rsid w:val="00A1527D"/>
    <w:rsid w:val="00A20A97"/>
    <w:rsid w:val="00A2142D"/>
    <w:rsid w:val="00A24064"/>
    <w:rsid w:val="00A263B0"/>
    <w:rsid w:val="00A2656A"/>
    <w:rsid w:val="00A2685E"/>
    <w:rsid w:val="00A268CC"/>
    <w:rsid w:val="00A30A60"/>
    <w:rsid w:val="00A30C7F"/>
    <w:rsid w:val="00A31F01"/>
    <w:rsid w:val="00A321B0"/>
    <w:rsid w:val="00A33567"/>
    <w:rsid w:val="00A36B0C"/>
    <w:rsid w:val="00A37B9C"/>
    <w:rsid w:val="00A41418"/>
    <w:rsid w:val="00A4164D"/>
    <w:rsid w:val="00A417C5"/>
    <w:rsid w:val="00A41949"/>
    <w:rsid w:val="00A41C7E"/>
    <w:rsid w:val="00A41F2E"/>
    <w:rsid w:val="00A4243A"/>
    <w:rsid w:val="00A43501"/>
    <w:rsid w:val="00A43800"/>
    <w:rsid w:val="00A455E8"/>
    <w:rsid w:val="00A474BC"/>
    <w:rsid w:val="00A50504"/>
    <w:rsid w:val="00A50BF6"/>
    <w:rsid w:val="00A51F63"/>
    <w:rsid w:val="00A52A0A"/>
    <w:rsid w:val="00A53D5E"/>
    <w:rsid w:val="00A54006"/>
    <w:rsid w:val="00A547D1"/>
    <w:rsid w:val="00A55070"/>
    <w:rsid w:val="00A56B84"/>
    <w:rsid w:val="00A57551"/>
    <w:rsid w:val="00A6080F"/>
    <w:rsid w:val="00A60FD1"/>
    <w:rsid w:val="00A6112B"/>
    <w:rsid w:val="00A6187E"/>
    <w:rsid w:val="00A61E36"/>
    <w:rsid w:val="00A63421"/>
    <w:rsid w:val="00A63802"/>
    <w:rsid w:val="00A647D0"/>
    <w:rsid w:val="00A6685D"/>
    <w:rsid w:val="00A66980"/>
    <w:rsid w:val="00A677F3"/>
    <w:rsid w:val="00A7092F"/>
    <w:rsid w:val="00A70EBC"/>
    <w:rsid w:val="00A7184E"/>
    <w:rsid w:val="00A718D8"/>
    <w:rsid w:val="00A71BAD"/>
    <w:rsid w:val="00A72FD1"/>
    <w:rsid w:val="00A76C85"/>
    <w:rsid w:val="00A77488"/>
    <w:rsid w:val="00A811BD"/>
    <w:rsid w:val="00A8185A"/>
    <w:rsid w:val="00A820FC"/>
    <w:rsid w:val="00A8297A"/>
    <w:rsid w:val="00A83FB6"/>
    <w:rsid w:val="00A86EB5"/>
    <w:rsid w:val="00A90B2C"/>
    <w:rsid w:val="00A91558"/>
    <w:rsid w:val="00A9246E"/>
    <w:rsid w:val="00A924B2"/>
    <w:rsid w:val="00A92F90"/>
    <w:rsid w:val="00A92F9C"/>
    <w:rsid w:val="00A93CA6"/>
    <w:rsid w:val="00A9525F"/>
    <w:rsid w:val="00A95ACA"/>
    <w:rsid w:val="00A96AA0"/>
    <w:rsid w:val="00A970A9"/>
    <w:rsid w:val="00AA0159"/>
    <w:rsid w:val="00AA090C"/>
    <w:rsid w:val="00AA2089"/>
    <w:rsid w:val="00AA3375"/>
    <w:rsid w:val="00AA3A47"/>
    <w:rsid w:val="00AA5231"/>
    <w:rsid w:val="00AA628E"/>
    <w:rsid w:val="00AA6297"/>
    <w:rsid w:val="00AA7C89"/>
    <w:rsid w:val="00AB0157"/>
    <w:rsid w:val="00AB0225"/>
    <w:rsid w:val="00AB0E18"/>
    <w:rsid w:val="00AB2E5E"/>
    <w:rsid w:val="00AB4066"/>
    <w:rsid w:val="00AB5110"/>
    <w:rsid w:val="00AB51FE"/>
    <w:rsid w:val="00AB54F2"/>
    <w:rsid w:val="00AB560F"/>
    <w:rsid w:val="00AB7018"/>
    <w:rsid w:val="00AB789C"/>
    <w:rsid w:val="00AB7B13"/>
    <w:rsid w:val="00AC0283"/>
    <w:rsid w:val="00AC1760"/>
    <w:rsid w:val="00AC210F"/>
    <w:rsid w:val="00AC3A80"/>
    <w:rsid w:val="00AC4682"/>
    <w:rsid w:val="00AC4AC4"/>
    <w:rsid w:val="00AC5624"/>
    <w:rsid w:val="00AC59B9"/>
    <w:rsid w:val="00AC5B7B"/>
    <w:rsid w:val="00AC5E29"/>
    <w:rsid w:val="00AC7499"/>
    <w:rsid w:val="00AD0CF6"/>
    <w:rsid w:val="00AD1D5B"/>
    <w:rsid w:val="00AD1EC6"/>
    <w:rsid w:val="00AD3FAD"/>
    <w:rsid w:val="00AD49FA"/>
    <w:rsid w:val="00AD4F0E"/>
    <w:rsid w:val="00AE012D"/>
    <w:rsid w:val="00AE10CE"/>
    <w:rsid w:val="00AE1787"/>
    <w:rsid w:val="00AE34FD"/>
    <w:rsid w:val="00AE459E"/>
    <w:rsid w:val="00AE58F2"/>
    <w:rsid w:val="00AE64BB"/>
    <w:rsid w:val="00AE651D"/>
    <w:rsid w:val="00AF00F0"/>
    <w:rsid w:val="00AF05EC"/>
    <w:rsid w:val="00AF3ACC"/>
    <w:rsid w:val="00AF4560"/>
    <w:rsid w:val="00AF4BA5"/>
    <w:rsid w:val="00AF5F04"/>
    <w:rsid w:val="00AF5FB1"/>
    <w:rsid w:val="00AF613B"/>
    <w:rsid w:val="00B04800"/>
    <w:rsid w:val="00B05F95"/>
    <w:rsid w:val="00B064C7"/>
    <w:rsid w:val="00B06800"/>
    <w:rsid w:val="00B0717A"/>
    <w:rsid w:val="00B10468"/>
    <w:rsid w:val="00B1276E"/>
    <w:rsid w:val="00B12C2C"/>
    <w:rsid w:val="00B12EE9"/>
    <w:rsid w:val="00B13151"/>
    <w:rsid w:val="00B137C7"/>
    <w:rsid w:val="00B1405B"/>
    <w:rsid w:val="00B1444C"/>
    <w:rsid w:val="00B14BF2"/>
    <w:rsid w:val="00B17371"/>
    <w:rsid w:val="00B17B29"/>
    <w:rsid w:val="00B20510"/>
    <w:rsid w:val="00B20E32"/>
    <w:rsid w:val="00B22565"/>
    <w:rsid w:val="00B2408C"/>
    <w:rsid w:val="00B2506A"/>
    <w:rsid w:val="00B25300"/>
    <w:rsid w:val="00B26E56"/>
    <w:rsid w:val="00B26F08"/>
    <w:rsid w:val="00B27AA4"/>
    <w:rsid w:val="00B30D5A"/>
    <w:rsid w:val="00B32718"/>
    <w:rsid w:val="00B33EDD"/>
    <w:rsid w:val="00B34775"/>
    <w:rsid w:val="00B364D8"/>
    <w:rsid w:val="00B36F09"/>
    <w:rsid w:val="00B37457"/>
    <w:rsid w:val="00B40C0F"/>
    <w:rsid w:val="00B41195"/>
    <w:rsid w:val="00B41AD3"/>
    <w:rsid w:val="00B4288A"/>
    <w:rsid w:val="00B42A99"/>
    <w:rsid w:val="00B42CD2"/>
    <w:rsid w:val="00B43AFF"/>
    <w:rsid w:val="00B43F85"/>
    <w:rsid w:val="00B44C0E"/>
    <w:rsid w:val="00B461B2"/>
    <w:rsid w:val="00B47AEA"/>
    <w:rsid w:val="00B47B5C"/>
    <w:rsid w:val="00B5050F"/>
    <w:rsid w:val="00B5181F"/>
    <w:rsid w:val="00B521AC"/>
    <w:rsid w:val="00B52A53"/>
    <w:rsid w:val="00B53A14"/>
    <w:rsid w:val="00B53AA3"/>
    <w:rsid w:val="00B57454"/>
    <w:rsid w:val="00B5754A"/>
    <w:rsid w:val="00B57F0A"/>
    <w:rsid w:val="00B60713"/>
    <w:rsid w:val="00B60EDC"/>
    <w:rsid w:val="00B62D58"/>
    <w:rsid w:val="00B6420C"/>
    <w:rsid w:val="00B64250"/>
    <w:rsid w:val="00B644D8"/>
    <w:rsid w:val="00B64DD5"/>
    <w:rsid w:val="00B661A6"/>
    <w:rsid w:val="00B66FF9"/>
    <w:rsid w:val="00B6710D"/>
    <w:rsid w:val="00B6729C"/>
    <w:rsid w:val="00B67757"/>
    <w:rsid w:val="00B67E99"/>
    <w:rsid w:val="00B7014D"/>
    <w:rsid w:val="00B7227B"/>
    <w:rsid w:val="00B73ADC"/>
    <w:rsid w:val="00B74D45"/>
    <w:rsid w:val="00B76ECB"/>
    <w:rsid w:val="00B77509"/>
    <w:rsid w:val="00B77AA1"/>
    <w:rsid w:val="00B81326"/>
    <w:rsid w:val="00B817C6"/>
    <w:rsid w:val="00B8180F"/>
    <w:rsid w:val="00B82960"/>
    <w:rsid w:val="00B829A3"/>
    <w:rsid w:val="00B831A3"/>
    <w:rsid w:val="00B840DB"/>
    <w:rsid w:val="00B866FF"/>
    <w:rsid w:val="00B90035"/>
    <w:rsid w:val="00B905E1"/>
    <w:rsid w:val="00B905ED"/>
    <w:rsid w:val="00B90E8E"/>
    <w:rsid w:val="00B91204"/>
    <w:rsid w:val="00B91AFC"/>
    <w:rsid w:val="00B91D56"/>
    <w:rsid w:val="00B950E5"/>
    <w:rsid w:val="00B956DF"/>
    <w:rsid w:val="00B957E6"/>
    <w:rsid w:val="00B965E6"/>
    <w:rsid w:val="00BA0787"/>
    <w:rsid w:val="00BA094E"/>
    <w:rsid w:val="00BA28E0"/>
    <w:rsid w:val="00BA298E"/>
    <w:rsid w:val="00BA3F88"/>
    <w:rsid w:val="00BA4188"/>
    <w:rsid w:val="00BA444B"/>
    <w:rsid w:val="00BA47A0"/>
    <w:rsid w:val="00BA4934"/>
    <w:rsid w:val="00BA5425"/>
    <w:rsid w:val="00BA6DB5"/>
    <w:rsid w:val="00BA7810"/>
    <w:rsid w:val="00BB17AA"/>
    <w:rsid w:val="00BB1920"/>
    <w:rsid w:val="00BB20F7"/>
    <w:rsid w:val="00BB291E"/>
    <w:rsid w:val="00BB44D9"/>
    <w:rsid w:val="00BB65D2"/>
    <w:rsid w:val="00BB7CB1"/>
    <w:rsid w:val="00BC1246"/>
    <w:rsid w:val="00BC1564"/>
    <w:rsid w:val="00BC2360"/>
    <w:rsid w:val="00BC3332"/>
    <w:rsid w:val="00BC3BC0"/>
    <w:rsid w:val="00BC4569"/>
    <w:rsid w:val="00BC55B5"/>
    <w:rsid w:val="00BD0273"/>
    <w:rsid w:val="00BD13B5"/>
    <w:rsid w:val="00BD2603"/>
    <w:rsid w:val="00BD26EA"/>
    <w:rsid w:val="00BD2FF8"/>
    <w:rsid w:val="00BD4260"/>
    <w:rsid w:val="00BD4DED"/>
    <w:rsid w:val="00BD58A3"/>
    <w:rsid w:val="00BD62C8"/>
    <w:rsid w:val="00BD7375"/>
    <w:rsid w:val="00BD79EF"/>
    <w:rsid w:val="00BE00FD"/>
    <w:rsid w:val="00BE20B7"/>
    <w:rsid w:val="00BE21B9"/>
    <w:rsid w:val="00BE46D7"/>
    <w:rsid w:val="00BE47CB"/>
    <w:rsid w:val="00BE5A9A"/>
    <w:rsid w:val="00BE72D6"/>
    <w:rsid w:val="00BE7D59"/>
    <w:rsid w:val="00BF0CFC"/>
    <w:rsid w:val="00BF11DB"/>
    <w:rsid w:val="00BF1686"/>
    <w:rsid w:val="00BF16E5"/>
    <w:rsid w:val="00BF24A5"/>
    <w:rsid w:val="00BF324F"/>
    <w:rsid w:val="00BF34E3"/>
    <w:rsid w:val="00BF38BE"/>
    <w:rsid w:val="00BF4D55"/>
    <w:rsid w:val="00BF4D9D"/>
    <w:rsid w:val="00BF4F39"/>
    <w:rsid w:val="00BF69DC"/>
    <w:rsid w:val="00BF6A60"/>
    <w:rsid w:val="00BF7077"/>
    <w:rsid w:val="00BF757D"/>
    <w:rsid w:val="00C00BFD"/>
    <w:rsid w:val="00C01214"/>
    <w:rsid w:val="00C01B84"/>
    <w:rsid w:val="00C03A6F"/>
    <w:rsid w:val="00C04136"/>
    <w:rsid w:val="00C043AF"/>
    <w:rsid w:val="00C05043"/>
    <w:rsid w:val="00C0556E"/>
    <w:rsid w:val="00C070AB"/>
    <w:rsid w:val="00C077B8"/>
    <w:rsid w:val="00C07FD7"/>
    <w:rsid w:val="00C10C94"/>
    <w:rsid w:val="00C10FBA"/>
    <w:rsid w:val="00C11BB1"/>
    <w:rsid w:val="00C1231F"/>
    <w:rsid w:val="00C13617"/>
    <w:rsid w:val="00C14AC3"/>
    <w:rsid w:val="00C15168"/>
    <w:rsid w:val="00C15D85"/>
    <w:rsid w:val="00C17AAA"/>
    <w:rsid w:val="00C21AD3"/>
    <w:rsid w:val="00C229BD"/>
    <w:rsid w:val="00C22B0A"/>
    <w:rsid w:val="00C23660"/>
    <w:rsid w:val="00C2386B"/>
    <w:rsid w:val="00C24C4C"/>
    <w:rsid w:val="00C2529E"/>
    <w:rsid w:val="00C26309"/>
    <w:rsid w:val="00C263AC"/>
    <w:rsid w:val="00C32B81"/>
    <w:rsid w:val="00C34A75"/>
    <w:rsid w:val="00C35585"/>
    <w:rsid w:val="00C36863"/>
    <w:rsid w:val="00C36F1E"/>
    <w:rsid w:val="00C40A1C"/>
    <w:rsid w:val="00C4106C"/>
    <w:rsid w:val="00C41F6B"/>
    <w:rsid w:val="00C42D26"/>
    <w:rsid w:val="00C44471"/>
    <w:rsid w:val="00C45112"/>
    <w:rsid w:val="00C46977"/>
    <w:rsid w:val="00C473E2"/>
    <w:rsid w:val="00C47D65"/>
    <w:rsid w:val="00C50FA7"/>
    <w:rsid w:val="00C51A00"/>
    <w:rsid w:val="00C52B97"/>
    <w:rsid w:val="00C55EF0"/>
    <w:rsid w:val="00C575E2"/>
    <w:rsid w:val="00C57D3F"/>
    <w:rsid w:val="00C6068E"/>
    <w:rsid w:val="00C6246D"/>
    <w:rsid w:val="00C64124"/>
    <w:rsid w:val="00C64509"/>
    <w:rsid w:val="00C65579"/>
    <w:rsid w:val="00C65C54"/>
    <w:rsid w:val="00C67DA5"/>
    <w:rsid w:val="00C7017E"/>
    <w:rsid w:val="00C70ECD"/>
    <w:rsid w:val="00C74080"/>
    <w:rsid w:val="00C742C0"/>
    <w:rsid w:val="00C75AD2"/>
    <w:rsid w:val="00C769EF"/>
    <w:rsid w:val="00C770CD"/>
    <w:rsid w:val="00C771CD"/>
    <w:rsid w:val="00C77981"/>
    <w:rsid w:val="00C77DD9"/>
    <w:rsid w:val="00C80CFD"/>
    <w:rsid w:val="00C813EC"/>
    <w:rsid w:val="00C81D31"/>
    <w:rsid w:val="00C82178"/>
    <w:rsid w:val="00C836F9"/>
    <w:rsid w:val="00C8373B"/>
    <w:rsid w:val="00C84438"/>
    <w:rsid w:val="00C852DC"/>
    <w:rsid w:val="00C85CC6"/>
    <w:rsid w:val="00C86CCF"/>
    <w:rsid w:val="00C873F8"/>
    <w:rsid w:val="00C9058A"/>
    <w:rsid w:val="00C905E1"/>
    <w:rsid w:val="00C90E17"/>
    <w:rsid w:val="00C925AC"/>
    <w:rsid w:val="00C94159"/>
    <w:rsid w:val="00C95CA4"/>
    <w:rsid w:val="00C975C7"/>
    <w:rsid w:val="00CA0BD8"/>
    <w:rsid w:val="00CA0EF9"/>
    <w:rsid w:val="00CA25E0"/>
    <w:rsid w:val="00CA414A"/>
    <w:rsid w:val="00CA604A"/>
    <w:rsid w:val="00CA6B25"/>
    <w:rsid w:val="00CA724A"/>
    <w:rsid w:val="00CA7BC7"/>
    <w:rsid w:val="00CB02D3"/>
    <w:rsid w:val="00CB0B6B"/>
    <w:rsid w:val="00CB0BAB"/>
    <w:rsid w:val="00CB0BFA"/>
    <w:rsid w:val="00CB1CD7"/>
    <w:rsid w:val="00CB3453"/>
    <w:rsid w:val="00CB3C7F"/>
    <w:rsid w:val="00CB4413"/>
    <w:rsid w:val="00CB781F"/>
    <w:rsid w:val="00CB7AF5"/>
    <w:rsid w:val="00CB7EB1"/>
    <w:rsid w:val="00CC07FE"/>
    <w:rsid w:val="00CC14D7"/>
    <w:rsid w:val="00CC1D2A"/>
    <w:rsid w:val="00CC1FB4"/>
    <w:rsid w:val="00CC2B39"/>
    <w:rsid w:val="00CC3322"/>
    <w:rsid w:val="00CC3CCA"/>
    <w:rsid w:val="00CC4CC2"/>
    <w:rsid w:val="00CC5584"/>
    <w:rsid w:val="00CC60E3"/>
    <w:rsid w:val="00CC7838"/>
    <w:rsid w:val="00CD0247"/>
    <w:rsid w:val="00CD0434"/>
    <w:rsid w:val="00CD047A"/>
    <w:rsid w:val="00CD1A6E"/>
    <w:rsid w:val="00CD1F48"/>
    <w:rsid w:val="00CD2445"/>
    <w:rsid w:val="00CD25EA"/>
    <w:rsid w:val="00CD26D9"/>
    <w:rsid w:val="00CD43D8"/>
    <w:rsid w:val="00CD4986"/>
    <w:rsid w:val="00CD5FDA"/>
    <w:rsid w:val="00CD65D7"/>
    <w:rsid w:val="00CE0772"/>
    <w:rsid w:val="00CE1414"/>
    <w:rsid w:val="00CE18A4"/>
    <w:rsid w:val="00CE33C8"/>
    <w:rsid w:val="00CE4C5B"/>
    <w:rsid w:val="00CE57C6"/>
    <w:rsid w:val="00CF2648"/>
    <w:rsid w:val="00CF420D"/>
    <w:rsid w:val="00CF47DA"/>
    <w:rsid w:val="00CF4DEC"/>
    <w:rsid w:val="00CF6C73"/>
    <w:rsid w:val="00CF70CF"/>
    <w:rsid w:val="00CF720C"/>
    <w:rsid w:val="00CF7479"/>
    <w:rsid w:val="00D019F5"/>
    <w:rsid w:val="00D0519B"/>
    <w:rsid w:val="00D07B69"/>
    <w:rsid w:val="00D10A79"/>
    <w:rsid w:val="00D10B9E"/>
    <w:rsid w:val="00D1233F"/>
    <w:rsid w:val="00D1327C"/>
    <w:rsid w:val="00D134B7"/>
    <w:rsid w:val="00D14BEA"/>
    <w:rsid w:val="00D14F0B"/>
    <w:rsid w:val="00D150B0"/>
    <w:rsid w:val="00D15A15"/>
    <w:rsid w:val="00D1708C"/>
    <w:rsid w:val="00D178F8"/>
    <w:rsid w:val="00D17AA5"/>
    <w:rsid w:val="00D2082A"/>
    <w:rsid w:val="00D21B9E"/>
    <w:rsid w:val="00D2237E"/>
    <w:rsid w:val="00D2363A"/>
    <w:rsid w:val="00D237C3"/>
    <w:rsid w:val="00D23FB2"/>
    <w:rsid w:val="00D247CC"/>
    <w:rsid w:val="00D24C5C"/>
    <w:rsid w:val="00D25112"/>
    <w:rsid w:val="00D30333"/>
    <w:rsid w:val="00D31B99"/>
    <w:rsid w:val="00D31DEB"/>
    <w:rsid w:val="00D35295"/>
    <w:rsid w:val="00D35815"/>
    <w:rsid w:val="00D37850"/>
    <w:rsid w:val="00D40387"/>
    <w:rsid w:val="00D4278C"/>
    <w:rsid w:val="00D44362"/>
    <w:rsid w:val="00D47165"/>
    <w:rsid w:val="00D50DDE"/>
    <w:rsid w:val="00D513E0"/>
    <w:rsid w:val="00D53939"/>
    <w:rsid w:val="00D53A69"/>
    <w:rsid w:val="00D53B64"/>
    <w:rsid w:val="00D53F4C"/>
    <w:rsid w:val="00D54CF3"/>
    <w:rsid w:val="00D556F1"/>
    <w:rsid w:val="00D55B5C"/>
    <w:rsid w:val="00D55B90"/>
    <w:rsid w:val="00D566D0"/>
    <w:rsid w:val="00D570AE"/>
    <w:rsid w:val="00D57A57"/>
    <w:rsid w:val="00D6051A"/>
    <w:rsid w:val="00D60F1C"/>
    <w:rsid w:val="00D61528"/>
    <w:rsid w:val="00D6167F"/>
    <w:rsid w:val="00D620B5"/>
    <w:rsid w:val="00D63CB1"/>
    <w:rsid w:val="00D6499F"/>
    <w:rsid w:val="00D673A8"/>
    <w:rsid w:val="00D678CE"/>
    <w:rsid w:val="00D703A9"/>
    <w:rsid w:val="00D70C06"/>
    <w:rsid w:val="00D7160E"/>
    <w:rsid w:val="00D71836"/>
    <w:rsid w:val="00D71A7E"/>
    <w:rsid w:val="00D71D32"/>
    <w:rsid w:val="00D71DF1"/>
    <w:rsid w:val="00D72288"/>
    <w:rsid w:val="00D7314C"/>
    <w:rsid w:val="00D735E5"/>
    <w:rsid w:val="00D73E93"/>
    <w:rsid w:val="00D74148"/>
    <w:rsid w:val="00D74F43"/>
    <w:rsid w:val="00D771AB"/>
    <w:rsid w:val="00D77922"/>
    <w:rsid w:val="00D77B3B"/>
    <w:rsid w:val="00D80AF2"/>
    <w:rsid w:val="00D83381"/>
    <w:rsid w:val="00D839F8"/>
    <w:rsid w:val="00D83C75"/>
    <w:rsid w:val="00D85841"/>
    <w:rsid w:val="00D858C0"/>
    <w:rsid w:val="00D8664B"/>
    <w:rsid w:val="00D90A46"/>
    <w:rsid w:val="00D91CE8"/>
    <w:rsid w:val="00D91FE8"/>
    <w:rsid w:val="00D92042"/>
    <w:rsid w:val="00D92B0A"/>
    <w:rsid w:val="00D92F49"/>
    <w:rsid w:val="00D93ABD"/>
    <w:rsid w:val="00D94A75"/>
    <w:rsid w:val="00D9507C"/>
    <w:rsid w:val="00D951D0"/>
    <w:rsid w:val="00D96735"/>
    <w:rsid w:val="00D976F0"/>
    <w:rsid w:val="00D9799E"/>
    <w:rsid w:val="00DA03F4"/>
    <w:rsid w:val="00DA16EB"/>
    <w:rsid w:val="00DA25F2"/>
    <w:rsid w:val="00DA2633"/>
    <w:rsid w:val="00DA27F1"/>
    <w:rsid w:val="00DA2B34"/>
    <w:rsid w:val="00DA3A22"/>
    <w:rsid w:val="00DA6A8D"/>
    <w:rsid w:val="00DA6FA0"/>
    <w:rsid w:val="00DB0329"/>
    <w:rsid w:val="00DB03CD"/>
    <w:rsid w:val="00DB0B1A"/>
    <w:rsid w:val="00DB28DC"/>
    <w:rsid w:val="00DB3733"/>
    <w:rsid w:val="00DB3FC3"/>
    <w:rsid w:val="00DB564E"/>
    <w:rsid w:val="00DB5CDD"/>
    <w:rsid w:val="00DB74AC"/>
    <w:rsid w:val="00DC282F"/>
    <w:rsid w:val="00DC294B"/>
    <w:rsid w:val="00DC2C6D"/>
    <w:rsid w:val="00DC4233"/>
    <w:rsid w:val="00DC446F"/>
    <w:rsid w:val="00DC44D2"/>
    <w:rsid w:val="00DC4A03"/>
    <w:rsid w:val="00DC4A56"/>
    <w:rsid w:val="00DC6E66"/>
    <w:rsid w:val="00DC7395"/>
    <w:rsid w:val="00DC7A90"/>
    <w:rsid w:val="00DD2623"/>
    <w:rsid w:val="00DD2B45"/>
    <w:rsid w:val="00DD3D99"/>
    <w:rsid w:val="00DD52D3"/>
    <w:rsid w:val="00DD757C"/>
    <w:rsid w:val="00DE02D5"/>
    <w:rsid w:val="00DE056E"/>
    <w:rsid w:val="00DE25C6"/>
    <w:rsid w:val="00DE40D8"/>
    <w:rsid w:val="00DE484E"/>
    <w:rsid w:val="00DE589E"/>
    <w:rsid w:val="00DE7B98"/>
    <w:rsid w:val="00DF09D8"/>
    <w:rsid w:val="00DF2264"/>
    <w:rsid w:val="00DF2FF8"/>
    <w:rsid w:val="00DF3328"/>
    <w:rsid w:val="00DF41D8"/>
    <w:rsid w:val="00DF4D6C"/>
    <w:rsid w:val="00DF5253"/>
    <w:rsid w:val="00DF55D9"/>
    <w:rsid w:val="00DF6514"/>
    <w:rsid w:val="00DF6D9E"/>
    <w:rsid w:val="00DF75BC"/>
    <w:rsid w:val="00E00DC9"/>
    <w:rsid w:val="00E01216"/>
    <w:rsid w:val="00E01E01"/>
    <w:rsid w:val="00E02218"/>
    <w:rsid w:val="00E02CCC"/>
    <w:rsid w:val="00E03A57"/>
    <w:rsid w:val="00E050FA"/>
    <w:rsid w:val="00E052F7"/>
    <w:rsid w:val="00E05CC9"/>
    <w:rsid w:val="00E0651E"/>
    <w:rsid w:val="00E06532"/>
    <w:rsid w:val="00E07023"/>
    <w:rsid w:val="00E10520"/>
    <w:rsid w:val="00E1063E"/>
    <w:rsid w:val="00E107A2"/>
    <w:rsid w:val="00E114C2"/>
    <w:rsid w:val="00E11E49"/>
    <w:rsid w:val="00E11F58"/>
    <w:rsid w:val="00E13835"/>
    <w:rsid w:val="00E13E00"/>
    <w:rsid w:val="00E173CC"/>
    <w:rsid w:val="00E2093A"/>
    <w:rsid w:val="00E2205C"/>
    <w:rsid w:val="00E22A6B"/>
    <w:rsid w:val="00E234B0"/>
    <w:rsid w:val="00E25019"/>
    <w:rsid w:val="00E27C52"/>
    <w:rsid w:val="00E30E78"/>
    <w:rsid w:val="00E30F89"/>
    <w:rsid w:val="00E3102B"/>
    <w:rsid w:val="00E315B7"/>
    <w:rsid w:val="00E31C16"/>
    <w:rsid w:val="00E32F3A"/>
    <w:rsid w:val="00E34009"/>
    <w:rsid w:val="00E3450E"/>
    <w:rsid w:val="00E3521E"/>
    <w:rsid w:val="00E3545E"/>
    <w:rsid w:val="00E35D00"/>
    <w:rsid w:val="00E362E6"/>
    <w:rsid w:val="00E3645B"/>
    <w:rsid w:val="00E37E9C"/>
    <w:rsid w:val="00E40548"/>
    <w:rsid w:val="00E40FE7"/>
    <w:rsid w:val="00E41012"/>
    <w:rsid w:val="00E423AE"/>
    <w:rsid w:val="00E4264E"/>
    <w:rsid w:val="00E42CF9"/>
    <w:rsid w:val="00E432BE"/>
    <w:rsid w:val="00E4416B"/>
    <w:rsid w:val="00E441C7"/>
    <w:rsid w:val="00E44A10"/>
    <w:rsid w:val="00E44A95"/>
    <w:rsid w:val="00E460F2"/>
    <w:rsid w:val="00E505B0"/>
    <w:rsid w:val="00E52168"/>
    <w:rsid w:val="00E52F40"/>
    <w:rsid w:val="00E53906"/>
    <w:rsid w:val="00E53F51"/>
    <w:rsid w:val="00E5448B"/>
    <w:rsid w:val="00E54F1B"/>
    <w:rsid w:val="00E55CD0"/>
    <w:rsid w:val="00E568F0"/>
    <w:rsid w:val="00E56BA3"/>
    <w:rsid w:val="00E5723F"/>
    <w:rsid w:val="00E57279"/>
    <w:rsid w:val="00E617C4"/>
    <w:rsid w:val="00E640FD"/>
    <w:rsid w:val="00E654D8"/>
    <w:rsid w:val="00E6619D"/>
    <w:rsid w:val="00E66F0C"/>
    <w:rsid w:val="00E71EA6"/>
    <w:rsid w:val="00E72CC1"/>
    <w:rsid w:val="00E73DAF"/>
    <w:rsid w:val="00E7524C"/>
    <w:rsid w:val="00E752B4"/>
    <w:rsid w:val="00E75634"/>
    <w:rsid w:val="00E76CB6"/>
    <w:rsid w:val="00E76E4A"/>
    <w:rsid w:val="00E77A96"/>
    <w:rsid w:val="00E810BF"/>
    <w:rsid w:val="00E815AD"/>
    <w:rsid w:val="00E81925"/>
    <w:rsid w:val="00E825F2"/>
    <w:rsid w:val="00E82C24"/>
    <w:rsid w:val="00E82DA6"/>
    <w:rsid w:val="00E84D96"/>
    <w:rsid w:val="00E851C1"/>
    <w:rsid w:val="00E85360"/>
    <w:rsid w:val="00E85772"/>
    <w:rsid w:val="00E872FD"/>
    <w:rsid w:val="00E87BEF"/>
    <w:rsid w:val="00E91FFF"/>
    <w:rsid w:val="00E9316E"/>
    <w:rsid w:val="00E9334A"/>
    <w:rsid w:val="00E96DB8"/>
    <w:rsid w:val="00E97262"/>
    <w:rsid w:val="00E973C9"/>
    <w:rsid w:val="00EA08F4"/>
    <w:rsid w:val="00EA0CE9"/>
    <w:rsid w:val="00EA0ECA"/>
    <w:rsid w:val="00EA15B3"/>
    <w:rsid w:val="00EA3A49"/>
    <w:rsid w:val="00EA46C3"/>
    <w:rsid w:val="00EA5D03"/>
    <w:rsid w:val="00EA64AE"/>
    <w:rsid w:val="00EA6D65"/>
    <w:rsid w:val="00EA6EEA"/>
    <w:rsid w:val="00EB05C5"/>
    <w:rsid w:val="00EB1EF9"/>
    <w:rsid w:val="00EB1F01"/>
    <w:rsid w:val="00EB1F18"/>
    <w:rsid w:val="00EB29F5"/>
    <w:rsid w:val="00EB2F2D"/>
    <w:rsid w:val="00EB3D5C"/>
    <w:rsid w:val="00EB48E0"/>
    <w:rsid w:val="00EB5581"/>
    <w:rsid w:val="00EB592D"/>
    <w:rsid w:val="00EB709F"/>
    <w:rsid w:val="00EB7290"/>
    <w:rsid w:val="00EB7517"/>
    <w:rsid w:val="00EC07E1"/>
    <w:rsid w:val="00EC149A"/>
    <w:rsid w:val="00EC3EAC"/>
    <w:rsid w:val="00EC4133"/>
    <w:rsid w:val="00EC4B6B"/>
    <w:rsid w:val="00EC4E8B"/>
    <w:rsid w:val="00EC560A"/>
    <w:rsid w:val="00EC6189"/>
    <w:rsid w:val="00EC6F0C"/>
    <w:rsid w:val="00EC7CC9"/>
    <w:rsid w:val="00ED0601"/>
    <w:rsid w:val="00ED2800"/>
    <w:rsid w:val="00ED4385"/>
    <w:rsid w:val="00EE2124"/>
    <w:rsid w:val="00EE21C8"/>
    <w:rsid w:val="00EE4260"/>
    <w:rsid w:val="00EE4CE2"/>
    <w:rsid w:val="00EE6B93"/>
    <w:rsid w:val="00EE7486"/>
    <w:rsid w:val="00EE7570"/>
    <w:rsid w:val="00EF04E8"/>
    <w:rsid w:val="00EF18CB"/>
    <w:rsid w:val="00EF19E3"/>
    <w:rsid w:val="00EF1F14"/>
    <w:rsid w:val="00EF5791"/>
    <w:rsid w:val="00EF581F"/>
    <w:rsid w:val="00EF64C7"/>
    <w:rsid w:val="00F00BB0"/>
    <w:rsid w:val="00F03DEA"/>
    <w:rsid w:val="00F0458A"/>
    <w:rsid w:val="00F045DB"/>
    <w:rsid w:val="00F04C21"/>
    <w:rsid w:val="00F052B8"/>
    <w:rsid w:val="00F0652A"/>
    <w:rsid w:val="00F066C2"/>
    <w:rsid w:val="00F06C39"/>
    <w:rsid w:val="00F1141F"/>
    <w:rsid w:val="00F114DA"/>
    <w:rsid w:val="00F13B2C"/>
    <w:rsid w:val="00F1456A"/>
    <w:rsid w:val="00F1589C"/>
    <w:rsid w:val="00F20271"/>
    <w:rsid w:val="00F21214"/>
    <w:rsid w:val="00F219C2"/>
    <w:rsid w:val="00F2237A"/>
    <w:rsid w:val="00F243E4"/>
    <w:rsid w:val="00F249A8"/>
    <w:rsid w:val="00F24EC2"/>
    <w:rsid w:val="00F252D9"/>
    <w:rsid w:val="00F2531E"/>
    <w:rsid w:val="00F25847"/>
    <w:rsid w:val="00F30850"/>
    <w:rsid w:val="00F313F9"/>
    <w:rsid w:val="00F31755"/>
    <w:rsid w:val="00F324B5"/>
    <w:rsid w:val="00F3268A"/>
    <w:rsid w:val="00F327E1"/>
    <w:rsid w:val="00F32F09"/>
    <w:rsid w:val="00F3376A"/>
    <w:rsid w:val="00F33F7C"/>
    <w:rsid w:val="00F34A78"/>
    <w:rsid w:val="00F351F7"/>
    <w:rsid w:val="00F353B5"/>
    <w:rsid w:val="00F356D2"/>
    <w:rsid w:val="00F3718A"/>
    <w:rsid w:val="00F37AB8"/>
    <w:rsid w:val="00F37E6D"/>
    <w:rsid w:val="00F4132F"/>
    <w:rsid w:val="00F41DA8"/>
    <w:rsid w:val="00F43706"/>
    <w:rsid w:val="00F4374B"/>
    <w:rsid w:val="00F43ABB"/>
    <w:rsid w:val="00F44A68"/>
    <w:rsid w:val="00F44BD0"/>
    <w:rsid w:val="00F46270"/>
    <w:rsid w:val="00F46482"/>
    <w:rsid w:val="00F4717C"/>
    <w:rsid w:val="00F47B1C"/>
    <w:rsid w:val="00F47D15"/>
    <w:rsid w:val="00F5019A"/>
    <w:rsid w:val="00F50397"/>
    <w:rsid w:val="00F50A78"/>
    <w:rsid w:val="00F51E3C"/>
    <w:rsid w:val="00F52B2B"/>
    <w:rsid w:val="00F52FDD"/>
    <w:rsid w:val="00F53434"/>
    <w:rsid w:val="00F5432D"/>
    <w:rsid w:val="00F56EAC"/>
    <w:rsid w:val="00F57E18"/>
    <w:rsid w:val="00F60196"/>
    <w:rsid w:val="00F61D4E"/>
    <w:rsid w:val="00F641DD"/>
    <w:rsid w:val="00F64931"/>
    <w:rsid w:val="00F64C96"/>
    <w:rsid w:val="00F6546F"/>
    <w:rsid w:val="00F669B1"/>
    <w:rsid w:val="00F70084"/>
    <w:rsid w:val="00F7070C"/>
    <w:rsid w:val="00F70A0E"/>
    <w:rsid w:val="00F7312B"/>
    <w:rsid w:val="00F736F5"/>
    <w:rsid w:val="00F73821"/>
    <w:rsid w:val="00F75635"/>
    <w:rsid w:val="00F75F18"/>
    <w:rsid w:val="00F76075"/>
    <w:rsid w:val="00F773B3"/>
    <w:rsid w:val="00F80D46"/>
    <w:rsid w:val="00F82A98"/>
    <w:rsid w:val="00F83746"/>
    <w:rsid w:val="00F83F4F"/>
    <w:rsid w:val="00F855A9"/>
    <w:rsid w:val="00F85888"/>
    <w:rsid w:val="00F8591A"/>
    <w:rsid w:val="00F85E03"/>
    <w:rsid w:val="00F86052"/>
    <w:rsid w:val="00F875BD"/>
    <w:rsid w:val="00F8794A"/>
    <w:rsid w:val="00F90F16"/>
    <w:rsid w:val="00F9190F"/>
    <w:rsid w:val="00F91D36"/>
    <w:rsid w:val="00F92146"/>
    <w:rsid w:val="00F942C5"/>
    <w:rsid w:val="00F94687"/>
    <w:rsid w:val="00F9557D"/>
    <w:rsid w:val="00F95690"/>
    <w:rsid w:val="00F964E8"/>
    <w:rsid w:val="00F967DA"/>
    <w:rsid w:val="00F97222"/>
    <w:rsid w:val="00F97303"/>
    <w:rsid w:val="00FA0285"/>
    <w:rsid w:val="00FA0A48"/>
    <w:rsid w:val="00FA1F6D"/>
    <w:rsid w:val="00FA2634"/>
    <w:rsid w:val="00FA27A5"/>
    <w:rsid w:val="00FA492A"/>
    <w:rsid w:val="00FA4B12"/>
    <w:rsid w:val="00FA4B1E"/>
    <w:rsid w:val="00FB0BDF"/>
    <w:rsid w:val="00FB2754"/>
    <w:rsid w:val="00FB3794"/>
    <w:rsid w:val="00FB40CF"/>
    <w:rsid w:val="00FB42D9"/>
    <w:rsid w:val="00FB4CF1"/>
    <w:rsid w:val="00FB58A5"/>
    <w:rsid w:val="00FB5A45"/>
    <w:rsid w:val="00FC1F53"/>
    <w:rsid w:val="00FC25B9"/>
    <w:rsid w:val="00FC491C"/>
    <w:rsid w:val="00FC59A5"/>
    <w:rsid w:val="00FC73E1"/>
    <w:rsid w:val="00FC7DC5"/>
    <w:rsid w:val="00FD1D25"/>
    <w:rsid w:val="00FD1DB8"/>
    <w:rsid w:val="00FD2412"/>
    <w:rsid w:val="00FD2428"/>
    <w:rsid w:val="00FD30FB"/>
    <w:rsid w:val="00FD32A8"/>
    <w:rsid w:val="00FD3528"/>
    <w:rsid w:val="00FD48CA"/>
    <w:rsid w:val="00FD5B67"/>
    <w:rsid w:val="00FD6E03"/>
    <w:rsid w:val="00FD7376"/>
    <w:rsid w:val="00FE006B"/>
    <w:rsid w:val="00FE0E0F"/>
    <w:rsid w:val="00FE1898"/>
    <w:rsid w:val="00FE2EE0"/>
    <w:rsid w:val="00FE40F3"/>
    <w:rsid w:val="00FE47EA"/>
    <w:rsid w:val="00FE4960"/>
    <w:rsid w:val="00FE4996"/>
    <w:rsid w:val="00FE5CF8"/>
    <w:rsid w:val="00FE6A02"/>
    <w:rsid w:val="00FE739A"/>
    <w:rsid w:val="00FF0DB6"/>
    <w:rsid w:val="00FF1303"/>
    <w:rsid w:val="00FF1B63"/>
    <w:rsid w:val="00FF2013"/>
    <w:rsid w:val="00FF23AC"/>
    <w:rsid w:val="00FF2AC9"/>
    <w:rsid w:val="00FF3082"/>
    <w:rsid w:val="00FF353B"/>
    <w:rsid w:val="00FF3850"/>
    <w:rsid w:val="00FF3C12"/>
    <w:rsid w:val="00FF3C3C"/>
    <w:rsid w:val="00FF3CF6"/>
    <w:rsid w:val="00FF3EB9"/>
    <w:rsid w:val="00FF4082"/>
    <w:rsid w:val="00FF4386"/>
    <w:rsid w:val="00FF53B4"/>
    <w:rsid w:val="00FF5E29"/>
    <w:rsid w:val="00FF5E60"/>
    <w:rsid w:val="00FF6E2E"/>
    <w:rsid w:val="00FF793E"/>
    <w:rsid w:val="02954528"/>
    <w:rsid w:val="029E0988"/>
    <w:rsid w:val="02CB619B"/>
    <w:rsid w:val="03836A76"/>
    <w:rsid w:val="03B629A7"/>
    <w:rsid w:val="04805896"/>
    <w:rsid w:val="05850883"/>
    <w:rsid w:val="0B0B4F80"/>
    <w:rsid w:val="0B292381"/>
    <w:rsid w:val="0BDF2AD1"/>
    <w:rsid w:val="0C261195"/>
    <w:rsid w:val="0C3923C8"/>
    <w:rsid w:val="0D3F756A"/>
    <w:rsid w:val="10822369"/>
    <w:rsid w:val="10914983"/>
    <w:rsid w:val="10AE5CEB"/>
    <w:rsid w:val="11D5049D"/>
    <w:rsid w:val="14F41DDB"/>
    <w:rsid w:val="14F73261"/>
    <w:rsid w:val="14F926F4"/>
    <w:rsid w:val="155D7127"/>
    <w:rsid w:val="15C27C85"/>
    <w:rsid w:val="16AB3EC2"/>
    <w:rsid w:val="16C136E5"/>
    <w:rsid w:val="190F6D25"/>
    <w:rsid w:val="1AA43102"/>
    <w:rsid w:val="1BBD6A6F"/>
    <w:rsid w:val="1C154B73"/>
    <w:rsid w:val="1CA8319C"/>
    <w:rsid w:val="1D0461FA"/>
    <w:rsid w:val="1DB91416"/>
    <w:rsid w:val="1E036392"/>
    <w:rsid w:val="1EAD19E5"/>
    <w:rsid w:val="1EB8717C"/>
    <w:rsid w:val="1EE75CB3"/>
    <w:rsid w:val="1F071EB1"/>
    <w:rsid w:val="222F450C"/>
    <w:rsid w:val="22ED7C8C"/>
    <w:rsid w:val="2507454D"/>
    <w:rsid w:val="25563097"/>
    <w:rsid w:val="271433BD"/>
    <w:rsid w:val="29345928"/>
    <w:rsid w:val="2CDC7A4B"/>
    <w:rsid w:val="2DC773DC"/>
    <w:rsid w:val="2EBF00B3"/>
    <w:rsid w:val="2F0D0E1E"/>
    <w:rsid w:val="2F516105"/>
    <w:rsid w:val="2F6C5798"/>
    <w:rsid w:val="2F866CB4"/>
    <w:rsid w:val="30FD4EC2"/>
    <w:rsid w:val="31175101"/>
    <w:rsid w:val="31A37B0A"/>
    <w:rsid w:val="3228291B"/>
    <w:rsid w:val="32452FC5"/>
    <w:rsid w:val="32D13B20"/>
    <w:rsid w:val="32F966F8"/>
    <w:rsid w:val="335A3D41"/>
    <w:rsid w:val="3460040C"/>
    <w:rsid w:val="365D6B2F"/>
    <w:rsid w:val="381A1F8B"/>
    <w:rsid w:val="382F62A9"/>
    <w:rsid w:val="38BE022E"/>
    <w:rsid w:val="38C452B5"/>
    <w:rsid w:val="39A4757E"/>
    <w:rsid w:val="39B76C08"/>
    <w:rsid w:val="3AFE2E55"/>
    <w:rsid w:val="3E941DDE"/>
    <w:rsid w:val="3F5D4E1C"/>
    <w:rsid w:val="419443A9"/>
    <w:rsid w:val="42977E0F"/>
    <w:rsid w:val="429E056C"/>
    <w:rsid w:val="43E97C54"/>
    <w:rsid w:val="43F403A7"/>
    <w:rsid w:val="443133A9"/>
    <w:rsid w:val="44E12938"/>
    <w:rsid w:val="45B66480"/>
    <w:rsid w:val="45EB30E5"/>
    <w:rsid w:val="45F424BE"/>
    <w:rsid w:val="46B26394"/>
    <w:rsid w:val="476D64A6"/>
    <w:rsid w:val="47C40234"/>
    <w:rsid w:val="48695F59"/>
    <w:rsid w:val="4A894D75"/>
    <w:rsid w:val="4AC8739B"/>
    <w:rsid w:val="4C250C34"/>
    <w:rsid w:val="4DA42E3E"/>
    <w:rsid w:val="4DCE1C69"/>
    <w:rsid w:val="4E4318FC"/>
    <w:rsid w:val="4E772300"/>
    <w:rsid w:val="4EB64E84"/>
    <w:rsid w:val="4F0A5A8D"/>
    <w:rsid w:val="4FA4757C"/>
    <w:rsid w:val="4FB804D9"/>
    <w:rsid w:val="4FFC4AB0"/>
    <w:rsid w:val="517F095D"/>
    <w:rsid w:val="52F25D4B"/>
    <w:rsid w:val="53824DA9"/>
    <w:rsid w:val="55CB0394"/>
    <w:rsid w:val="55E919F1"/>
    <w:rsid w:val="56E90AB0"/>
    <w:rsid w:val="574B55F8"/>
    <w:rsid w:val="575D1BF0"/>
    <w:rsid w:val="586958C1"/>
    <w:rsid w:val="592D1636"/>
    <w:rsid w:val="5AC1484F"/>
    <w:rsid w:val="5D3C6B7F"/>
    <w:rsid w:val="5E375F96"/>
    <w:rsid w:val="5EE57421"/>
    <w:rsid w:val="605F444D"/>
    <w:rsid w:val="63133F4E"/>
    <w:rsid w:val="644A6A0A"/>
    <w:rsid w:val="64864F67"/>
    <w:rsid w:val="649153E3"/>
    <w:rsid w:val="65102634"/>
    <w:rsid w:val="66B766AD"/>
    <w:rsid w:val="66CD6B09"/>
    <w:rsid w:val="670047E9"/>
    <w:rsid w:val="67EC599B"/>
    <w:rsid w:val="686C191F"/>
    <w:rsid w:val="6B5D66AE"/>
    <w:rsid w:val="6BC6205F"/>
    <w:rsid w:val="6C30758E"/>
    <w:rsid w:val="6D6A7E15"/>
    <w:rsid w:val="6DB53A23"/>
    <w:rsid w:val="6E142735"/>
    <w:rsid w:val="6E351DF3"/>
    <w:rsid w:val="6E955409"/>
    <w:rsid w:val="6F187B60"/>
    <w:rsid w:val="6F2D3F54"/>
    <w:rsid w:val="6FCA50EB"/>
    <w:rsid w:val="71384BB7"/>
    <w:rsid w:val="713F486C"/>
    <w:rsid w:val="715D5A14"/>
    <w:rsid w:val="72113D4E"/>
    <w:rsid w:val="725A4959"/>
    <w:rsid w:val="740610E5"/>
    <w:rsid w:val="74850A24"/>
    <w:rsid w:val="75153B55"/>
    <w:rsid w:val="75DC697D"/>
    <w:rsid w:val="769767EC"/>
    <w:rsid w:val="773109EF"/>
    <w:rsid w:val="789C6D54"/>
    <w:rsid w:val="79756206"/>
    <w:rsid w:val="7A0954A0"/>
    <w:rsid w:val="7BE21729"/>
    <w:rsid w:val="7CDD7A82"/>
    <w:rsid w:val="7D5042F0"/>
    <w:rsid w:val="7DD238B0"/>
    <w:rsid w:val="7E1C458C"/>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2B350D8"/>
  <w15:docId w15:val="{7F62E175-56A6-41E6-AFA8-A3A47B22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line="600" w:lineRule="exact"/>
      <w:contextualSpacing/>
      <w:outlineLvl w:val="0"/>
    </w:pPr>
    <w:rPr>
      <w:rFonts w:eastAsia="黑体"/>
      <w:bCs/>
      <w:kern w:val="44"/>
      <w:sz w:val="32"/>
      <w:szCs w:val="44"/>
    </w:rPr>
  </w:style>
  <w:style w:type="paragraph" w:styleId="2">
    <w:name w:val="heading 2"/>
    <w:basedOn w:val="a"/>
    <w:next w:val="a"/>
    <w:link w:val="20"/>
    <w:uiPriority w:val="9"/>
    <w:unhideWhenUsed/>
    <w:qFormat/>
    <w:pPr>
      <w:keepNext/>
      <w:keepLines/>
      <w:spacing w:line="600" w:lineRule="exact"/>
      <w:contextualSpacing/>
      <w:outlineLvl w:val="1"/>
    </w:pPr>
    <w:rPr>
      <w:rFonts w:asciiTheme="majorHAnsi" w:eastAsia="楷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296"/>
      </w:tabs>
      <w:spacing w:line="600" w:lineRule="exact"/>
      <w:contextualSpacing/>
    </w:pPr>
  </w:style>
  <w:style w:type="paragraph" w:styleId="TOC2">
    <w:name w:val="toc 2"/>
    <w:basedOn w:val="a"/>
    <w:next w:val="a"/>
    <w:autoRedefine/>
    <w:uiPriority w:val="39"/>
    <w:unhideWhenUsed/>
    <w:qFormat/>
    <w:pPr>
      <w:tabs>
        <w:tab w:val="right" w:leader="dot" w:pos="8296"/>
      </w:tabs>
      <w:spacing w:line="600" w:lineRule="exact"/>
      <w:ind w:leftChars="200" w:left="420"/>
      <w:contextualSpacing/>
    </w:p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20">
    <w:name w:val="标题 2 字符"/>
    <w:basedOn w:val="a0"/>
    <w:link w:val="2"/>
    <w:uiPriority w:val="9"/>
    <w:qFormat/>
    <w:rPr>
      <w:rFonts w:asciiTheme="majorHAnsi" w:eastAsia="楷体" w:hAnsiTheme="majorHAnsi" w:cstheme="majorBidi"/>
      <w:b/>
      <w:bCs/>
      <w:sz w:val="32"/>
      <w:szCs w:val="32"/>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paragraph" w:customStyle="1" w:styleId="TOC10">
    <w:name w:val="TOC 标题1"/>
    <w:basedOn w:val="1"/>
    <w:next w:val="a"/>
    <w:uiPriority w:val="39"/>
    <w:unhideWhenUsed/>
    <w:qFormat/>
    <w:pPr>
      <w:widowControl/>
      <w:spacing w:before="240" w:line="259" w:lineRule="auto"/>
      <w:contextualSpacing w:val="0"/>
      <w:jc w:val="left"/>
      <w:outlineLvl w:val="9"/>
    </w:pPr>
    <w:rPr>
      <w:rFonts w:asciiTheme="majorHAnsi" w:eastAsiaTheme="majorEastAsia" w:hAnsiTheme="majorHAnsi" w:cstheme="majorBidi"/>
      <w:bCs w:val="0"/>
      <w:color w:val="2F5496" w:themeColor="accent1" w:themeShade="BF"/>
      <w:kern w:val="0"/>
      <w:szCs w:val="3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fontstyle01">
    <w:name w:val="fontstyle01"/>
    <w:qFormat/>
    <w:rPr>
      <w:rFonts w:ascii="仿宋" w:eastAsia="仿宋" w:hAnsi="仿宋" w:hint="eastAsia"/>
      <w:color w:val="000000"/>
      <w:sz w:val="30"/>
      <w:szCs w:val="30"/>
    </w:rPr>
  </w:style>
  <w:style w:type="character" w:customStyle="1" w:styleId="font21">
    <w:name w:val="font2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A8A8-28B7-498E-9391-55C65FAB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Q</dc:creator>
  <cp:lastModifiedBy>星煜 宗</cp:lastModifiedBy>
  <cp:revision>135</cp:revision>
  <cp:lastPrinted>2024-06-23T06:29:00Z</cp:lastPrinted>
  <dcterms:created xsi:type="dcterms:W3CDTF">2024-04-19T07:54:00Z</dcterms:created>
  <dcterms:modified xsi:type="dcterms:W3CDTF">2024-10-09T04:29:00Z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E90CF229A1CE4CA6A501AC9E91D3B450_13</vt:lpwstr>
  </property>
</Properties>
</file>