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A556BC">
      <w:pPr>
        <w:pStyle w:val="2"/>
        <w:rPr>
          <w:rFonts w:hint="eastAsia"/>
        </w:rPr>
      </w:pPr>
    </w:p>
    <w:p w14:paraId="1A0935C2">
      <w:pPr>
        <w:spacing w:line="64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湖北省医疗机构样本外送检测管理规范</w:t>
      </w:r>
    </w:p>
    <w:p w14:paraId="06A66F53">
      <w:pPr>
        <w:pStyle w:val="2"/>
        <w:rPr>
          <w:rFonts w:hint="eastAsia" w:ascii="楷体_GB2312" w:hAnsi="楷体_GB2312" w:eastAsia="楷体_GB2312" w:cs="楷体_GB2312"/>
          <w:sz w:val="32"/>
          <w:szCs w:val="32"/>
          <w:lang w:val="en-US" w:eastAsia="zh-CN"/>
        </w:rPr>
      </w:pPr>
      <w:r>
        <w:rPr>
          <w:rFonts w:hint="eastAsia" w:ascii="方正小标宋_GBK" w:hAnsi="方正小标宋_GBK" w:eastAsia="方正小标宋_GBK" w:cs="方正小标宋_GBK"/>
          <w:sz w:val="44"/>
          <w:szCs w:val="44"/>
          <w:lang w:val="en-US" w:eastAsia="zh-CN"/>
        </w:rPr>
        <w:t xml:space="preserve">             </w:t>
      </w:r>
      <w:r>
        <w:rPr>
          <w:rFonts w:hint="eastAsia" w:ascii="楷体_GB2312" w:hAnsi="楷体_GB2312" w:eastAsia="楷体_GB2312" w:cs="楷体_GB2312"/>
          <w:sz w:val="32"/>
          <w:szCs w:val="32"/>
          <w:lang w:val="en-US" w:eastAsia="zh-CN"/>
        </w:rPr>
        <w:t>（征求意见稿）</w:t>
      </w:r>
    </w:p>
    <w:p w14:paraId="277C8BCE">
      <w:pPr>
        <w:widowControl/>
        <w:shd w:val="clear" w:color="auto" w:fill="FFFFFF"/>
        <w:wordWrap w:val="0"/>
        <w:spacing w:line="640" w:lineRule="exact"/>
        <w:jc w:val="left"/>
        <w:rPr>
          <w:rFonts w:hint="eastAsia" w:ascii="楷体_GB2312" w:hAnsi="楷体_GB2312" w:eastAsia="楷体_GB2312" w:cs="楷体_GB2312"/>
          <w:color w:val="444444"/>
          <w:kern w:val="0"/>
          <w:sz w:val="32"/>
          <w:szCs w:val="32"/>
        </w:rPr>
      </w:pPr>
    </w:p>
    <w:p w14:paraId="49015661">
      <w:pPr>
        <w:widowControl/>
        <w:shd w:val="clear" w:color="auto" w:fill="FFFFFF"/>
        <w:wordWrap w:val="0"/>
        <w:spacing w:line="640" w:lineRule="exact"/>
        <w:ind w:firstLine="643"/>
        <w:rPr>
          <w:rFonts w:ascii="仿宋_GB2312" w:hAnsi="宋体" w:eastAsia="仿宋_GB2312" w:cs="宋体"/>
          <w:color w:val="auto"/>
          <w:kern w:val="0"/>
          <w:sz w:val="32"/>
          <w:szCs w:val="32"/>
        </w:rPr>
      </w:pPr>
      <w:r>
        <w:rPr>
          <w:rFonts w:hint="eastAsia" w:ascii="黑体" w:hAnsi="黑体" w:eastAsia="黑体" w:cs="黑体"/>
          <w:b/>
          <w:bCs/>
          <w:color w:val="444444"/>
          <w:kern w:val="0"/>
          <w:sz w:val="32"/>
          <w:szCs w:val="32"/>
        </w:rPr>
        <w:t>第一条</w:t>
      </w:r>
      <w:r>
        <w:rPr>
          <w:rFonts w:hint="eastAsia" w:ascii="黑体" w:hAnsi="黑体" w:eastAsia="黑体" w:cs="黑体"/>
          <w:b/>
          <w:bCs/>
          <w:color w:val="444444"/>
          <w:kern w:val="0"/>
          <w:sz w:val="32"/>
          <w:szCs w:val="32"/>
          <w:lang w:val="en-US" w:eastAsia="zh-CN"/>
        </w:rPr>
        <w:t xml:space="preserve">  </w:t>
      </w:r>
      <w:r>
        <w:rPr>
          <w:rFonts w:hint="eastAsia" w:ascii="仿宋_GB2312" w:hAnsi="宋体" w:eastAsia="仿宋_GB2312" w:cs="宋体"/>
          <w:color w:val="auto"/>
          <w:kern w:val="0"/>
          <w:sz w:val="32"/>
          <w:szCs w:val="32"/>
        </w:rPr>
        <w:t>为进一步规范我省医疗机构样本外送检测管理，有效保证检测质量，根据《中华人民共和国</w:t>
      </w:r>
      <w:r>
        <w:rPr>
          <w:rFonts w:hint="eastAsia" w:ascii="仿宋_GB2312" w:hAnsi="宋体" w:eastAsia="仿宋_GB2312" w:cs="宋体"/>
          <w:color w:val="auto"/>
          <w:kern w:val="0"/>
          <w:sz w:val="32"/>
          <w:szCs w:val="32"/>
          <w:lang w:val="en-US" w:eastAsia="zh-CN"/>
        </w:rPr>
        <w:t>生物安全法</w:t>
      </w:r>
      <w:r>
        <w:rPr>
          <w:rFonts w:hint="eastAsia" w:ascii="仿宋_GB2312" w:hAnsi="宋体" w:eastAsia="仿宋_GB2312" w:cs="宋体"/>
          <w:color w:val="auto"/>
          <w:kern w:val="0"/>
          <w:sz w:val="32"/>
          <w:szCs w:val="32"/>
        </w:rPr>
        <w:t>》《中华人民共和国医师法》《医疗机构管理条例》《医疗技术临床应用管理办法》《</w:t>
      </w:r>
      <w:r>
        <w:rPr>
          <w:rFonts w:hint="eastAsia" w:ascii="仿宋_GB2312" w:hAnsi="宋体" w:eastAsia="仿宋_GB2312" w:cs="宋体"/>
          <w:color w:val="auto"/>
          <w:kern w:val="0"/>
          <w:sz w:val="32"/>
          <w:szCs w:val="32"/>
          <w:lang w:val="en-US" w:eastAsia="zh-CN"/>
        </w:rPr>
        <w:t>临床实验室管理办法</w:t>
      </w:r>
      <w:r>
        <w:rPr>
          <w:rFonts w:hint="eastAsia" w:ascii="仿宋_GB2312" w:hAnsi="宋体" w:eastAsia="仿宋_GB2312" w:cs="宋体"/>
          <w:color w:val="auto"/>
          <w:kern w:val="0"/>
          <w:sz w:val="32"/>
          <w:szCs w:val="32"/>
        </w:rPr>
        <w:t>》</w:t>
      </w:r>
      <w:bookmarkStart w:id="0" w:name="OLE_LINK1"/>
      <w:bookmarkStart w:id="1" w:name="OLE_LINK2"/>
      <w:r>
        <w:rPr>
          <w:rFonts w:hint="eastAsia" w:ascii="仿宋_GB2312" w:hAnsi="宋体" w:eastAsia="仿宋_GB2312" w:cs="宋体"/>
          <w:color w:val="auto"/>
          <w:kern w:val="0"/>
          <w:sz w:val="32"/>
          <w:szCs w:val="32"/>
        </w:rPr>
        <w:t>《关于进一步规范医疗行为促进合理医疗检查的指导意见》</w:t>
      </w:r>
      <w:bookmarkEnd w:id="0"/>
      <w:bookmarkEnd w:id="1"/>
      <w:r>
        <w:rPr>
          <w:rFonts w:hint="eastAsia" w:ascii="仿宋_GB2312" w:hAnsi="宋体" w:eastAsia="仿宋_GB2312" w:cs="宋体"/>
          <w:color w:val="auto"/>
          <w:kern w:val="0"/>
          <w:sz w:val="32"/>
          <w:szCs w:val="32"/>
        </w:rPr>
        <w:t>《医疗机构工作人员廉洁从业九项准则》等规定精神，结合我省实际，制定本规范。</w:t>
      </w:r>
    </w:p>
    <w:p w14:paraId="73A27BA7">
      <w:pPr>
        <w:widowControl/>
        <w:shd w:val="clear" w:color="auto" w:fill="FFFFFF"/>
        <w:wordWrap w:val="0"/>
        <w:spacing w:line="640" w:lineRule="exact"/>
        <w:ind w:firstLine="643"/>
        <w:rPr>
          <w:rFonts w:ascii="宋体" w:hAnsi="宋体" w:eastAsia="仿宋_GB2312" w:cs="宋体"/>
          <w:color w:val="auto"/>
          <w:kern w:val="0"/>
          <w:sz w:val="24"/>
        </w:rPr>
      </w:pPr>
      <w:r>
        <w:rPr>
          <w:rFonts w:hint="eastAsia" w:ascii="黑体" w:hAnsi="黑体" w:eastAsia="黑体" w:cs="黑体"/>
          <w:b/>
          <w:bCs/>
          <w:color w:val="auto"/>
          <w:kern w:val="0"/>
          <w:sz w:val="32"/>
          <w:szCs w:val="32"/>
        </w:rPr>
        <w:t>第二条</w:t>
      </w:r>
      <w:r>
        <w:rPr>
          <w:rFonts w:hint="eastAsia" w:ascii="黑体" w:hAnsi="黑体" w:eastAsia="黑体" w:cs="黑体"/>
          <w:b/>
          <w:bCs/>
          <w:color w:val="auto"/>
          <w:kern w:val="0"/>
          <w:sz w:val="32"/>
          <w:szCs w:val="32"/>
          <w:lang w:val="en-US" w:eastAsia="zh-CN"/>
        </w:rPr>
        <w:t xml:space="preserve">  </w:t>
      </w:r>
      <w:r>
        <w:rPr>
          <w:rFonts w:hint="eastAsia" w:ascii="仿宋_GB2312" w:hAnsi="宋体" w:eastAsia="仿宋_GB2312" w:cs="宋体"/>
          <w:color w:val="auto"/>
          <w:kern w:val="0"/>
          <w:sz w:val="32"/>
          <w:szCs w:val="32"/>
        </w:rPr>
        <w:t>本规范适用于我省开展样本外送检测的各级各类医疗机构，包括公立医疗机构、民营医疗机构以及基层医疗卫生机构等，不包括</w:t>
      </w:r>
      <w:r>
        <w:rPr>
          <w:rFonts w:hint="eastAsia" w:ascii="仿宋_GB2312" w:hAnsi="宋体" w:eastAsia="仿宋_GB2312" w:cs="宋体"/>
          <w:color w:val="auto"/>
          <w:kern w:val="0"/>
          <w:sz w:val="32"/>
          <w:szCs w:val="32"/>
          <w:lang w:val="en-US" w:eastAsia="zh-CN"/>
        </w:rPr>
        <w:t>医疗机构内会诊的样本送检、</w:t>
      </w:r>
      <w:r>
        <w:rPr>
          <w:rFonts w:hint="eastAsia" w:ascii="仿宋_GB2312" w:hAnsi="宋体" w:eastAsia="仿宋_GB2312" w:cs="宋体"/>
          <w:color w:val="auto"/>
          <w:kern w:val="0"/>
          <w:sz w:val="32"/>
          <w:szCs w:val="32"/>
        </w:rPr>
        <w:t>紧密型医联体内医疗机构</w:t>
      </w:r>
      <w:r>
        <w:rPr>
          <w:rFonts w:hint="eastAsia" w:ascii="仿宋_GB2312" w:hAnsi="宋体" w:eastAsia="仿宋_GB2312" w:cs="宋体"/>
          <w:color w:val="auto"/>
          <w:kern w:val="0"/>
          <w:sz w:val="32"/>
          <w:szCs w:val="32"/>
          <w:lang w:val="en-US" w:eastAsia="zh-CN"/>
        </w:rPr>
        <w:t>间的样本送检</w:t>
      </w:r>
      <w:r>
        <w:rPr>
          <w:rFonts w:hint="eastAsia" w:ascii="仿宋_GB2312" w:hAnsi="宋体" w:eastAsia="仿宋_GB2312" w:cs="宋体"/>
          <w:color w:val="auto"/>
          <w:kern w:val="0"/>
          <w:sz w:val="32"/>
          <w:szCs w:val="32"/>
        </w:rPr>
        <w:t>。</w:t>
      </w:r>
    </w:p>
    <w:p w14:paraId="2A92EE83">
      <w:pPr>
        <w:widowControl/>
        <w:shd w:val="clear" w:color="auto" w:fill="FFFFFF"/>
        <w:wordWrap w:val="0"/>
        <w:spacing w:line="640" w:lineRule="exact"/>
        <w:ind w:firstLine="643"/>
        <w:rPr>
          <w:rFonts w:hint="eastAsia" w:ascii="仿宋_GB2312" w:hAnsi="宋体" w:eastAsia="仿宋_GB2312" w:cs="宋体"/>
          <w:color w:val="auto"/>
          <w:kern w:val="0"/>
          <w:sz w:val="32"/>
          <w:szCs w:val="32"/>
        </w:rPr>
      </w:pPr>
      <w:r>
        <w:rPr>
          <w:rFonts w:hint="eastAsia" w:ascii="黑体" w:hAnsi="黑体" w:eastAsia="黑体" w:cs="黑体"/>
          <w:b/>
          <w:bCs/>
          <w:color w:val="auto"/>
          <w:kern w:val="0"/>
          <w:sz w:val="32"/>
          <w:szCs w:val="32"/>
        </w:rPr>
        <w:t>第三条</w:t>
      </w:r>
      <w:r>
        <w:rPr>
          <w:rFonts w:hint="eastAsia" w:ascii="仿宋_GB2312" w:hAnsi="宋体" w:eastAsia="仿宋_GB2312" w:cs="宋体"/>
          <w:color w:val="auto"/>
          <w:kern w:val="0"/>
          <w:sz w:val="32"/>
          <w:szCs w:val="32"/>
        </w:rPr>
        <w:t> 医疗机构样本外送检测是指医疗机构因临床诊疗的需要，针对本机构暂未开展的检测项目</w:t>
      </w:r>
      <w:r>
        <w:rPr>
          <w:rFonts w:hint="eastAsia" w:ascii="仿宋_GB2312" w:hAnsi="仿宋_GB2312" w:eastAsia="仿宋_GB2312" w:cs="仿宋_GB2312"/>
          <w:color w:val="auto"/>
          <w:sz w:val="32"/>
          <w:szCs w:val="32"/>
        </w:rPr>
        <w:t>（或因故短期暂停开展的项目）</w:t>
      </w:r>
      <w:r>
        <w:rPr>
          <w:rFonts w:hint="eastAsia" w:ascii="仿宋_GB2312" w:hAnsi="宋体" w:eastAsia="仿宋_GB2312" w:cs="宋体"/>
          <w:color w:val="auto"/>
          <w:kern w:val="0"/>
          <w:sz w:val="32"/>
          <w:szCs w:val="32"/>
        </w:rPr>
        <w:t>，将</w:t>
      </w:r>
      <w:r>
        <w:rPr>
          <w:rFonts w:ascii="仿宋_GB2312" w:hAnsi="仿宋_GB2312" w:eastAsia="仿宋_GB2312" w:cs="仿宋_GB2312"/>
          <w:color w:val="auto"/>
          <w:sz w:val="32"/>
          <w:szCs w:val="32"/>
        </w:rPr>
        <w:t>规范</w:t>
      </w:r>
      <w:r>
        <w:rPr>
          <w:rFonts w:hint="eastAsia" w:ascii="仿宋_GB2312" w:hAnsi="宋体" w:eastAsia="仿宋_GB2312" w:cs="宋体"/>
          <w:color w:val="auto"/>
          <w:kern w:val="0"/>
          <w:sz w:val="32"/>
          <w:szCs w:val="32"/>
        </w:rPr>
        <w:t>采集的样本</w:t>
      </w:r>
      <w:r>
        <w:rPr>
          <w:rFonts w:ascii="仿宋_GB2312" w:hAnsi="仿宋_GB2312" w:eastAsia="仿宋_GB2312" w:cs="仿宋_GB2312"/>
          <w:color w:val="auto"/>
          <w:sz w:val="32"/>
          <w:szCs w:val="32"/>
        </w:rPr>
        <w:t>依据生物安全要求规范</w:t>
      </w:r>
      <w:r>
        <w:rPr>
          <w:rFonts w:hint="eastAsia" w:ascii="仿宋_GB2312" w:hAnsi="宋体" w:eastAsia="仿宋_GB2312" w:cs="宋体"/>
          <w:color w:val="auto"/>
          <w:kern w:val="0"/>
          <w:sz w:val="32"/>
          <w:szCs w:val="32"/>
        </w:rPr>
        <w:t>外送至第三方检测机构进行检测的行为。</w:t>
      </w:r>
    </w:p>
    <w:p w14:paraId="4E4FC95F">
      <w:pPr>
        <w:pStyle w:val="4"/>
        <w:widowControl/>
        <w:numPr>
          <w:ilvl w:val="0"/>
          <w:numId w:val="1"/>
        </w:numPr>
        <w:spacing w:beforeAutospacing="0" w:afterAutospacing="0" w:line="560" w:lineRule="atLeast"/>
        <w:ind w:firstLine="643"/>
        <w:jc w:val="both"/>
        <w:rPr>
          <w:rFonts w:ascii="仿宋_GB2312" w:hAnsi="宋体" w:eastAsia="仿宋_GB2312" w:cs="宋体"/>
          <w:color w:val="auto"/>
          <w:sz w:val="32"/>
          <w:szCs w:val="32"/>
        </w:rPr>
      </w:pPr>
      <w:r>
        <w:rPr>
          <w:rFonts w:hint="eastAsia" w:ascii="仿宋_GB2312" w:hAnsi="宋体" w:eastAsia="仿宋_GB2312" w:cs="宋体"/>
          <w:color w:val="auto"/>
          <w:sz w:val="32"/>
          <w:szCs w:val="32"/>
        </w:rPr>
        <w:t xml:space="preserve"> 医疗机构应规范外送样本检测项目管理，组织专家充分论证外送临床检测项目开展的必要性、合理性及外送检测对样本稳定性的影响，确保对患者的诊断和后续治疗有明确意义，论证后提交院内相关议事决策会议研究审核，审核通过确定项目并建立外送临床检测项目目录。</w:t>
      </w:r>
    </w:p>
    <w:p w14:paraId="1905FC85">
      <w:pPr>
        <w:pStyle w:val="4"/>
        <w:widowControl/>
        <w:numPr>
          <w:ilvl w:val="0"/>
          <w:numId w:val="1"/>
        </w:numPr>
        <w:spacing w:beforeAutospacing="0" w:afterAutospacing="0" w:line="560" w:lineRule="atLeast"/>
        <w:ind w:firstLine="643"/>
        <w:jc w:val="both"/>
        <w:rPr>
          <w:rFonts w:ascii="仿宋_GB2312" w:hAnsi="宋体" w:eastAsia="仿宋_GB2312" w:cs="宋体"/>
          <w:color w:val="auto"/>
          <w:sz w:val="32"/>
          <w:szCs w:val="32"/>
        </w:rPr>
      </w:pPr>
      <w:r>
        <w:rPr>
          <w:rFonts w:hint="eastAsia" w:ascii="仿宋_GB2312" w:hAnsi="宋体" w:eastAsia="仿宋_GB2312" w:cs="宋体"/>
          <w:color w:val="auto"/>
          <w:sz w:val="32"/>
          <w:szCs w:val="32"/>
        </w:rPr>
        <w:t xml:space="preserve"> 医疗机构应对外送样本检测项目实施动态管理，依据本机构实际业务、医疗技术发展及临床需求变化定期调整项目目录；严禁将本机构</w:t>
      </w:r>
      <w:r>
        <w:rPr>
          <w:rFonts w:hint="eastAsia" w:ascii="仿宋_GB2312" w:hAnsi="宋体" w:eastAsia="仿宋_GB2312" w:cs="宋体"/>
          <w:color w:val="auto"/>
          <w:sz w:val="32"/>
          <w:szCs w:val="32"/>
          <w:lang w:val="en-US" w:eastAsia="zh-CN"/>
        </w:rPr>
        <w:t>已</w:t>
      </w:r>
      <w:r>
        <w:rPr>
          <w:rFonts w:hint="eastAsia" w:ascii="仿宋_GB2312" w:hAnsi="宋体" w:eastAsia="仿宋_GB2312" w:cs="宋体"/>
          <w:color w:val="auto"/>
          <w:sz w:val="32"/>
          <w:szCs w:val="32"/>
        </w:rPr>
        <w:t>开展的检测项目纳入外送范围，对无明确指征且花费较高的检测项目应严格把控，避免</w:t>
      </w:r>
      <w:r>
        <w:rPr>
          <w:rFonts w:hint="eastAsia" w:ascii="仿宋_GB2312" w:hAnsi="宋体" w:eastAsia="仿宋_GB2312" w:cs="宋体"/>
          <w:color w:val="auto"/>
          <w:sz w:val="32"/>
          <w:szCs w:val="32"/>
          <w:lang w:val="en-US" w:eastAsia="zh-CN"/>
        </w:rPr>
        <w:t>不合理</w:t>
      </w:r>
      <w:r>
        <w:rPr>
          <w:rFonts w:hint="eastAsia" w:ascii="仿宋_GB2312" w:hAnsi="宋体" w:eastAsia="仿宋_GB2312" w:cs="宋体"/>
          <w:color w:val="auto"/>
          <w:sz w:val="32"/>
          <w:szCs w:val="32"/>
        </w:rPr>
        <w:t>诊疗。</w:t>
      </w:r>
    </w:p>
    <w:p w14:paraId="1A8B42E6">
      <w:pPr>
        <w:pStyle w:val="4"/>
        <w:widowControl/>
        <w:numPr>
          <w:ilvl w:val="0"/>
          <w:numId w:val="1"/>
        </w:numPr>
        <w:spacing w:beforeAutospacing="0" w:afterAutospacing="0" w:line="560" w:lineRule="atLeast"/>
        <w:ind w:firstLine="643"/>
        <w:jc w:val="both"/>
        <w:rPr>
          <w:rFonts w:ascii="仿宋_GB2312" w:hAnsi="宋体" w:eastAsia="仿宋_GB2312" w:cs="宋体"/>
          <w:color w:val="auto"/>
          <w:sz w:val="32"/>
          <w:szCs w:val="32"/>
          <w:lang w:bidi="ar"/>
        </w:rPr>
      </w:pPr>
      <w:r>
        <w:rPr>
          <w:rFonts w:hint="eastAsia" w:ascii="仿宋_GB2312" w:hAnsi="宋体" w:eastAsia="仿宋_GB2312" w:cs="宋体"/>
          <w:color w:val="auto"/>
          <w:sz w:val="32"/>
          <w:szCs w:val="32"/>
        </w:rPr>
        <w:t xml:space="preserve"> </w:t>
      </w:r>
      <w:r>
        <w:rPr>
          <w:rFonts w:hint="eastAsia" w:ascii="仿宋_GB2312" w:hAnsi="宋体" w:eastAsia="仿宋_GB2312" w:cs="宋体"/>
          <w:color w:val="auto"/>
          <w:sz w:val="32"/>
          <w:szCs w:val="32"/>
          <w:lang w:bidi="ar"/>
        </w:rPr>
        <w:t>医疗机构应严格规范外送样本检测流程管理，完善内部样本外送临床检测工作流程。涉及</w:t>
      </w:r>
      <w:r>
        <w:rPr>
          <w:rFonts w:hint="eastAsia" w:ascii="仿宋_GB2312" w:hAnsi="宋体" w:eastAsia="仿宋_GB2312" w:cs="宋体"/>
          <w:color w:val="auto"/>
          <w:sz w:val="32"/>
          <w:szCs w:val="32"/>
          <w:lang w:val="en-US" w:eastAsia="zh-CN" w:bidi="ar"/>
        </w:rPr>
        <w:t>高危</w:t>
      </w:r>
      <w:r>
        <w:rPr>
          <w:rFonts w:hint="eastAsia" w:ascii="仿宋_GB2312" w:hAnsi="宋体" w:eastAsia="仿宋_GB2312" w:cs="宋体"/>
          <w:color w:val="auto"/>
          <w:sz w:val="32"/>
          <w:szCs w:val="32"/>
          <w:lang w:bidi="ar"/>
        </w:rPr>
        <w:t>生物安全风险</w:t>
      </w:r>
      <w:r>
        <w:rPr>
          <w:rFonts w:hint="eastAsia" w:ascii="仿宋_GB2312" w:hAnsi="宋体" w:eastAsia="仿宋_GB2312" w:cs="宋体"/>
          <w:color w:val="auto"/>
          <w:sz w:val="32"/>
          <w:szCs w:val="32"/>
          <w:lang w:eastAsia="zh-CN" w:bidi="ar"/>
        </w:rPr>
        <w:t>，</w:t>
      </w:r>
      <w:r>
        <w:rPr>
          <w:rFonts w:hint="eastAsia" w:ascii="仿宋_GB2312" w:hAnsi="宋体" w:eastAsia="仿宋_GB2312" w:cs="宋体"/>
          <w:color w:val="auto"/>
          <w:sz w:val="32"/>
          <w:szCs w:val="32"/>
          <w:lang w:val="en-US" w:eastAsia="zh-CN" w:bidi="ar"/>
        </w:rPr>
        <w:t>须经院长办公会议审议并由法定代表人签批确认，应急情况下，先送检后补审核流程。</w:t>
      </w:r>
    </w:p>
    <w:p w14:paraId="7A387424">
      <w:pPr>
        <w:widowControl/>
        <w:numPr>
          <w:ilvl w:val="0"/>
          <w:numId w:val="1"/>
        </w:numPr>
        <w:shd w:val="clear" w:color="auto" w:fill="FFFFFF"/>
        <w:wordWrap w:val="0"/>
        <w:spacing w:line="640" w:lineRule="exact"/>
        <w:ind w:left="0" w:leftChars="0" w:firstLine="643" w:firstLineChars="0"/>
        <w:rPr>
          <w:rFonts w:hint="eastAsia" w:ascii="仿宋_GB2312" w:hAnsi="宋体" w:eastAsia="仿宋_GB2312" w:cs="宋体"/>
          <w:color w:val="auto"/>
          <w:kern w:val="0"/>
          <w:sz w:val="32"/>
          <w:szCs w:val="32"/>
          <w:lang w:eastAsia="zh-CN"/>
        </w:rPr>
      </w:pPr>
      <w:r>
        <w:rPr>
          <w:rFonts w:hint="eastAsia" w:ascii="仿宋_GB2312" w:hAnsi="宋体" w:eastAsia="仿宋_GB2312" w:cs="宋体"/>
          <w:b/>
          <w:bCs/>
          <w:color w:val="auto"/>
          <w:kern w:val="0"/>
          <w:sz w:val="32"/>
          <w:szCs w:val="32"/>
        </w:rPr>
        <w:t xml:space="preserve"> </w:t>
      </w:r>
      <w:r>
        <w:rPr>
          <w:rFonts w:hint="eastAsia" w:ascii="仿宋_GB2312" w:hAnsi="宋体" w:eastAsia="仿宋_GB2312" w:cs="宋体"/>
          <w:color w:val="auto"/>
          <w:kern w:val="0"/>
          <w:sz w:val="32"/>
          <w:szCs w:val="32"/>
        </w:rPr>
        <w:t>医疗机构开展样本外送检测工作时，应基于临床需求，</w:t>
      </w:r>
      <w:r>
        <w:rPr>
          <w:rFonts w:hint="eastAsia" w:ascii="仿宋_GB2312" w:hAnsi="宋体" w:eastAsia="仿宋_GB2312" w:cs="宋体"/>
          <w:color w:val="auto"/>
          <w:kern w:val="0"/>
          <w:sz w:val="32"/>
          <w:szCs w:val="32"/>
          <w:lang w:val="en-US" w:eastAsia="zh-CN"/>
        </w:rPr>
        <w:t>严格通过公开招标，</w:t>
      </w:r>
      <w:r>
        <w:rPr>
          <w:rFonts w:hint="eastAsia" w:ascii="仿宋_GB2312" w:hAnsi="宋体" w:eastAsia="仿宋_GB2312" w:cs="宋体"/>
          <w:color w:val="auto"/>
          <w:kern w:val="0"/>
          <w:sz w:val="32"/>
          <w:szCs w:val="32"/>
        </w:rPr>
        <w:t>依法按程序选择有合法资质（涉及限制性医疗技术需按要求向卫生健康主管部门备案）、检测流程规范且质量可靠的检测机构，签订合作协议明确双方权利义务后开展业务</w:t>
      </w:r>
      <w:r>
        <w:rPr>
          <w:rFonts w:hint="eastAsia" w:ascii="仿宋_GB2312" w:hAnsi="宋体" w:eastAsia="仿宋_GB2312" w:cs="宋体"/>
          <w:color w:val="auto"/>
          <w:kern w:val="0"/>
          <w:sz w:val="32"/>
          <w:szCs w:val="32"/>
          <w:lang w:eastAsia="zh-CN"/>
        </w:rPr>
        <w:t>。</w:t>
      </w:r>
    </w:p>
    <w:p w14:paraId="19379C00">
      <w:pPr>
        <w:widowControl/>
        <w:numPr>
          <w:ilvl w:val="0"/>
          <w:numId w:val="1"/>
        </w:numPr>
        <w:shd w:val="clear" w:color="auto" w:fill="FFFFFF"/>
        <w:wordWrap w:val="0"/>
        <w:spacing w:line="640" w:lineRule="exact"/>
        <w:ind w:left="0" w:leftChars="0" w:firstLine="643" w:firstLineChars="0"/>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lang w:val="en-US" w:eastAsia="zh-CN"/>
        </w:rPr>
        <w:t xml:space="preserve"> </w:t>
      </w:r>
      <w:r>
        <w:rPr>
          <w:rFonts w:hint="eastAsia" w:ascii="仿宋_GB2312" w:hAnsi="宋体" w:eastAsia="仿宋_GB2312" w:cs="宋体"/>
          <w:color w:val="auto"/>
          <w:kern w:val="0"/>
          <w:sz w:val="32"/>
          <w:szCs w:val="32"/>
        </w:rPr>
        <w:t>协议要明确样本采集、护送、交接，检验报告质量、时限，危急值报告，结果解释，</w:t>
      </w:r>
      <w:r>
        <w:rPr>
          <w:rFonts w:hint="eastAsia" w:ascii="仿宋_GB2312" w:hAnsi="宋体" w:eastAsia="仿宋_GB2312" w:cs="宋体"/>
          <w:color w:val="auto"/>
          <w:kern w:val="0"/>
          <w:sz w:val="32"/>
          <w:szCs w:val="32"/>
          <w:lang w:val="en-US" w:eastAsia="zh-CN"/>
        </w:rPr>
        <w:t>样本保存期限，</w:t>
      </w:r>
      <w:r>
        <w:rPr>
          <w:rFonts w:hint="eastAsia" w:ascii="仿宋_GB2312" w:hAnsi="宋体" w:eastAsia="仿宋_GB2312" w:cs="宋体"/>
          <w:color w:val="auto"/>
          <w:kern w:val="0"/>
          <w:sz w:val="32"/>
          <w:szCs w:val="32"/>
        </w:rPr>
        <w:t>项目收费、结算、发票交接流程、生物安全保护及监管处置规定，严禁被委托机构二次委托。</w:t>
      </w:r>
    </w:p>
    <w:p w14:paraId="756B2E4B">
      <w:pPr>
        <w:widowControl/>
        <w:shd w:val="clear" w:color="auto" w:fill="FFFFFF"/>
        <w:wordWrap w:val="0"/>
        <w:spacing w:line="640" w:lineRule="exact"/>
        <w:ind w:firstLine="643" w:firstLineChars="200"/>
        <w:jc w:val="left"/>
        <w:rPr>
          <w:rFonts w:ascii="宋体" w:hAnsi="宋体" w:cs="宋体"/>
          <w:color w:val="auto"/>
          <w:kern w:val="0"/>
          <w:sz w:val="24"/>
        </w:rPr>
      </w:pPr>
      <w:r>
        <w:rPr>
          <w:rFonts w:hint="eastAsia" w:ascii="黑体" w:hAnsi="黑体" w:eastAsia="黑体" w:cs="黑体"/>
          <w:b/>
          <w:bCs/>
          <w:color w:val="auto"/>
          <w:kern w:val="0"/>
          <w:sz w:val="32"/>
          <w:szCs w:val="32"/>
        </w:rPr>
        <w:t>第</w:t>
      </w:r>
      <w:r>
        <w:rPr>
          <w:rFonts w:hint="eastAsia" w:ascii="黑体" w:hAnsi="黑体" w:eastAsia="黑体" w:cs="黑体"/>
          <w:b/>
          <w:bCs/>
          <w:color w:val="auto"/>
          <w:kern w:val="0"/>
          <w:sz w:val="32"/>
          <w:szCs w:val="32"/>
          <w:lang w:val="en-US" w:eastAsia="zh-CN"/>
        </w:rPr>
        <w:t>九</w:t>
      </w:r>
      <w:r>
        <w:rPr>
          <w:rFonts w:hint="eastAsia" w:ascii="黑体" w:hAnsi="黑体" w:eastAsia="黑体" w:cs="黑体"/>
          <w:b/>
          <w:bCs/>
          <w:color w:val="auto"/>
          <w:kern w:val="0"/>
          <w:sz w:val="32"/>
          <w:szCs w:val="32"/>
        </w:rPr>
        <w:t xml:space="preserve">条  </w:t>
      </w:r>
      <w:r>
        <w:rPr>
          <w:rFonts w:hint="eastAsia" w:ascii="仿宋_GB2312" w:hAnsi="宋体" w:eastAsia="仿宋_GB2312" w:cs="宋体"/>
          <w:color w:val="auto"/>
          <w:kern w:val="0"/>
          <w:sz w:val="32"/>
          <w:szCs w:val="32"/>
        </w:rPr>
        <w:t>医疗机构外送样本中涉及的人体样本相关信息，应要求第三方检测机构严格遵循《</w:t>
      </w:r>
      <w:r>
        <w:rPr>
          <w:rFonts w:hint="eastAsia" w:ascii="仿宋_GB2312" w:hAnsi="宋体" w:eastAsia="仿宋_GB2312" w:cs="宋体"/>
          <w:color w:val="auto"/>
          <w:kern w:val="0"/>
          <w:sz w:val="32"/>
          <w:szCs w:val="32"/>
          <w:lang w:eastAsia="zh-CN"/>
        </w:rPr>
        <w:t>中华人民共和国人类遗传资源管理条例</w:t>
      </w:r>
      <w:r>
        <w:rPr>
          <w:rFonts w:hint="eastAsia" w:ascii="仿宋_GB2312" w:hAnsi="宋体" w:eastAsia="仿宋_GB2312" w:cs="宋体"/>
          <w:color w:val="auto"/>
          <w:kern w:val="0"/>
          <w:sz w:val="32"/>
          <w:szCs w:val="32"/>
        </w:rPr>
        <w:t>》及其实施细则等国家相关规定，并在医疗机构医学伦理委员会登记备查。</w:t>
      </w:r>
    </w:p>
    <w:p w14:paraId="3D9C86EF">
      <w:pPr>
        <w:widowControl/>
        <w:shd w:val="clear" w:color="auto" w:fill="FFFFFF"/>
        <w:wordWrap w:val="0"/>
        <w:spacing w:line="640" w:lineRule="exact"/>
        <w:ind w:firstLine="643"/>
        <w:rPr>
          <w:rFonts w:ascii="宋体" w:hAnsi="宋体" w:cs="宋体"/>
          <w:color w:val="auto"/>
          <w:kern w:val="0"/>
          <w:sz w:val="24"/>
        </w:rPr>
      </w:pPr>
      <w:r>
        <w:rPr>
          <w:rFonts w:hint="eastAsia" w:ascii="黑体" w:hAnsi="黑体" w:eastAsia="黑体" w:cs="黑体"/>
          <w:b/>
          <w:bCs/>
          <w:color w:val="auto"/>
          <w:kern w:val="0"/>
          <w:sz w:val="32"/>
          <w:szCs w:val="32"/>
        </w:rPr>
        <w:t>第</w:t>
      </w:r>
      <w:r>
        <w:rPr>
          <w:rFonts w:hint="eastAsia" w:ascii="黑体" w:hAnsi="黑体" w:eastAsia="黑体" w:cs="黑体"/>
          <w:b/>
          <w:bCs/>
          <w:color w:val="auto"/>
          <w:kern w:val="0"/>
          <w:sz w:val="32"/>
          <w:szCs w:val="32"/>
          <w:lang w:val="en-US" w:eastAsia="zh-CN"/>
        </w:rPr>
        <w:t>十</w:t>
      </w:r>
      <w:r>
        <w:rPr>
          <w:rFonts w:hint="eastAsia" w:ascii="黑体" w:hAnsi="黑体" w:eastAsia="黑体" w:cs="黑体"/>
          <w:b/>
          <w:bCs/>
          <w:color w:val="auto"/>
          <w:kern w:val="0"/>
          <w:sz w:val="32"/>
          <w:szCs w:val="32"/>
        </w:rPr>
        <w:t>条</w:t>
      </w:r>
      <w:r>
        <w:rPr>
          <w:rFonts w:hint="eastAsia" w:ascii="黑体" w:hAnsi="黑体" w:eastAsia="黑体" w:cs="黑体"/>
          <w:b/>
          <w:bCs/>
          <w:color w:val="auto"/>
          <w:kern w:val="0"/>
          <w:sz w:val="32"/>
          <w:szCs w:val="32"/>
          <w:lang w:val="en-US" w:eastAsia="zh-CN"/>
        </w:rPr>
        <w:t xml:space="preserve">  </w:t>
      </w:r>
      <w:r>
        <w:rPr>
          <w:rFonts w:hint="eastAsia" w:ascii="仿宋_GB2312" w:hAnsi="宋体" w:eastAsia="仿宋_GB2312" w:cs="宋体"/>
          <w:color w:val="auto"/>
          <w:kern w:val="0"/>
          <w:sz w:val="32"/>
          <w:szCs w:val="32"/>
        </w:rPr>
        <w:t>医疗机构从事病原微生物样本采集、保藏、运输活动，应当严格执行相关制度和流程，具备相应条件，符合生物安全管理规范；尤其是涉及高致病性或者疑似高致病性病原微生物样本的运输活动，应当经省级以上卫生行政部门批准，获得《可感染人类的高致病性病原微生物菌（毒）种或样本准运证书》，未经批准，不得运输。</w:t>
      </w:r>
    </w:p>
    <w:p w14:paraId="26B011E0">
      <w:pPr>
        <w:widowControl/>
        <w:numPr>
          <w:ilvl w:val="0"/>
          <w:numId w:val="0"/>
        </w:numPr>
        <w:shd w:val="clear" w:color="auto" w:fill="FFFFFF"/>
        <w:wordWrap w:val="0"/>
        <w:spacing w:line="640" w:lineRule="exact"/>
        <w:ind w:firstLine="643" w:firstLineChars="200"/>
        <w:rPr>
          <w:rFonts w:hint="eastAsia" w:ascii="仿宋_GB2312" w:hAnsi="宋体" w:eastAsia="仿宋_GB2312" w:cs="宋体"/>
          <w:color w:val="auto"/>
          <w:kern w:val="0"/>
          <w:sz w:val="32"/>
          <w:szCs w:val="32"/>
        </w:rPr>
      </w:pPr>
      <w:r>
        <w:rPr>
          <w:rStyle w:val="7"/>
          <w:rFonts w:hint="eastAsia" w:ascii="黑体" w:hAnsi="黑体" w:eastAsia="黑体" w:cs="黑体"/>
          <w:b/>
          <w:bCs/>
          <w:color w:val="auto"/>
          <w:sz w:val="32"/>
          <w:szCs w:val="32"/>
          <w:lang w:val="en-US" w:eastAsia="zh-CN"/>
        </w:rPr>
        <w:t xml:space="preserve">第十一条  </w:t>
      </w:r>
      <w:r>
        <w:rPr>
          <w:rFonts w:hint="eastAsia" w:ascii="仿宋_GB2312" w:hAnsi="宋体" w:eastAsia="仿宋_GB2312" w:cs="宋体"/>
          <w:color w:val="auto"/>
          <w:kern w:val="0"/>
          <w:sz w:val="32"/>
          <w:szCs w:val="32"/>
        </w:rPr>
        <w:t>医疗机构开展样本外送检测工作，应强化</w:t>
      </w:r>
      <w:r>
        <w:rPr>
          <w:rFonts w:hint="eastAsia" w:ascii="仿宋_GB2312" w:hAnsi="宋体" w:eastAsia="仿宋_GB2312" w:cs="宋体"/>
          <w:color w:val="auto"/>
          <w:kern w:val="0"/>
          <w:sz w:val="32"/>
          <w:szCs w:val="32"/>
          <w:lang w:val="en-US" w:eastAsia="zh-CN"/>
        </w:rPr>
        <w:t>检测项目信息化管理，加强</w:t>
      </w:r>
      <w:r>
        <w:rPr>
          <w:rFonts w:hint="eastAsia" w:ascii="仿宋_GB2312" w:hAnsi="宋体" w:eastAsia="仿宋_GB2312" w:cs="宋体"/>
          <w:color w:val="auto"/>
          <w:kern w:val="0"/>
          <w:sz w:val="32"/>
          <w:szCs w:val="32"/>
        </w:rPr>
        <w:t>危急值报告与患者诊疗信息管理。依规定制定并定期调整危急值项目清单，与第三方检测机构明确外送样本危急值通知方式</w:t>
      </w:r>
      <w:r>
        <w:rPr>
          <w:rFonts w:hint="eastAsia" w:ascii="仿宋_GB2312" w:hAnsi="宋体" w:eastAsia="仿宋_GB2312" w:cs="宋体"/>
          <w:color w:val="auto"/>
          <w:kern w:val="0"/>
          <w:sz w:val="32"/>
          <w:szCs w:val="32"/>
          <w:lang w:val="en-US" w:eastAsia="zh-CN"/>
        </w:rPr>
        <w:t>及时限</w:t>
      </w:r>
      <w:r>
        <w:rPr>
          <w:rFonts w:hint="eastAsia" w:ascii="仿宋_GB2312" w:hAnsi="宋体" w:eastAsia="仿宋_GB2312" w:cs="宋体"/>
          <w:color w:val="auto"/>
          <w:kern w:val="0"/>
          <w:sz w:val="32"/>
          <w:szCs w:val="32"/>
        </w:rPr>
        <w:t>，保证检测出现危急值时按要求规范处置，实现信息准确、传递及时且各环节可追溯。</w:t>
      </w:r>
    </w:p>
    <w:p w14:paraId="00EA5105">
      <w:pPr>
        <w:pStyle w:val="2"/>
        <w:ind w:firstLine="570"/>
        <w:rPr>
          <w:rFonts w:hint="default" w:eastAsia="宋体"/>
          <w:color w:val="auto"/>
          <w:lang w:val="en-US" w:eastAsia="zh-CN"/>
        </w:rPr>
      </w:pPr>
      <w:r>
        <w:rPr>
          <w:rFonts w:hint="eastAsia"/>
          <w:color w:val="auto"/>
          <w:lang w:val="en-US" w:eastAsia="zh-CN"/>
        </w:rPr>
        <w:t xml:space="preserve"> </w:t>
      </w:r>
      <w:r>
        <w:rPr>
          <w:rFonts w:hint="eastAsia" w:ascii="仿宋_GB2312" w:eastAsia="仿宋_GB2312"/>
          <w:color w:val="auto"/>
          <w:sz w:val="32"/>
          <w:szCs w:val="32"/>
          <w:lang w:val="en-US" w:eastAsia="zh-CN"/>
        </w:rPr>
        <w:t>逐步推动医疗机构通过医院管理信息系统（HIS）或实验室管理信息系统（LIS）进行统一管理。</w:t>
      </w:r>
    </w:p>
    <w:p w14:paraId="1F658A17">
      <w:pPr>
        <w:keepNext w:val="0"/>
        <w:keepLines w:val="0"/>
        <w:pageBreakBefore w:val="0"/>
        <w:widowControl/>
        <w:shd w:val="clear" w:color="auto" w:fill="FFFFFF"/>
        <w:kinsoku/>
        <w:wordWrap w:val="0"/>
        <w:overflowPunct/>
        <w:topLinePunct w:val="0"/>
        <w:autoSpaceDE/>
        <w:autoSpaceDN/>
        <w:bidi w:val="0"/>
        <w:adjustRightInd w:val="0"/>
        <w:snapToGrid w:val="0"/>
        <w:spacing w:line="640" w:lineRule="exact"/>
        <w:ind w:left="0" w:firstLine="643" w:firstLineChars="200"/>
        <w:jc w:val="both"/>
        <w:textAlignment w:val="auto"/>
        <w:rPr>
          <w:rFonts w:hint="eastAsia" w:ascii="仿宋_GB2312" w:hAnsi="Times New Roman" w:eastAsia="仿宋_GB2312" w:cs="仿宋_GB2312"/>
          <w:color w:val="auto"/>
          <w:sz w:val="32"/>
          <w:szCs w:val="32"/>
          <w:lang w:val="en-US" w:eastAsia="zh-CN"/>
        </w:rPr>
      </w:pPr>
      <w:r>
        <w:rPr>
          <w:rStyle w:val="7"/>
          <w:rFonts w:hint="eastAsia" w:ascii="黑体" w:hAnsi="黑体" w:eastAsia="黑体" w:cs="黑体"/>
          <w:bCs/>
          <w:color w:val="auto"/>
          <w:sz w:val="32"/>
          <w:szCs w:val="32"/>
        </w:rPr>
        <w:t>第十</w:t>
      </w:r>
      <w:r>
        <w:rPr>
          <w:rStyle w:val="7"/>
          <w:rFonts w:hint="eastAsia" w:ascii="黑体" w:hAnsi="黑体" w:eastAsia="黑体" w:cs="黑体"/>
          <w:bCs/>
          <w:color w:val="auto"/>
          <w:sz w:val="32"/>
          <w:szCs w:val="32"/>
          <w:lang w:val="en-US" w:eastAsia="zh-CN"/>
        </w:rPr>
        <w:t>二</w:t>
      </w:r>
      <w:r>
        <w:rPr>
          <w:rStyle w:val="7"/>
          <w:rFonts w:hint="eastAsia" w:ascii="黑体" w:hAnsi="黑体" w:eastAsia="黑体" w:cs="黑体"/>
          <w:bCs/>
          <w:color w:val="auto"/>
          <w:sz w:val="32"/>
          <w:szCs w:val="32"/>
        </w:rPr>
        <w:t xml:space="preserve">条 </w:t>
      </w:r>
      <w:r>
        <w:rPr>
          <w:rStyle w:val="7"/>
          <w:rFonts w:hint="eastAsia" w:ascii="楷体_GB2312" w:hAnsi="Times New Roman" w:eastAsia="楷体_GB2312" w:cs="楷体_GB2312"/>
          <w:bCs/>
          <w:color w:val="auto"/>
          <w:sz w:val="32"/>
          <w:szCs w:val="32"/>
        </w:rPr>
        <w:t xml:space="preserve"> </w:t>
      </w:r>
      <w:r>
        <w:rPr>
          <w:rFonts w:hint="eastAsia" w:ascii="仿宋_GB2312" w:hAnsi="Times New Roman" w:eastAsia="仿宋_GB2312" w:cs="仿宋_GB2312"/>
          <w:color w:val="auto"/>
          <w:sz w:val="32"/>
          <w:szCs w:val="32"/>
        </w:rPr>
        <w:t>严格落实信息安全管理制度。医疗机构</w:t>
      </w:r>
      <w:r>
        <w:rPr>
          <w:rFonts w:hint="eastAsia" w:ascii="仿宋_GB2312" w:hAnsi="Times New Roman" w:eastAsia="仿宋_GB2312" w:cs="仿宋_GB2312"/>
          <w:color w:val="auto"/>
          <w:sz w:val="32"/>
          <w:szCs w:val="32"/>
          <w:lang w:val="en-US" w:eastAsia="zh-CN"/>
        </w:rPr>
        <w:t>和第三方检测机构应建立、完善样本外送患者诊疗信息保护、员工授权管理、安全风险评估和应急、信息系统安全事故责任管理及追溯等机制，确保患者诊疗信息全流程具备安全性、真实性、连续性，全方位守护患者诊疗信息安全，不得泄露患者隐私。</w:t>
      </w:r>
    </w:p>
    <w:p w14:paraId="52241097">
      <w:pPr>
        <w:widowControl/>
        <w:shd w:val="clear" w:color="auto" w:fill="FFFFFF"/>
        <w:wordWrap w:val="0"/>
        <w:spacing w:line="640" w:lineRule="exact"/>
        <w:ind w:firstLine="643" w:firstLineChars="200"/>
        <w:rPr>
          <w:rFonts w:ascii="仿宋_GB2312" w:hAnsi="宋体" w:eastAsia="仿宋_GB2312" w:cs="宋体"/>
          <w:color w:val="auto"/>
          <w:kern w:val="0"/>
          <w:sz w:val="32"/>
          <w:szCs w:val="32"/>
        </w:rPr>
      </w:pPr>
      <w:r>
        <w:rPr>
          <w:rFonts w:hint="eastAsia" w:ascii="黑体" w:hAnsi="黑体" w:eastAsia="黑体" w:cs="黑体"/>
          <w:b/>
          <w:bCs/>
          <w:color w:val="auto"/>
          <w:kern w:val="0"/>
          <w:sz w:val="32"/>
          <w:szCs w:val="32"/>
        </w:rPr>
        <w:t>第十</w:t>
      </w:r>
      <w:r>
        <w:rPr>
          <w:rFonts w:hint="eastAsia" w:ascii="黑体" w:hAnsi="黑体" w:eastAsia="黑体" w:cs="黑体"/>
          <w:b/>
          <w:bCs/>
          <w:color w:val="auto"/>
          <w:kern w:val="0"/>
          <w:sz w:val="32"/>
          <w:szCs w:val="32"/>
          <w:lang w:val="en-US" w:eastAsia="zh-CN"/>
        </w:rPr>
        <w:t>三</w:t>
      </w:r>
      <w:r>
        <w:rPr>
          <w:rFonts w:hint="eastAsia" w:ascii="黑体" w:hAnsi="黑体" w:eastAsia="黑体" w:cs="黑体"/>
          <w:b/>
          <w:bCs/>
          <w:color w:val="auto"/>
          <w:kern w:val="0"/>
          <w:sz w:val="32"/>
          <w:szCs w:val="32"/>
        </w:rPr>
        <w:t>条</w:t>
      </w:r>
      <w:r>
        <w:rPr>
          <w:rFonts w:hint="eastAsia" w:ascii="仿宋_GB2312" w:hAnsi="宋体" w:eastAsia="仿宋_GB2312" w:cs="宋体"/>
          <w:color w:val="auto"/>
          <w:kern w:val="0"/>
          <w:sz w:val="32"/>
          <w:szCs w:val="32"/>
        </w:rPr>
        <w:t xml:space="preserve">  </w:t>
      </w:r>
      <w:r>
        <w:rPr>
          <w:rFonts w:hint="eastAsia" w:ascii="仿宋_GB2312" w:hAnsi="Times New Roman" w:eastAsia="仿宋_GB2312" w:cs="仿宋_GB2312"/>
          <w:color w:val="auto"/>
          <w:sz w:val="32"/>
          <w:szCs w:val="32"/>
        </w:rPr>
        <w:t>医疗机构对患者开展外送样本检测项目应充分履行告知义务，获得患者知情同意并签订</w:t>
      </w:r>
      <w:r>
        <w:rPr>
          <w:rFonts w:hint="eastAsia" w:ascii="仿宋_GB2312" w:hAnsi="Times New Roman" w:eastAsia="仿宋_GB2312" w:cs="仿宋_GB2312"/>
          <w:color w:val="auto"/>
          <w:sz w:val="32"/>
          <w:szCs w:val="32"/>
          <w:lang w:eastAsia="zh-CN"/>
        </w:rPr>
        <w:t>《</w:t>
      </w:r>
      <w:r>
        <w:rPr>
          <w:rFonts w:hint="eastAsia" w:ascii="仿宋_GB2312" w:hAnsi="宋体" w:eastAsia="仿宋_GB2312" w:cs="宋体"/>
          <w:color w:val="auto"/>
          <w:kern w:val="0"/>
          <w:sz w:val="32"/>
          <w:szCs w:val="32"/>
        </w:rPr>
        <w:t>医疗机构</w:t>
      </w:r>
      <w:r>
        <w:rPr>
          <w:rFonts w:hint="eastAsia" w:ascii="仿宋_GB2312" w:hAnsi="宋体" w:eastAsia="仿宋_GB2312" w:cs="宋体"/>
          <w:color w:val="auto"/>
          <w:kern w:val="0"/>
          <w:sz w:val="32"/>
          <w:szCs w:val="32"/>
          <w:lang w:val="en-US" w:eastAsia="zh-CN"/>
        </w:rPr>
        <w:t>样本外送</w:t>
      </w:r>
      <w:r>
        <w:rPr>
          <w:rFonts w:hint="eastAsia" w:ascii="仿宋_GB2312" w:hAnsi="宋体" w:eastAsia="仿宋_GB2312" w:cs="宋体"/>
          <w:color w:val="auto"/>
          <w:kern w:val="0"/>
          <w:sz w:val="32"/>
          <w:szCs w:val="32"/>
        </w:rPr>
        <w:t>检测知情同意书</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lang w:val="en-US" w:eastAsia="zh-CN"/>
        </w:rPr>
        <w:t>见</w:t>
      </w:r>
      <w:r>
        <w:rPr>
          <w:rFonts w:hint="eastAsia" w:ascii="仿宋_GB2312" w:hAnsi="宋体" w:eastAsia="仿宋_GB2312" w:cs="宋体"/>
          <w:color w:val="auto"/>
          <w:kern w:val="0"/>
          <w:sz w:val="32"/>
          <w:szCs w:val="32"/>
        </w:rPr>
        <w:t>附件1），完成院内审核流程，由经管医生开具医嘱，将采集样本按规定送至医疗机构指定或统一的样本收集点，并由医疗机构指定专业人员与第三方检测机构进行样本交接，不得安排患者家属自行运送标本。</w:t>
      </w:r>
    </w:p>
    <w:p w14:paraId="70B4DB2E">
      <w:pPr>
        <w:widowControl/>
        <w:spacing w:line="640" w:lineRule="exact"/>
        <w:ind w:firstLine="643" w:firstLineChars="200"/>
        <w:jc w:val="left"/>
        <w:rPr>
          <w:rFonts w:hint="eastAsia" w:ascii="仿宋_GB2312" w:hAnsi="微软雅黑" w:eastAsia="仿宋_GB2312" w:cs="宋体"/>
          <w:color w:val="auto"/>
          <w:kern w:val="0"/>
          <w:sz w:val="32"/>
          <w:szCs w:val="32"/>
          <w:shd w:val="clear" w:color="auto" w:fill="FFFFFF"/>
        </w:rPr>
      </w:pPr>
      <w:r>
        <w:rPr>
          <w:rFonts w:hint="eastAsia" w:ascii="黑体" w:hAnsi="黑体" w:eastAsia="黑体" w:cs="黑体"/>
          <w:b/>
          <w:bCs/>
          <w:color w:val="auto"/>
          <w:kern w:val="0"/>
          <w:sz w:val="32"/>
          <w:szCs w:val="32"/>
        </w:rPr>
        <w:t>第十</w:t>
      </w:r>
      <w:r>
        <w:rPr>
          <w:rFonts w:hint="eastAsia" w:ascii="黑体" w:hAnsi="黑体" w:eastAsia="黑体" w:cs="黑体"/>
          <w:b/>
          <w:bCs/>
          <w:color w:val="auto"/>
          <w:kern w:val="0"/>
          <w:sz w:val="32"/>
          <w:szCs w:val="32"/>
          <w:lang w:val="en-US" w:eastAsia="zh-CN"/>
        </w:rPr>
        <w:t>四</w:t>
      </w:r>
      <w:r>
        <w:rPr>
          <w:rFonts w:hint="eastAsia" w:ascii="黑体" w:hAnsi="黑体" w:eastAsia="黑体" w:cs="黑体"/>
          <w:b/>
          <w:bCs/>
          <w:color w:val="auto"/>
          <w:kern w:val="0"/>
          <w:sz w:val="32"/>
          <w:szCs w:val="32"/>
        </w:rPr>
        <w:t>条</w:t>
      </w:r>
      <w:r>
        <w:rPr>
          <w:rFonts w:hint="eastAsia" w:ascii="仿宋_GB2312" w:hAnsi="宋体" w:eastAsia="仿宋_GB2312" w:cs="宋体"/>
          <w:b/>
          <w:bCs/>
          <w:color w:val="auto"/>
          <w:kern w:val="0"/>
          <w:sz w:val="32"/>
          <w:szCs w:val="32"/>
        </w:rPr>
        <w:t xml:space="preserve">  </w:t>
      </w:r>
      <w:r>
        <w:rPr>
          <w:rFonts w:hint="eastAsia" w:ascii="仿宋_GB2312" w:hAnsi="微软雅黑" w:eastAsia="仿宋_GB2312" w:cs="宋体"/>
          <w:color w:val="auto"/>
          <w:kern w:val="0"/>
          <w:sz w:val="32"/>
          <w:szCs w:val="32"/>
          <w:shd w:val="clear" w:color="auto" w:fill="FFFFFF"/>
        </w:rPr>
        <w:t>外送检测项目在医疗机构与检测机构签订的协议范围外，确因诊疗需要，在获得患者知情同意并签订知情同意书后，由临床科室填写《医疗机构样本外送检测协议外新增项目审批表》（附件2），报医务部门、分管院领导审核同意，方可外送检测。急诊急救时，可在获得患者知情同意后，外送后</w:t>
      </w:r>
      <w:r>
        <w:rPr>
          <w:rFonts w:hint="eastAsia" w:ascii="仿宋_GB2312" w:hAnsi="微软雅黑" w:eastAsia="仿宋_GB2312" w:cs="宋体"/>
          <w:color w:val="auto"/>
          <w:kern w:val="0"/>
          <w:sz w:val="32"/>
          <w:szCs w:val="32"/>
          <w:shd w:val="clear" w:color="auto" w:fill="FFFFFF"/>
          <w:lang w:val="en-US" w:eastAsia="zh-CN"/>
        </w:rPr>
        <w:t>48</w:t>
      </w:r>
      <w:r>
        <w:rPr>
          <w:rFonts w:hint="eastAsia" w:ascii="仿宋_GB2312" w:hAnsi="微软雅黑" w:eastAsia="仿宋_GB2312" w:cs="宋体"/>
          <w:color w:val="auto"/>
          <w:kern w:val="0"/>
          <w:sz w:val="32"/>
          <w:szCs w:val="32"/>
          <w:shd w:val="clear" w:color="auto" w:fill="FFFFFF"/>
        </w:rPr>
        <w:t>小时内完成审核流程。</w:t>
      </w:r>
    </w:p>
    <w:p w14:paraId="64F6DC33">
      <w:pPr>
        <w:widowControl/>
        <w:spacing w:line="640" w:lineRule="exact"/>
        <w:ind w:firstLine="643" w:firstLineChars="200"/>
        <w:jc w:val="left"/>
        <w:rPr>
          <w:rFonts w:ascii="仿宋_GB2312" w:hAnsi="微软雅黑" w:eastAsia="仿宋_GB2312" w:cs="宋体"/>
          <w:color w:val="auto"/>
          <w:kern w:val="0"/>
          <w:sz w:val="32"/>
          <w:szCs w:val="32"/>
          <w:shd w:val="clear" w:color="auto" w:fill="FFFFFF"/>
        </w:rPr>
      </w:pPr>
      <w:r>
        <w:rPr>
          <w:rFonts w:hint="eastAsia" w:ascii="黑体" w:hAnsi="黑体" w:eastAsia="黑体" w:cs="黑体"/>
          <w:b/>
          <w:bCs/>
          <w:color w:val="auto"/>
          <w:kern w:val="0"/>
          <w:sz w:val="32"/>
          <w:szCs w:val="32"/>
        </w:rPr>
        <w:t>第十</w:t>
      </w:r>
      <w:r>
        <w:rPr>
          <w:rFonts w:hint="eastAsia" w:ascii="黑体" w:hAnsi="黑体" w:eastAsia="黑体" w:cs="黑体"/>
          <w:b/>
          <w:bCs/>
          <w:color w:val="auto"/>
          <w:kern w:val="0"/>
          <w:sz w:val="32"/>
          <w:szCs w:val="32"/>
          <w:lang w:val="en-US" w:eastAsia="zh-CN"/>
        </w:rPr>
        <w:t>五</w:t>
      </w:r>
      <w:r>
        <w:rPr>
          <w:rFonts w:hint="eastAsia" w:ascii="黑体" w:hAnsi="黑体" w:eastAsia="黑体" w:cs="黑体"/>
          <w:b/>
          <w:bCs/>
          <w:color w:val="auto"/>
          <w:kern w:val="0"/>
          <w:sz w:val="32"/>
          <w:szCs w:val="32"/>
        </w:rPr>
        <w:t>条</w:t>
      </w:r>
      <w:r>
        <w:rPr>
          <w:rFonts w:hint="eastAsia" w:ascii="仿宋_GB2312" w:hAnsi="宋体" w:eastAsia="仿宋_GB2312" w:cs="宋体"/>
          <w:b/>
          <w:bCs/>
          <w:color w:val="auto"/>
          <w:kern w:val="0"/>
          <w:sz w:val="32"/>
          <w:szCs w:val="32"/>
        </w:rPr>
        <w:t xml:space="preserve"> </w:t>
      </w:r>
      <w:r>
        <w:rPr>
          <w:rFonts w:hint="eastAsia" w:ascii="仿宋_GB2312" w:hAnsi="宋体" w:eastAsia="仿宋_GB2312" w:cs="宋体"/>
          <w:b/>
          <w:bCs/>
          <w:color w:val="auto"/>
          <w:kern w:val="0"/>
          <w:sz w:val="32"/>
          <w:szCs w:val="32"/>
          <w:lang w:val="en-US" w:eastAsia="zh-CN"/>
        </w:rPr>
        <w:t xml:space="preserve"> </w:t>
      </w:r>
      <w:r>
        <w:rPr>
          <w:rFonts w:hint="eastAsia" w:ascii="仿宋_GB2312" w:hAnsi="微软雅黑" w:eastAsia="仿宋_GB2312" w:cs="宋体"/>
          <w:color w:val="auto"/>
          <w:kern w:val="0"/>
          <w:sz w:val="32"/>
          <w:szCs w:val="32"/>
          <w:shd w:val="clear" w:color="auto" w:fill="FFFFFF"/>
          <w:lang w:val="en-US" w:eastAsia="zh-CN"/>
        </w:rPr>
        <w:t>按照诊疗常规，</w:t>
      </w:r>
      <w:r>
        <w:rPr>
          <w:rFonts w:hint="eastAsia" w:ascii="仿宋_GB2312" w:hAnsi="微软雅黑" w:eastAsia="仿宋_GB2312" w:cs="宋体"/>
          <w:color w:val="auto"/>
          <w:kern w:val="0"/>
          <w:sz w:val="32"/>
          <w:szCs w:val="32"/>
          <w:shd w:val="clear" w:color="auto" w:fill="FFFFFF"/>
        </w:rPr>
        <w:t>《医疗机构样本外送检测知情同意书》《医疗机构样本外送检测协议外新增项目审批表》、检查申请单（医嘱）及检测结果原件作为患者病历资料的一部分随病历一并归档保存。</w:t>
      </w:r>
    </w:p>
    <w:p w14:paraId="58D524BD">
      <w:pPr>
        <w:widowControl/>
        <w:spacing w:line="640" w:lineRule="exact"/>
        <w:ind w:firstLine="643" w:firstLineChars="200"/>
        <w:jc w:val="left"/>
        <w:rPr>
          <w:rFonts w:hint="eastAsia" w:ascii="仿宋_GB2312" w:hAnsi="微软雅黑" w:eastAsia="仿宋_GB2312" w:cs="宋体"/>
          <w:color w:val="auto"/>
          <w:kern w:val="0"/>
          <w:sz w:val="32"/>
          <w:szCs w:val="32"/>
          <w:shd w:val="clear" w:color="auto" w:fill="FFFFFF"/>
        </w:rPr>
      </w:pPr>
      <w:r>
        <w:rPr>
          <w:rFonts w:hint="eastAsia" w:ascii="黑体" w:hAnsi="黑体" w:eastAsia="黑体" w:cs="黑体"/>
          <w:b/>
          <w:bCs/>
          <w:color w:val="auto"/>
          <w:kern w:val="0"/>
          <w:sz w:val="32"/>
          <w:szCs w:val="32"/>
        </w:rPr>
        <w:t>第十</w:t>
      </w:r>
      <w:r>
        <w:rPr>
          <w:rFonts w:hint="eastAsia" w:ascii="黑体" w:hAnsi="黑体" w:eastAsia="黑体" w:cs="黑体"/>
          <w:b/>
          <w:bCs/>
          <w:color w:val="auto"/>
          <w:kern w:val="0"/>
          <w:sz w:val="32"/>
          <w:szCs w:val="32"/>
          <w:lang w:val="en-US" w:eastAsia="zh-CN"/>
        </w:rPr>
        <w:t>六</w:t>
      </w:r>
      <w:r>
        <w:rPr>
          <w:rFonts w:hint="eastAsia" w:ascii="黑体" w:hAnsi="黑体" w:eastAsia="黑体" w:cs="黑体"/>
          <w:b/>
          <w:bCs/>
          <w:color w:val="auto"/>
          <w:kern w:val="0"/>
          <w:sz w:val="32"/>
          <w:szCs w:val="32"/>
        </w:rPr>
        <w:t>条</w:t>
      </w:r>
      <w:r>
        <w:rPr>
          <w:rFonts w:hint="eastAsia" w:ascii="仿宋_GB2312" w:hAnsi="宋体" w:eastAsia="仿宋_GB2312" w:cs="宋体"/>
          <w:b/>
          <w:bCs/>
          <w:color w:val="auto"/>
          <w:kern w:val="0"/>
          <w:sz w:val="32"/>
          <w:szCs w:val="32"/>
        </w:rPr>
        <w:t xml:space="preserve">  </w:t>
      </w:r>
      <w:r>
        <w:rPr>
          <w:rFonts w:hint="eastAsia" w:ascii="仿宋_GB2312" w:hAnsi="微软雅黑" w:eastAsia="仿宋_GB2312" w:cs="宋体"/>
          <w:color w:val="auto"/>
          <w:kern w:val="0"/>
          <w:sz w:val="32"/>
          <w:szCs w:val="32"/>
          <w:shd w:val="clear" w:color="auto" w:fill="FFFFFF"/>
        </w:rPr>
        <w:t>外送样本的检测报告，应根据检测项目性质与特点，以检测机构名义出具。第三方检测机构需</w:t>
      </w:r>
      <w:bookmarkStart w:id="2" w:name="OLE_LINK5"/>
      <w:bookmarkStart w:id="3" w:name="OLE_LINK6"/>
      <w:r>
        <w:rPr>
          <w:rFonts w:hint="eastAsia" w:ascii="仿宋_GB2312" w:hAnsi="微软雅黑" w:eastAsia="仿宋_GB2312" w:cs="宋体"/>
          <w:color w:val="auto"/>
          <w:kern w:val="0"/>
          <w:sz w:val="32"/>
          <w:szCs w:val="32"/>
          <w:shd w:val="clear" w:color="auto" w:fill="FFFFFF"/>
        </w:rPr>
        <w:t>建立并有效运行质量管理体系</w:t>
      </w:r>
      <w:bookmarkEnd w:id="2"/>
      <w:bookmarkEnd w:id="3"/>
      <w:r>
        <w:rPr>
          <w:rFonts w:hint="eastAsia" w:ascii="仿宋_GB2312" w:hAnsi="微软雅黑" w:eastAsia="仿宋_GB2312" w:cs="宋体"/>
          <w:color w:val="auto"/>
          <w:kern w:val="0"/>
          <w:sz w:val="32"/>
          <w:szCs w:val="32"/>
          <w:shd w:val="clear" w:color="auto" w:fill="FFFFFF"/>
        </w:rPr>
        <w:t>，严格执行室内质控、室间质评以及实验室间比对等工作。同时，第三方检测机构每年应向</w:t>
      </w:r>
      <w:r>
        <w:rPr>
          <w:rFonts w:hint="eastAsia" w:ascii="仿宋_GB2312" w:hAnsi="微软雅黑" w:eastAsia="仿宋_GB2312" w:cs="宋体"/>
          <w:color w:val="auto"/>
          <w:kern w:val="0"/>
          <w:sz w:val="32"/>
          <w:szCs w:val="32"/>
          <w:shd w:val="clear" w:color="auto" w:fill="FFFFFF"/>
          <w:lang w:val="en-US" w:eastAsia="zh-CN"/>
        </w:rPr>
        <w:t>委托</w:t>
      </w:r>
      <w:r>
        <w:rPr>
          <w:rFonts w:hint="eastAsia" w:ascii="仿宋_GB2312" w:hAnsi="微软雅黑" w:eastAsia="仿宋_GB2312" w:cs="宋体"/>
          <w:color w:val="auto"/>
          <w:kern w:val="0"/>
          <w:sz w:val="32"/>
          <w:szCs w:val="32"/>
          <w:shd w:val="clear" w:color="auto" w:fill="FFFFFF"/>
        </w:rPr>
        <w:t>医疗机构提供自身的</w:t>
      </w:r>
      <w:r>
        <w:rPr>
          <w:rFonts w:hint="eastAsia" w:ascii="仿宋_GB2312" w:hAnsi="微软雅黑" w:eastAsia="仿宋_GB2312" w:cs="宋体"/>
          <w:color w:val="auto"/>
          <w:kern w:val="0"/>
          <w:sz w:val="32"/>
          <w:szCs w:val="32"/>
          <w:shd w:val="clear" w:color="auto" w:fill="FFFFFF"/>
          <w:lang w:val="en-US" w:eastAsia="zh-CN"/>
        </w:rPr>
        <w:t>资质、</w:t>
      </w:r>
      <w:r>
        <w:rPr>
          <w:rFonts w:hint="eastAsia" w:ascii="仿宋_GB2312" w:hAnsi="微软雅黑" w:eastAsia="仿宋_GB2312" w:cs="宋体"/>
          <w:color w:val="auto"/>
          <w:kern w:val="0"/>
          <w:sz w:val="32"/>
          <w:szCs w:val="32"/>
          <w:shd w:val="clear" w:color="auto" w:fill="FFFFFF"/>
        </w:rPr>
        <w:t>质控</w:t>
      </w:r>
      <w:r>
        <w:rPr>
          <w:rFonts w:hint="eastAsia" w:ascii="仿宋_GB2312" w:hAnsi="微软雅黑" w:eastAsia="仿宋_GB2312" w:cs="宋体"/>
          <w:color w:val="auto"/>
          <w:kern w:val="0"/>
          <w:sz w:val="32"/>
          <w:szCs w:val="32"/>
          <w:shd w:val="clear" w:color="auto" w:fill="FFFFFF"/>
          <w:lang w:val="en-US" w:eastAsia="zh-CN"/>
        </w:rPr>
        <w:t>等</w:t>
      </w:r>
      <w:r>
        <w:rPr>
          <w:rFonts w:hint="eastAsia" w:ascii="仿宋_GB2312" w:hAnsi="微软雅黑" w:eastAsia="仿宋_GB2312" w:cs="宋体"/>
          <w:color w:val="auto"/>
          <w:kern w:val="0"/>
          <w:sz w:val="32"/>
          <w:szCs w:val="32"/>
          <w:shd w:val="clear" w:color="auto" w:fill="FFFFFF"/>
        </w:rPr>
        <w:t>证明材料。</w:t>
      </w:r>
    </w:p>
    <w:p w14:paraId="54C2FDF1">
      <w:pPr>
        <w:widowControl/>
        <w:spacing w:line="640" w:lineRule="exact"/>
        <w:ind w:firstLine="643" w:firstLineChars="200"/>
        <w:jc w:val="left"/>
        <w:rPr>
          <w:rFonts w:ascii="仿宋_GB2312" w:hAnsi="微软雅黑" w:eastAsia="仿宋_GB2312" w:cs="宋体"/>
          <w:color w:val="auto"/>
          <w:kern w:val="0"/>
          <w:sz w:val="32"/>
          <w:szCs w:val="32"/>
          <w:shd w:val="clear" w:color="auto" w:fill="FFFFFF"/>
        </w:rPr>
      </w:pPr>
      <w:r>
        <w:rPr>
          <w:rFonts w:hint="eastAsia" w:ascii="黑体" w:hAnsi="黑体" w:eastAsia="黑体" w:cs="黑体"/>
          <w:b/>
          <w:bCs/>
          <w:color w:val="auto"/>
          <w:kern w:val="0"/>
          <w:sz w:val="32"/>
          <w:szCs w:val="32"/>
        </w:rPr>
        <w:t>第十</w:t>
      </w:r>
      <w:r>
        <w:rPr>
          <w:rFonts w:hint="eastAsia" w:ascii="黑体" w:hAnsi="黑体" w:eastAsia="黑体" w:cs="黑体"/>
          <w:b/>
          <w:bCs/>
          <w:color w:val="auto"/>
          <w:kern w:val="0"/>
          <w:sz w:val="32"/>
          <w:szCs w:val="32"/>
          <w:lang w:val="en-US" w:eastAsia="zh-CN"/>
        </w:rPr>
        <w:t>七</w:t>
      </w:r>
      <w:r>
        <w:rPr>
          <w:rFonts w:hint="eastAsia" w:ascii="黑体" w:hAnsi="黑体" w:eastAsia="黑体" w:cs="黑体"/>
          <w:b/>
          <w:bCs/>
          <w:color w:val="auto"/>
          <w:kern w:val="0"/>
          <w:sz w:val="32"/>
          <w:szCs w:val="32"/>
        </w:rPr>
        <w:t>条</w:t>
      </w:r>
      <w:r>
        <w:rPr>
          <w:rFonts w:hint="eastAsia" w:ascii="仿宋_GB2312" w:hAnsi="宋体" w:eastAsia="仿宋_GB2312" w:cs="宋体"/>
          <w:b/>
          <w:bCs/>
          <w:color w:val="auto"/>
          <w:kern w:val="0"/>
          <w:sz w:val="32"/>
          <w:szCs w:val="32"/>
        </w:rPr>
        <w:t xml:space="preserve">  </w:t>
      </w:r>
      <w:r>
        <w:rPr>
          <w:rFonts w:hint="eastAsia" w:ascii="仿宋_GB2312" w:hAnsi="微软雅黑" w:eastAsia="仿宋_GB2312" w:cs="宋体"/>
          <w:color w:val="auto"/>
          <w:kern w:val="0"/>
          <w:sz w:val="32"/>
          <w:szCs w:val="32"/>
          <w:shd w:val="clear" w:color="auto" w:fill="FFFFFF"/>
        </w:rPr>
        <w:t>送检医疗机构应严格按照本省医疗服务项目价格文件的相关规定向患者收取费用</w:t>
      </w:r>
      <w:r>
        <w:rPr>
          <w:rFonts w:hint="eastAsia" w:ascii="仿宋_GB2312" w:hAnsi="微软雅黑" w:eastAsia="仿宋_GB2312" w:cs="宋体"/>
          <w:color w:val="auto"/>
          <w:kern w:val="0"/>
          <w:sz w:val="32"/>
          <w:szCs w:val="32"/>
          <w:shd w:val="clear" w:color="auto" w:fill="FFFFFF"/>
          <w:lang w:eastAsia="zh-CN"/>
        </w:rPr>
        <w:t>，</w:t>
      </w:r>
      <w:r>
        <w:rPr>
          <w:rFonts w:hint="eastAsia" w:ascii="仿宋_GB2312" w:hAnsi="微软雅黑" w:eastAsia="仿宋_GB2312" w:cs="宋体"/>
          <w:color w:val="auto"/>
          <w:kern w:val="0"/>
          <w:sz w:val="32"/>
          <w:szCs w:val="32"/>
          <w:shd w:val="clear" w:color="auto" w:fill="FFFFFF"/>
          <w:lang w:val="en-US" w:eastAsia="zh-CN"/>
        </w:rPr>
        <w:t>不得串换收费</w:t>
      </w:r>
      <w:r>
        <w:rPr>
          <w:rFonts w:hint="eastAsia" w:ascii="仿宋_GB2312" w:hAnsi="微软雅黑" w:eastAsia="仿宋_GB2312" w:cs="宋体"/>
          <w:color w:val="auto"/>
          <w:kern w:val="0"/>
          <w:sz w:val="32"/>
          <w:szCs w:val="32"/>
          <w:shd w:val="clear" w:color="auto" w:fill="FFFFFF"/>
        </w:rPr>
        <w:t>，并按协议与第三方检测机构结算。不允许第三方检测机构及其工作人员以任何形式直接向患者收取</w:t>
      </w:r>
      <w:r>
        <w:rPr>
          <w:rFonts w:hint="eastAsia" w:ascii="仿宋_GB2312" w:hAnsi="微软雅黑" w:eastAsia="仿宋_GB2312" w:cs="宋体"/>
          <w:color w:val="auto"/>
          <w:kern w:val="0"/>
          <w:sz w:val="32"/>
          <w:szCs w:val="32"/>
          <w:shd w:val="clear" w:color="auto" w:fill="FFFFFF"/>
          <w:lang w:val="en-US" w:eastAsia="zh-CN"/>
        </w:rPr>
        <w:t>费用</w:t>
      </w:r>
      <w:r>
        <w:rPr>
          <w:rFonts w:hint="eastAsia" w:ascii="仿宋_GB2312" w:hAnsi="微软雅黑" w:eastAsia="仿宋_GB2312" w:cs="宋体"/>
          <w:color w:val="auto"/>
          <w:kern w:val="0"/>
          <w:sz w:val="32"/>
          <w:szCs w:val="32"/>
          <w:shd w:val="clear" w:color="auto" w:fill="FFFFFF"/>
        </w:rPr>
        <w:t>。</w:t>
      </w:r>
    </w:p>
    <w:p w14:paraId="25BE45EA">
      <w:pPr>
        <w:widowControl/>
        <w:spacing w:line="640" w:lineRule="exact"/>
        <w:ind w:firstLine="643" w:firstLineChars="200"/>
        <w:jc w:val="left"/>
        <w:rPr>
          <w:rFonts w:ascii="仿宋_GB2312" w:hAnsi="微软雅黑" w:eastAsia="仿宋_GB2312" w:cs="宋体"/>
          <w:color w:val="auto"/>
          <w:kern w:val="0"/>
          <w:sz w:val="32"/>
          <w:szCs w:val="32"/>
          <w:shd w:val="clear" w:color="auto" w:fill="FFFFFF"/>
        </w:rPr>
      </w:pPr>
      <w:r>
        <w:rPr>
          <w:rFonts w:hint="eastAsia" w:ascii="黑体" w:hAnsi="黑体" w:eastAsia="黑体" w:cs="黑体"/>
          <w:b/>
          <w:bCs/>
          <w:color w:val="auto"/>
          <w:kern w:val="0"/>
          <w:sz w:val="32"/>
          <w:szCs w:val="32"/>
        </w:rPr>
        <w:t>第十</w:t>
      </w:r>
      <w:r>
        <w:rPr>
          <w:rFonts w:hint="eastAsia" w:ascii="黑体" w:hAnsi="黑体" w:eastAsia="黑体" w:cs="黑体"/>
          <w:b/>
          <w:bCs/>
          <w:color w:val="auto"/>
          <w:kern w:val="0"/>
          <w:sz w:val="32"/>
          <w:szCs w:val="32"/>
          <w:lang w:val="en-US" w:eastAsia="zh-CN"/>
        </w:rPr>
        <w:t>八</w:t>
      </w:r>
      <w:r>
        <w:rPr>
          <w:rFonts w:hint="eastAsia" w:ascii="黑体" w:hAnsi="黑体" w:eastAsia="黑体" w:cs="黑体"/>
          <w:b/>
          <w:bCs/>
          <w:color w:val="auto"/>
          <w:kern w:val="0"/>
          <w:sz w:val="32"/>
          <w:szCs w:val="32"/>
        </w:rPr>
        <w:t>条</w:t>
      </w:r>
      <w:r>
        <w:rPr>
          <w:rFonts w:hint="eastAsia" w:ascii="仿宋_GB2312" w:hAnsi="宋体" w:eastAsia="仿宋_GB2312" w:cs="宋体"/>
          <w:b/>
          <w:bCs/>
          <w:color w:val="auto"/>
          <w:kern w:val="0"/>
          <w:sz w:val="32"/>
          <w:szCs w:val="32"/>
        </w:rPr>
        <w:t xml:space="preserve">  </w:t>
      </w:r>
      <w:r>
        <w:rPr>
          <w:rFonts w:hint="eastAsia" w:ascii="仿宋_GB2312" w:hAnsi="微软雅黑" w:eastAsia="仿宋_GB2312" w:cs="宋体"/>
          <w:color w:val="auto"/>
          <w:kern w:val="0"/>
          <w:sz w:val="32"/>
          <w:szCs w:val="32"/>
          <w:shd w:val="clear" w:color="auto" w:fill="FFFFFF"/>
        </w:rPr>
        <w:t>医疗机构及其从业人员在样本外送检测时，严禁以下行为：</w:t>
      </w:r>
    </w:p>
    <w:p w14:paraId="78F396AA">
      <w:pPr>
        <w:spacing w:line="560" w:lineRule="exact"/>
        <w:ind w:firstLine="640" w:firstLineChars="200"/>
        <w:rPr>
          <w:rFonts w:hint="eastAsia" w:ascii="宋体" w:hAnsi="宋体" w:eastAsia="仿宋_GB2312" w:cs="仿宋_GB2312"/>
          <w:color w:val="auto"/>
          <w:sz w:val="32"/>
          <w:szCs w:val="32"/>
          <w:lang w:eastAsia="zh-CN"/>
        </w:rPr>
      </w:pPr>
      <w:r>
        <w:rPr>
          <w:rFonts w:hint="eastAsia" w:ascii="仿宋_GB2312" w:hAnsi="微软雅黑" w:eastAsia="仿宋_GB2312" w:cs="宋体"/>
          <w:color w:val="auto"/>
          <w:kern w:val="0"/>
          <w:sz w:val="32"/>
          <w:szCs w:val="32"/>
          <w:shd w:val="clear" w:color="auto" w:fill="FFFFFF"/>
        </w:rPr>
        <w:t>（一）严禁医疗机构将本院</w:t>
      </w:r>
      <w:r>
        <w:rPr>
          <w:rFonts w:hint="eastAsia" w:ascii="仿宋_GB2312" w:hAnsi="微软雅黑" w:eastAsia="仿宋_GB2312" w:cs="宋体"/>
          <w:color w:val="auto"/>
          <w:kern w:val="0"/>
          <w:sz w:val="32"/>
          <w:szCs w:val="32"/>
          <w:shd w:val="clear" w:color="auto" w:fill="FFFFFF"/>
          <w:lang w:val="en-US" w:eastAsia="zh-CN"/>
        </w:rPr>
        <w:t>已</w:t>
      </w:r>
      <w:r>
        <w:rPr>
          <w:rFonts w:hint="eastAsia" w:ascii="仿宋_GB2312" w:hAnsi="微软雅黑" w:eastAsia="仿宋_GB2312" w:cs="宋体"/>
          <w:color w:val="auto"/>
          <w:kern w:val="0"/>
          <w:sz w:val="32"/>
          <w:szCs w:val="32"/>
          <w:shd w:val="clear" w:color="auto" w:fill="FFFFFF"/>
        </w:rPr>
        <w:t>开展的临床检验项目外送至第三方检测机构进行检测。</w:t>
      </w:r>
      <w:r>
        <w:rPr>
          <w:rFonts w:hint="eastAsia" w:ascii="仿宋_GB2312" w:hAnsi="微软雅黑" w:eastAsia="仿宋_GB2312" w:cs="宋体"/>
          <w:color w:val="auto"/>
          <w:kern w:val="0"/>
          <w:sz w:val="32"/>
          <w:szCs w:val="32"/>
          <w:shd w:val="clear" w:color="auto" w:fill="FFFFFF"/>
          <w:lang w:eastAsia="zh-CN"/>
        </w:rPr>
        <w:t>（设备维修或缺乏耗材情况下除外）</w:t>
      </w:r>
      <w:bookmarkStart w:id="11" w:name="_GoBack"/>
      <w:bookmarkEnd w:id="11"/>
      <w:r>
        <w:rPr>
          <w:rFonts w:hint="eastAsia" w:ascii="仿宋_GB2312" w:hAnsi="微软雅黑" w:eastAsia="仿宋_GB2312" w:cs="宋体"/>
          <w:color w:val="auto"/>
          <w:kern w:val="0"/>
          <w:sz w:val="32"/>
          <w:szCs w:val="32"/>
          <w:shd w:val="clear" w:color="auto" w:fill="FFFFFF"/>
          <w:lang w:eastAsia="zh-CN"/>
        </w:rPr>
        <w:t>。</w:t>
      </w:r>
    </w:p>
    <w:p w14:paraId="198F9B68">
      <w:pPr>
        <w:widowControl/>
        <w:spacing w:line="640" w:lineRule="exact"/>
        <w:ind w:firstLine="640" w:firstLineChars="200"/>
        <w:jc w:val="left"/>
        <w:rPr>
          <w:rFonts w:ascii="仿宋_GB2312" w:hAnsi="微软雅黑" w:eastAsia="仿宋_GB2312" w:cs="宋体"/>
          <w:color w:val="auto"/>
          <w:kern w:val="0"/>
          <w:sz w:val="32"/>
          <w:szCs w:val="32"/>
          <w:shd w:val="clear" w:color="auto" w:fill="FFFFFF"/>
        </w:rPr>
      </w:pPr>
      <w:r>
        <w:rPr>
          <w:rFonts w:hint="eastAsia" w:ascii="仿宋_GB2312" w:hAnsi="微软雅黑" w:eastAsia="仿宋_GB2312" w:cs="宋体"/>
          <w:color w:val="auto"/>
          <w:kern w:val="0"/>
          <w:sz w:val="32"/>
          <w:szCs w:val="32"/>
          <w:shd w:val="clear" w:color="auto" w:fill="FFFFFF"/>
        </w:rPr>
        <w:t>（二）严禁临床科室、医务人员私自联系外部检测机构违规进行样本外送检测。</w:t>
      </w:r>
    </w:p>
    <w:p w14:paraId="49352772">
      <w:pPr>
        <w:widowControl/>
        <w:spacing w:line="640" w:lineRule="exact"/>
        <w:ind w:firstLine="640" w:firstLineChars="200"/>
        <w:jc w:val="left"/>
        <w:rPr>
          <w:rFonts w:ascii="仿宋_GB2312" w:hAnsi="微软雅黑" w:eastAsia="仿宋_GB2312" w:cs="宋体"/>
          <w:color w:val="auto"/>
          <w:kern w:val="0"/>
          <w:sz w:val="32"/>
          <w:szCs w:val="32"/>
          <w:shd w:val="clear" w:color="auto" w:fill="FFFFFF"/>
        </w:rPr>
      </w:pPr>
      <w:r>
        <w:rPr>
          <w:rFonts w:hint="eastAsia" w:ascii="仿宋_GB2312" w:hAnsi="微软雅黑" w:eastAsia="仿宋_GB2312" w:cs="宋体"/>
          <w:color w:val="auto"/>
          <w:kern w:val="0"/>
          <w:sz w:val="32"/>
          <w:szCs w:val="32"/>
          <w:shd w:val="clear" w:color="auto" w:fill="FFFFFF"/>
        </w:rPr>
        <w:t>（三）严禁医疗机构从业人员私自接受外部检测机构与外送检验项目相关的费用，从中牟利。</w:t>
      </w:r>
    </w:p>
    <w:p w14:paraId="4D6C2FAD">
      <w:pPr>
        <w:widowControl/>
        <w:spacing w:line="640" w:lineRule="exact"/>
        <w:ind w:firstLine="640" w:firstLineChars="200"/>
        <w:jc w:val="left"/>
        <w:rPr>
          <w:rFonts w:ascii="仿宋_GB2312" w:hAnsi="微软雅黑" w:eastAsia="仿宋_GB2312" w:cs="宋体"/>
          <w:color w:val="auto"/>
          <w:kern w:val="0"/>
          <w:sz w:val="32"/>
          <w:szCs w:val="32"/>
          <w:shd w:val="clear" w:color="auto" w:fill="FFFFFF"/>
        </w:rPr>
      </w:pPr>
      <w:r>
        <w:rPr>
          <w:rFonts w:hint="eastAsia" w:ascii="仿宋_GB2312" w:hAnsi="微软雅黑" w:eastAsia="仿宋_GB2312" w:cs="宋体"/>
          <w:color w:val="auto"/>
          <w:kern w:val="0"/>
          <w:sz w:val="32"/>
          <w:szCs w:val="32"/>
          <w:shd w:val="clear" w:color="auto" w:fill="FFFFFF"/>
        </w:rPr>
        <w:t>（四）严禁医疗机构、医务人员以任何形式诱导、暗示、强制、有偿介绍患者到医疗机构外指定检测机构进行项目检测。</w:t>
      </w:r>
    </w:p>
    <w:p w14:paraId="0D78FEDF">
      <w:pPr>
        <w:widowControl/>
        <w:spacing w:line="640" w:lineRule="exact"/>
        <w:ind w:firstLine="640" w:firstLineChars="200"/>
        <w:jc w:val="left"/>
        <w:rPr>
          <w:rFonts w:hint="eastAsia" w:ascii="仿宋_GB2312" w:hAnsi="微软雅黑" w:eastAsia="仿宋_GB2312" w:cs="宋体"/>
          <w:color w:val="auto"/>
          <w:kern w:val="0"/>
          <w:sz w:val="32"/>
          <w:szCs w:val="32"/>
          <w:shd w:val="clear" w:color="auto" w:fill="FFFFFF"/>
        </w:rPr>
      </w:pPr>
      <w:r>
        <w:rPr>
          <w:rFonts w:hint="eastAsia" w:ascii="仿宋_GB2312" w:hAnsi="微软雅黑" w:eastAsia="仿宋_GB2312" w:cs="宋体"/>
          <w:color w:val="auto"/>
          <w:kern w:val="0"/>
          <w:sz w:val="32"/>
          <w:szCs w:val="32"/>
          <w:shd w:val="clear" w:color="auto" w:fill="FFFFFF"/>
        </w:rPr>
        <w:t>（五）严禁医疗机构从业人员私自接受外部</w:t>
      </w:r>
      <w:r>
        <w:rPr>
          <w:rFonts w:hint="eastAsia" w:ascii="仿宋_GB2312" w:hAnsi="微软雅黑" w:eastAsia="仿宋_GB2312" w:cs="宋体"/>
          <w:color w:val="auto"/>
          <w:kern w:val="0"/>
          <w:sz w:val="32"/>
          <w:szCs w:val="32"/>
          <w:shd w:val="clear" w:color="auto" w:fill="FFFFFF"/>
          <w:lang w:val="en-US" w:eastAsia="zh-CN"/>
        </w:rPr>
        <w:t>检测</w:t>
      </w:r>
      <w:r>
        <w:rPr>
          <w:rFonts w:hint="eastAsia" w:ascii="仿宋_GB2312" w:hAnsi="微软雅黑" w:eastAsia="仿宋_GB2312" w:cs="宋体"/>
          <w:color w:val="auto"/>
          <w:kern w:val="0"/>
          <w:sz w:val="32"/>
          <w:szCs w:val="32"/>
          <w:shd w:val="clear" w:color="auto" w:fill="FFFFFF"/>
        </w:rPr>
        <w:t>机构以任何名义、形式给予的回扣、提成。</w:t>
      </w:r>
    </w:p>
    <w:p w14:paraId="2A1834B8">
      <w:pPr>
        <w:pStyle w:val="2"/>
        <w:ind w:firstLine="643" w:firstLineChars="200"/>
        <w:rPr>
          <w:rFonts w:ascii="仿宋_GB2312" w:eastAsia="仿宋_GB2312"/>
          <w:color w:val="auto"/>
          <w:sz w:val="32"/>
          <w:szCs w:val="32"/>
        </w:rPr>
      </w:pPr>
      <w:r>
        <w:rPr>
          <w:rFonts w:ascii="黑体" w:hAnsi="黑体" w:eastAsia="黑体" w:cs="黑体"/>
          <w:b/>
          <w:bCs/>
          <w:color w:val="auto"/>
          <w:spacing w:val="0"/>
          <w:kern w:val="0"/>
          <w:sz w:val="32"/>
          <w:szCs w:val="32"/>
        </w:rPr>
        <w:t>第十</w:t>
      </w:r>
      <w:r>
        <w:rPr>
          <w:rFonts w:hint="eastAsia" w:ascii="黑体" w:hAnsi="黑体" w:eastAsia="黑体" w:cs="黑体"/>
          <w:b/>
          <w:bCs/>
          <w:color w:val="auto"/>
          <w:spacing w:val="0"/>
          <w:kern w:val="0"/>
          <w:sz w:val="32"/>
          <w:szCs w:val="32"/>
          <w:lang w:val="en-US" w:eastAsia="zh-CN"/>
        </w:rPr>
        <w:t>九</w:t>
      </w:r>
      <w:r>
        <w:rPr>
          <w:rFonts w:ascii="黑体" w:hAnsi="黑体" w:eastAsia="黑体" w:cs="黑体"/>
          <w:b/>
          <w:bCs/>
          <w:color w:val="auto"/>
          <w:spacing w:val="0"/>
          <w:kern w:val="0"/>
          <w:sz w:val="32"/>
          <w:szCs w:val="32"/>
        </w:rPr>
        <w:t>条</w:t>
      </w:r>
      <w:r>
        <w:rPr>
          <w:rFonts w:ascii="仿宋_GB2312" w:hAnsi="宋体" w:eastAsia="仿宋_GB2312" w:cs="宋体"/>
          <w:b/>
          <w:bCs/>
          <w:color w:val="auto"/>
          <w:spacing w:val="0"/>
          <w:kern w:val="0"/>
          <w:sz w:val="32"/>
          <w:szCs w:val="32"/>
        </w:rPr>
        <w:t xml:space="preserve">  </w:t>
      </w:r>
      <w:r>
        <w:rPr>
          <w:rFonts w:ascii="仿宋_GB2312" w:eastAsia="仿宋_GB2312"/>
          <w:color w:val="auto"/>
          <w:sz w:val="32"/>
          <w:szCs w:val="32"/>
        </w:rPr>
        <w:t>各级各类医疗机构</w:t>
      </w:r>
      <w:r>
        <w:rPr>
          <w:rFonts w:hint="eastAsia" w:ascii="仿宋_GB2312" w:eastAsia="仿宋_GB2312"/>
          <w:color w:val="auto"/>
          <w:sz w:val="32"/>
          <w:szCs w:val="32"/>
          <w:lang w:val="en-US" w:eastAsia="zh-CN"/>
        </w:rPr>
        <w:t>须对第三方检测机构进行服务评价及质量监管，</w:t>
      </w:r>
      <w:r>
        <w:rPr>
          <w:rFonts w:ascii="仿宋_GB2312" w:eastAsia="仿宋_GB2312"/>
          <w:color w:val="auto"/>
          <w:sz w:val="32"/>
          <w:szCs w:val="32"/>
        </w:rPr>
        <w:t>不得向未建立并有效运行质量管理体系、未开展质控工作或质控管理考核不合格的检测机构外送样本。</w:t>
      </w:r>
    </w:p>
    <w:p w14:paraId="7D1D9009">
      <w:pPr>
        <w:pStyle w:val="2"/>
        <w:ind w:firstLine="570"/>
        <w:rPr>
          <w:rFonts w:ascii="仿宋_GB2312" w:eastAsia="仿宋_GB2312"/>
          <w:color w:val="auto"/>
          <w:sz w:val="32"/>
          <w:szCs w:val="32"/>
        </w:rPr>
      </w:pPr>
      <w:r>
        <w:rPr>
          <w:rFonts w:ascii="仿宋_GB2312" w:eastAsia="仿宋_GB2312"/>
          <w:color w:val="auto"/>
          <w:sz w:val="32"/>
          <w:szCs w:val="32"/>
        </w:rPr>
        <w:t>具有前款情形的第三方检测机构也不得接受外送样本，开展相关检测工作。</w:t>
      </w:r>
    </w:p>
    <w:p w14:paraId="4BFC6CB1">
      <w:pPr>
        <w:widowControl/>
        <w:spacing w:line="640" w:lineRule="exact"/>
        <w:ind w:firstLine="643" w:firstLineChars="200"/>
        <w:jc w:val="left"/>
        <w:rPr>
          <w:rFonts w:hint="eastAsia" w:ascii="仿宋_GB2312" w:hAnsi="宋体" w:eastAsia="仿宋_GB2312" w:cs="宋体"/>
          <w:b/>
          <w:bCs/>
          <w:color w:val="auto"/>
          <w:kern w:val="0"/>
          <w:sz w:val="32"/>
          <w:szCs w:val="32"/>
        </w:rPr>
      </w:pPr>
      <w:bookmarkStart w:id="4" w:name="OLE_LINK3"/>
      <w:bookmarkStart w:id="5" w:name="OLE_LINK4"/>
      <w:r>
        <w:rPr>
          <w:rFonts w:hint="eastAsia" w:ascii="黑体" w:hAnsi="黑体" w:eastAsia="黑体" w:cs="黑体"/>
          <w:b/>
          <w:bCs/>
          <w:color w:val="auto"/>
          <w:kern w:val="0"/>
          <w:sz w:val="32"/>
          <w:szCs w:val="32"/>
        </w:rPr>
        <w:t>第</w:t>
      </w:r>
      <w:r>
        <w:rPr>
          <w:rFonts w:hint="eastAsia" w:ascii="黑体" w:hAnsi="黑体" w:eastAsia="黑体" w:cs="黑体"/>
          <w:b/>
          <w:bCs/>
          <w:color w:val="auto"/>
          <w:kern w:val="0"/>
          <w:sz w:val="32"/>
          <w:szCs w:val="32"/>
          <w:lang w:val="en-US" w:eastAsia="zh-CN"/>
        </w:rPr>
        <w:t>二十</w:t>
      </w:r>
      <w:r>
        <w:rPr>
          <w:rFonts w:hint="eastAsia" w:ascii="黑体" w:hAnsi="黑体" w:eastAsia="黑体" w:cs="黑体"/>
          <w:b/>
          <w:bCs/>
          <w:color w:val="auto"/>
          <w:kern w:val="0"/>
          <w:sz w:val="32"/>
          <w:szCs w:val="32"/>
        </w:rPr>
        <w:t>条</w:t>
      </w:r>
      <w:bookmarkEnd w:id="4"/>
      <w:bookmarkEnd w:id="5"/>
      <w:r>
        <w:rPr>
          <w:rFonts w:hint="eastAsia" w:ascii="仿宋_GB2312" w:hAnsi="宋体" w:eastAsia="仿宋_GB2312" w:cs="宋体"/>
          <w:b/>
          <w:bCs/>
          <w:color w:val="auto"/>
          <w:kern w:val="0"/>
          <w:sz w:val="32"/>
          <w:szCs w:val="32"/>
        </w:rPr>
        <w:t xml:space="preserve">  </w:t>
      </w:r>
      <w:r>
        <w:rPr>
          <w:rFonts w:hint="eastAsia" w:ascii="仿宋_GB2312" w:hAnsi="宋体" w:eastAsia="仿宋_GB2312" w:cs="宋体"/>
          <w:bCs/>
          <w:color w:val="auto"/>
          <w:kern w:val="0"/>
          <w:sz w:val="32"/>
          <w:szCs w:val="32"/>
        </w:rPr>
        <w:t>医疗机构要定期对</w:t>
      </w:r>
      <w:bookmarkStart w:id="6" w:name="OLE_LINK9"/>
      <w:bookmarkStart w:id="7" w:name="OLE_LINK10"/>
      <w:r>
        <w:rPr>
          <w:rFonts w:hint="eastAsia" w:ascii="仿宋_GB2312" w:hAnsi="宋体" w:eastAsia="仿宋_GB2312" w:cs="宋体"/>
          <w:bCs/>
          <w:color w:val="auto"/>
          <w:kern w:val="0"/>
          <w:sz w:val="32"/>
          <w:szCs w:val="32"/>
        </w:rPr>
        <w:t>样本外送检测工作</w:t>
      </w:r>
      <w:bookmarkEnd w:id="6"/>
      <w:bookmarkEnd w:id="7"/>
      <w:r>
        <w:rPr>
          <w:rFonts w:hint="eastAsia" w:ascii="仿宋_GB2312" w:hAnsi="宋体" w:eastAsia="仿宋_GB2312" w:cs="宋体"/>
          <w:bCs/>
          <w:color w:val="auto"/>
          <w:kern w:val="0"/>
          <w:sz w:val="32"/>
          <w:szCs w:val="32"/>
        </w:rPr>
        <w:t>进行检查考核，对样本外送量大的项目</w:t>
      </w:r>
      <w:r>
        <w:rPr>
          <w:rFonts w:hint="eastAsia" w:ascii="仿宋_GB2312" w:hAnsi="宋体" w:eastAsia="仿宋_GB2312" w:cs="宋体"/>
          <w:bCs/>
          <w:color w:val="auto"/>
          <w:kern w:val="0"/>
          <w:sz w:val="32"/>
          <w:szCs w:val="32"/>
          <w:lang w:val="en-US" w:eastAsia="zh-CN"/>
        </w:rPr>
        <w:t>和</w:t>
      </w:r>
      <w:r>
        <w:rPr>
          <w:rFonts w:hint="eastAsia" w:ascii="仿宋_GB2312" w:hAnsi="宋体" w:eastAsia="仿宋_GB2312" w:cs="宋体"/>
          <w:bCs/>
          <w:color w:val="auto"/>
          <w:kern w:val="0"/>
          <w:sz w:val="32"/>
          <w:szCs w:val="32"/>
        </w:rPr>
        <w:t>科室进行重点监督，对发现的问题提出整改意见，要求临床科室及时整改，并健全完善相关制度流程。</w:t>
      </w:r>
    </w:p>
    <w:p w14:paraId="6B74EAF8">
      <w:pPr>
        <w:widowControl/>
        <w:spacing w:line="640" w:lineRule="exact"/>
        <w:ind w:firstLine="643" w:firstLineChars="200"/>
        <w:jc w:val="left"/>
        <w:rPr>
          <w:rFonts w:ascii="仿宋_GB2312" w:hAnsi="宋体" w:eastAsia="仿宋_GB2312" w:cs="宋体"/>
          <w:b/>
          <w:bCs/>
          <w:color w:val="auto"/>
          <w:kern w:val="0"/>
          <w:sz w:val="32"/>
          <w:szCs w:val="32"/>
        </w:rPr>
      </w:pPr>
      <w:r>
        <w:rPr>
          <w:rFonts w:hint="eastAsia" w:ascii="黑体" w:hAnsi="黑体" w:eastAsia="黑体" w:cs="黑体"/>
          <w:b/>
          <w:bCs/>
          <w:color w:val="auto"/>
          <w:kern w:val="0"/>
          <w:sz w:val="32"/>
          <w:szCs w:val="32"/>
        </w:rPr>
        <w:t>第二十</w:t>
      </w:r>
      <w:r>
        <w:rPr>
          <w:rFonts w:hint="eastAsia" w:ascii="黑体" w:hAnsi="黑体" w:eastAsia="黑体" w:cs="黑体"/>
          <w:b/>
          <w:bCs/>
          <w:color w:val="auto"/>
          <w:kern w:val="0"/>
          <w:sz w:val="32"/>
          <w:szCs w:val="32"/>
          <w:lang w:val="en-US" w:eastAsia="zh-CN"/>
        </w:rPr>
        <w:t>一</w:t>
      </w:r>
      <w:r>
        <w:rPr>
          <w:rFonts w:hint="eastAsia" w:ascii="黑体" w:hAnsi="黑体" w:eastAsia="黑体" w:cs="黑体"/>
          <w:b/>
          <w:bCs/>
          <w:color w:val="auto"/>
          <w:kern w:val="0"/>
          <w:sz w:val="32"/>
          <w:szCs w:val="32"/>
        </w:rPr>
        <w:t>条</w:t>
      </w:r>
      <w:r>
        <w:rPr>
          <w:rFonts w:hint="eastAsia" w:ascii="仿宋_GB2312" w:hAnsi="宋体" w:eastAsia="仿宋_GB2312" w:cs="宋体"/>
          <w:b/>
          <w:bCs/>
          <w:color w:val="auto"/>
          <w:kern w:val="0"/>
          <w:sz w:val="32"/>
          <w:szCs w:val="32"/>
        </w:rPr>
        <w:t xml:space="preserve">  </w:t>
      </w:r>
      <w:r>
        <w:rPr>
          <w:rFonts w:hint="eastAsia" w:ascii="仿宋_GB2312" w:hAnsi="微软雅黑" w:eastAsia="仿宋_GB2312" w:cs="宋体"/>
          <w:color w:val="auto"/>
          <w:kern w:val="0"/>
          <w:sz w:val="32"/>
          <w:szCs w:val="32"/>
          <w:shd w:val="clear" w:color="auto" w:fill="FFFFFF"/>
        </w:rPr>
        <w:t>医疗机构是样本外送检测工作的责任主体，要切实加强事前、事中、事后监督责任落实，严防廉洁风险发生。对于医疗机构医务人员违法违规从事样本外送检测工作的，一经查实，责令整改并予以批评教育，情节严重或造成不良社会影响的，应依据相关规定给予处分。</w:t>
      </w:r>
    </w:p>
    <w:p w14:paraId="7A0DFBC5">
      <w:pPr>
        <w:widowControl/>
        <w:spacing w:line="640" w:lineRule="exact"/>
        <w:ind w:firstLine="643" w:firstLineChars="200"/>
        <w:jc w:val="left"/>
        <w:rPr>
          <w:rFonts w:hint="eastAsia" w:ascii="仿宋_GB2312" w:hAnsi="仿宋_GB2312" w:eastAsia="仿宋_GB2312" w:cs="仿宋_GB2312"/>
          <w:color w:val="auto"/>
          <w:sz w:val="32"/>
          <w:szCs w:val="32"/>
        </w:rPr>
      </w:pPr>
      <w:bookmarkStart w:id="8" w:name="OLE_LINK7"/>
      <w:bookmarkStart w:id="9" w:name="OLE_LINK8"/>
      <w:r>
        <w:rPr>
          <w:rFonts w:hint="eastAsia" w:ascii="黑体" w:hAnsi="黑体" w:eastAsia="黑体" w:cs="黑体"/>
          <w:b/>
          <w:bCs/>
          <w:color w:val="auto"/>
          <w:kern w:val="0"/>
          <w:sz w:val="32"/>
          <w:szCs w:val="32"/>
        </w:rPr>
        <w:t>第二十</w:t>
      </w:r>
      <w:r>
        <w:rPr>
          <w:rFonts w:hint="eastAsia" w:ascii="黑体" w:hAnsi="黑体" w:eastAsia="黑体" w:cs="黑体"/>
          <w:b/>
          <w:bCs/>
          <w:color w:val="auto"/>
          <w:kern w:val="0"/>
          <w:sz w:val="32"/>
          <w:szCs w:val="32"/>
          <w:lang w:val="en-US" w:eastAsia="zh-CN"/>
        </w:rPr>
        <w:t>二</w:t>
      </w:r>
      <w:r>
        <w:rPr>
          <w:rFonts w:hint="eastAsia" w:ascii="黑体" w:hAnsi="黑体" w:eastAsia="黑体" w:cs="黑体"/>
          <w:b/>
          <w:bCs/>
          <w:color w:val="auto"/>
          <w:kern w:val="0"/>
          <w:sz w:val="32"/>
          <w:szCs w:val="32"/>
        </w:rPr>
        <w:t>条</w:t>
      </w:r>
      <w:bookmarkEnd w:id="8"/>
      <w:bookmarkEnd w:id="9"/>
      <w:r>
        <w:rPr>
          <w:rFonts w:hint="eastAsia" w:ascii="仿宋_GB2312" w:hAnsi="宋体" w:eastAsia="仿宋_GB2312" w:cs="宋体"/>
          <w:b/>
          <w:bCs/>
          <w:color w:val="auto"/>
          <w:kern w:val="0"/>
          <w:sz w:val="32"/>
          <w:szCs w:val="32"/>
        </w:rPr>
        <w:t xml:space="preserve">  </w:t>
      </w:r>
      <w:r>
        <w:rPr>
          <w:rFonts w:ascii="仿宋_GB2312" w:hAnsi="仿宋_GB2312" w:eastAsia="仿宋_GB2312" w:cs="仿宋_GB2312"/>
          <w:color w:val="auto"/>
          <w:sz w:val="32"/>
          <w:szCs w:val="32"/>
        </w:rPr>
        <w:t>各级卫生健康行政部门落实属地管理责任，加强行风建设，</w:t>
      </w:r>
      <w:r>
        <w:rPr>
          <w:rFonts w:hint="eastAsia" w:ascii="仿宋_GB2312" w:hAnsi="微软雅黑" w:eastAsia="仿宋_GB2312" w:cs="宋体"/>
          <w:color w:val="auto"/>
          <w:kern w:val="0"/>
          <w:sz w:val="32"/>
          <w:szCs w:val="32"/>
          <w:shd w:val="clear" w:color="auto" w:fill="FFFFFF"/>
        </w:rPr>
        <w:t>履行监管职责，加强对医疗机构样本外送检测行为的监管，</w:t>
      </w:r>
      <w:r>
        <w:rPr>
          <w:rFonts w:ascii="仿宋_GB2312" w:hAnsi="仿宋_GB2312" w:eastAsia="仿宋_GB2312" w:cs="仿宋_GB2312"/>
          <w:color w:val="auto"/>
          <w:sz w:val="32"/>
          <w:szCs w:val="32"/>
        </w:rPr>
        <w:t>严格依据</w:t>
      </w:r>
      <w:r>
        <w:rPr>
          <w:rFonts w:hint="eastAsia" w:ascii="仿宋_GB2312" w:hAnsi="仿宋_GB2312" w:eastAsia="仿宋_GB2312" w:cs="仿宋_GB2312"/>
          <w:color w:val="auto"/>
          <w:sz w:val="32"/>
          <w:szCs w:val="32"/>
        </w:rPr>
        <w:t>相关</w:t>
      </w:r>
      <w:r>
        <w:rPr>
          <w:rFonts w:ascii="仿宋_GB2312" w:hAnsi="仿宋_GB2312" w:eastAsia="仿宋_GB2312" w:cs="仿宋_GB2312"/>
          <w:color w:val="auto"/>
          <w:sz w:val="32"/>
          <w:szCs w:val="32"/>
        </w:rPr>
        <w:t>法律法规进行查处</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对于违法违纪问题，要</w:t>
      </w:r>
      <w:r>
        <w:rPr>
          <w:rFonts w:hint="eastAsia" w:ascii="仿宋_GB2312" w:hAnsi="仿宋_GB2312" w:eastAsia="仿宋_GB2312" w:cs="仿宋_GB2312"/>
          <w:color w:val="auto"/>
          <w:sz w:val="32"/>
          <w:szCs w:val="32"/>
        </w:rPr>
        <w:t>按照管理权限</w:t>
      </w:r>
      <w:r>
        <w:rPr>
          <w:rFonts w:ascii="仿宋_GB2312" w:hAnsi="仿宋_GB2312" w:eastAsia="仿宋_GB2312" w:cs="仿宋_GB2312"/>
          <w:color w:val="auto"/>
          <w:sz w:val="32"/>
          <w:szCs w:val="32"/>
        </w:rPr>
        <w:t>及时移交纪检监察部门</w:t>
      </w:r>
      <w:r>
        <w:rPr>
          <w:rFonts w:hint="eastAsia" w:ascii="仿宋_GB2312" w:hAnsi="仿宋_GB2312" w:eastAsia="仿宋_GB2312" w:cs="仿宋_GB2312"/>
          <w:color w:val="auto"/>
          <w:sz w:val="32"/>
          <w:szCs w:val="32"/>
        </w:rPr>
        <w:t>。</w:t>
      </w:r>
    </w:p>
    <w:p w14:paraId="0A66A0F0">
      <w:pPr>
        <w:widowControl/>
        <w:spacing w:line="640" w:lineRule="exact"/>
        <w:ind w:firstLine="643" w:firstLineChars="200"/>
        <w:jc w:val="left"/>
        <w:rPr>
          <w:rFonts w:hint="default" w:ascii="仿宋_GB2312" w:hAnsi="仿宋_GB2312" w:eastAsia="仿宋_GB2312" w:cs="仿宋_GB2312"/>
          <w:color w:val="auto"/>
          <w:sz w:val="32"/>
          <w:szCs w:val="32"/>
          <w:lang w:val="en-US" w:eastAsia="zh-CN"/>
        </w:rPr>
      </w:pPr>
      <w:r>
        <w:rPr>
          <w:rFonts w:hint="eastAsia" w:ascii="黑体" w:hAnsi="黑体" w:eastAsia="黑体" w:cs="黑体"/>
          <w:b/>
          <w:bCs/>
          <w:color w:val="auto"/>
          <w:kern w:val="0"/>
          <w:sz w:val="32"/>
          <w:szCs w:val="32"/>
        </w:rPr>
        <w:t>第二十</w:t>
      </w:r>
      <w:r>
        <w:rPr>
          <w:rFonts w:hint="eastAsia" w:ascii="黑体" w:hAnsi="黑体" w:eastAsia="黑体" w:cs="黑体"/>
          <w:b/>
          <w:bCs/>
          <w:color w:val="auto"/>
          <w:kern w:val="0"/>
          <w:sz w:val="32"/>
          <w:szCs w:val="32"/>
          <w:lang w:val="en-US" w:eastAsia="zh-CN"/>
        </w:rPr>
        <w:t>三</w:t>
      </w:r>
      <w:r>
        <w:rPr>
          <w:rFonts w:hint="eastAsia" w:ascii="黑体" w:hAnsi="黑体" w:eastAsia="黑体" w:cs="黑体"/>
          <w:b/>
          <w:bCs/>
          <w:color w:val="auto"/>
          <w:kern w:val="0"/>
          <w:sz w:val="32"/>
          <w:szCs w:val="32"/>
        </w:rPr>
        <w:t>条</w:t>
      </w:r>
      <w:r>
        <w:rPr>
          <w:rFonts w:hint="eastAsia" w:ascii="仿宋_GB2312" w:hAnsi="宋体" w:eastAsia="仿宋_GB2312" w:cs="宋体"/>
          <w:b/>
          <w:bCs/>
          <w:color w:val="auto"/>
          <w:kern w:val="0"/>
          <w:sz w:val="32"/>
          <w:szCs w:val="32"/>
        </w:rPr>
        <w:t xml:space="preserve">  </w:t>
      </w:r>
      <w:r>
        <w:rPr>
          <w:rFonts w:hint="eastAsia" w:ascii="仿宋_GB2312" w:hAnsi="仿宋_GB2312" w:eastAsia="仿宋_GB2312" w:cs="仿宋_GB2312"/>
          <w:color w:val="auto"/>
          <w:sz w:val="32"/>
          <w:szCs w:val="32"/>
          <w:lang w:val="en-US" w:eastAsia="zh-CN"/>
        </w:rPr>
        <w:t>本文中所指第三方检测机构是指医疗机构临床实验室、第三方检测实验室。</w:t>
      </w:r>
    </w:p>
    <w:p w14:paraId="2A37C21B">
      <w:pPr>
        <w:widowControl/>
        <w:spacing w:line="640" w:lineRule="exact"/>
        <w:ind w:firstLine="643" w:firstLineChars="200"/>
        <w:jc w:val="left"/>
        <w:rPr>
          <w:rFonts w:ascii="仿宋_GB2312" w:hAnsi="微软雅黑" w:eastAsia="仿宋_GB2312" w:cs="宋体"/>
          <w:color w:val="auto"/>
          <w:kern w:val="0"/>
          <w:sz w:val="32"/>
          <w:szCs w:val="32"/>
          <w:shd w:val="clear" w:color="auto" w:fill="FFFFFF"/>
        </w:rPr>
      </w:pPr>
      <w:r>
        <w:rPr>
          <w:rFonts w:hint="eastAsia" w:ascii="黑体" w:hAnsi="黑体" w:eastAsia="黑体" w:cs="黑体"/>
          <w:b/>
          <w:bCs/>
          <w:color w:val="auto"/>
          <w:kern w:val="0"/>
          <w:sz w:val="32"/>
          <w:szCs w:val="32"/>
        </w:rPr>
        <w:t>第二十</w:t>
      </w:r>
      <w:r>
        <w:rPr>
          <w:rFonts w:hint="eastAsia" w:ascii="黑体" w:hAnsi="黑体" w:eastAsia="黑体" w:cs="黑体"/>
          <w:b/>
          <w:bCs/>
          <w:color w:val="auto"/>
          <w:kern w:val="0"/>
          <w:sz w:val="32"/>
          <w:szCs w:val="32"/>
          <w:lang w:val="en-US" w:eastAsia="zh-CN"/>
        </w:rPr>
        <w:t>四</w:t>
      </w:r>
      <w:r>
        <w:rPr>
          <w:rFonts w:hint="eastAsia" w:ascii="黑体" w:hAnsi="黑体" w:eastAsia="黑体" w:cs="黑体"/>
          <w:b/>
          <w:bCs/>
          <w:color w:val="auto"/>
          <w:kern w:val="0"/>
          <w:sz w:val="32"/>
          <w:szCs w:val="32"/>
        </w:rPr>
        <w:t>条</w:t>
      </w:r>
      <w:r>
        <w:rPr>
          <w:rFonts w:hint="eastAsia" w:ascii="仿宋_GB2312" w:hAnsi="宋体" w:eastAsia="仿宋_GB2312" w:cs="宋体"/>
          <w:b/>
          <w:bCs/>
          <w:color w:val="auto"/>
          <w:kern w:val="0"/>
          <w:sz w:val="32"/>
          <w:szCs w:val="32"/>
        </w:rPr>
        <w:t xml:space="preserve">  </w:t>
      </w:r>
      <w:r>
        <w:rPr>
          <w:rFonts w:ascii="仿宋_GB2312" w:hAnsi="微软雅黑" w:eastAsia="仿宋_GB2312" w:cs="宋体"/>
          <w:color w:val="auto"/>
          <w:kern w:val="0"/>
          <w:sz w:val="32"/>
          <w:szCs w:val="32"/>
          <w:shd w:val="clear" w:color="auto" w:fill="FFFFFF"/>
        </w:rPr>
        <w:t>本办法自公布之日起施行</w:t>
      </w:r>
      <w:r>
        <w:rPr>
          <w:rFonts w:hint="eastAsia" w:ascii="仿宋_GB2312" w:hAnsi="微软雅黑" w:eastAsia="仿宋_GB2312" w:cs="宋体"/>
          <w:color w:val="auto"/>
          <w:kern w:val="0"/>
          <w:sz w:val="32"/>
          <w:szCs w:val="32"/>
          <w:shd w:val="clear" w:color="auto" w:fill="FFFFFF"/>
        </w:rPr>
        <w:t>，有效期五年</w:t>
      </w:r>
      <w:r>
        <w:rPr>
          <w:rFonts w:ascii="仿宋_GB2312" w:hAnsi="微软雅黑" w:eastAsia="仿宋_GB2312" w:cs="宋体"/>
          <w:color w:val="auto"/>
          <w:kern w:val="0"/>
          <w:sz w:val="32"/>
          <w:szCs w:val="32"/>
          <w:shd w:val="clear" w:color="auto" w:fill="FFFFFF"/>
        </w:rPr>
        <w:t>。</w:t>
      </w:r>
    </w:p>
    <w:p w14:paraId="4AA658DC">
      <w:pPr>
        <w:widowControl/>
        <w:spacing w:line="640" w:lineRule="exact"/>
        <w:ind w:firstLine="640" w:firstLineChars="200"/>
        <w:jc w:val="left"/>
        <w:rPr>
          <w:rFonts w:hint="eastAsia" w:ascii="仿宋_GB2312" w:hAnsi="微软雅黑" w:eastAsia="仿宋_GB2312" w:cs="宋体"/>
          <w:color w:val="auto"/>
          <w:kern w:val="0"/>
          <w:sz w:val="32"/>
          <w:szCs w:val="32"/>
          <w:shd w:val="clear" w:color="auto" w:fill="FFFFFF"/>
        </w:rPr>
      </w:pPr>
    </w:p>
    <w:p w14:paraId="25653F0E">
      <w:pPr>
        <w:pStyle w:val="2"/>
        <w:rPr>
          <w:rFonts w:ascii="仿宋_GB2312" w:eastAsia="仿宋_GB2312"/>
          <w:color w:val="auto"/>
          <w:sz w:val="32"/>
          <w:szCs w:val="32"/>
        </w:rPr>
      </w:pPr>
      <w:r>
        <w:rPr>
          <w:color w:val="auto"/>
        </w:rPr>
        <w:t xml:space="preserve"> </w:t>
      </w:r>
      <w:r>
        <w:rPr>
          <w:rFonts w:ascii="仿宋_GB2312" w:eastAsia="仿宋_GB2312"/>
          <w:color w:val="auto"/>
          <w:sz w:val="32"/>
          <w:szCs w:val="32"/>
        </w:rPr>
        <w:t xml:space="preserve">  </w:t>
      </w:r>
    </w:p>
    <w:p w14:paraId="4A7AD51E">
      <w:pPr>
        <w:widowControl/>
        <w:shd w:val="clear" w:color="auto" w:fill="FFFFFF"/>
        <w:wordWrap w:val="0"/>
        <w:spacing w:line="640" w:lineRule="exact"/>
        <w:ind w:firstLine="640"/>
        <w:rPr>
          <w:rFonts w:ascii="宋体" w:hAnsi="宋体" w:cs="宋体"/>
          <w:color w:val="auto"/>
          <w:kern w:val="0"/>
          <w:sz w:val="24"/>
        </w:rPr>
      </w:pPr>
      <w:r>
        <w:rPr>
          <w:rFonts w:hint="eastAsia" w:ascii="仿宋_GB2312" w:hAnsi="宋体" w:eastAsia="仿宋_GB2312" w:cs="宋体"/>
          <w:color w:val="auto"/>
          <w:kern w:val="0"/>
          <w:sz w:val="32"/>
          <w:szCs w:val="32"/>
        </w:rPr>
        <w:t>附件：1.医疗机构样本外送检测知情同意书</w:t>
      </w:r>
    </w:p>
    <w:p w14:paraId="7E9C1835">
      <w:pPr>
        <w:widowControl/>
        <w:shd w:val="clear" w:color="auto" w:fill="FFFFFF"/>
        <w:wordWrap w:val="0"/>
        <w:spacing w:line="640" w:lineRule="exact"/>
        <w:rPr>
          <w:rFonts w:ascii="宋体" w:hAnsi="宋体" w:cs="宋体"/>
          <w:color w:val="444444"/>
          <w:kern w:val="0"/>
          <w:sz w:val="24"/>
        </w:rPr>
      </w:pPr>
      <w:r>
        <w:rPr>
          <w:rFonts w:hint="eastAsia" w:ascii="仿宋_GB2312" w:hAnsi="宋体" w:eastAsia="仿宋_GB2312" w:cs="宋体"/>
          <w:color w:val="auto"/>
          <w:kern w:val="0"/>
          <w:sz w:val="32"/>
          <w:szCs w:val="32"/>
        </w:rPr>
        <w:t>     </w:t>
      </w:r>
      <w:r>
        <w:rPr>
          <w:rFonts w:hint="eastAsia" w:ascii="仿宋_GB2312" w:hAnsi="宋体" w:eastAsia="仿宋_GB2312" w:cs="宋体"/>
          <w:color w:val="auto"/>
          <w:spacing w:val="-11"/>
          <w:kern w:val="0"/>
          <w:sz w:val="32"/>
          <w:szCs w:val="32"/>
        </w:rPr>
        <w:t>2.医疗机构样本外送检测协议外新增项目审批表</w:t>
      </w:r>
    </w:p>
    <w:p w14:paraId="4783A53E">
      <w:pPr>
        <w:widowControl/>
        <w:shd w:val="clear" w:color="auto" w:fill="FFFFFF"/>
        <w:wordWrap w:val="0"/>
        <w:spacing w:line="560" w:lineRule="atLeast"/>
        <w:jc w:val="left"/>
        <w:rPr>
          <w:rFonts w:ascii="黑体" w:hAnsi="黑体" w:eastAsia="黑体" w:cs="宋体"/>
          <w:color w:val="444444"/>
          <w:kern w:val="0"/>
          <w:sz w:val="32"/>
          <w:szCs w:val="32"/>
        </w:rPr>
      </w:pPr>
    </w:p>
    <w:p w14:paraId="3CBEA04B">
      <w:pPr>
        <w:pStyle w:val="2"/>
        <w:rPr>
          <w:rFonts w:hint="default" w:ascii="黑体" w:hAnsi="黑体" w:eastAsia="黑体" w:cs="宋体"/>
          <w:color w:val="444444"/>
          <w:kern w:val="0"/>
          <w:sz w:val="32"/>
          <w:szCs w:val="32"/>
        </w:rPr>
      </w:pPr>
    </w:p>
    <w:p w14:paraId="65B2ADB9">
      <w:pPr>
        <w:pStyle w:val="2"/>
        <w:rPr>
          <w:rFonts w:hint="default" w:ascii="黑体" w:hAnsi="黑体" w:eastAsia="黑体" w:cs="宋体"/>
          <w:color w:val="444444"/>
          <w:kern w:val="0"/>
          <w:sz w:val="32"/>
          <w:szCs w:val="32"/>
        </w:rPr>
      </w:pPr>
    </w:p>
    <w:p w14:paraId="07953824">
      <w:pPr>
        <w:pStyle w:val="2"/>
        <w:rPr>
          <w:rFonts w:hint="default" w:ascii="黑体" w:hAnsi="黑体" w:eastAsia="黑体" w:cs="宋体"/>
          <w:color w:val="444444"/>
          <w:kern w:val="0"/>
          <w:sz w:val="32"/>
          <w:szCs w:val="32"/>
        </w:rPr>
      </w:pPr>
    </w:p>
    <w:p w14:paraId="3978F349">
      <w:pPr>
        <w:widowControl/>
        <w:shd w:val="clear" w:color="auto" w:fill="FFFFFF"/>
        <w:wordWrap w:val="0"/>
        <w:spacing w:line="560" w:lineRule="atLeast"/>
        <w:jc w:val="left"/>
        <w:rPr>
          <w:rFonts w:ascii="宋体" w:hAnsi="宋体" w:cs="宋体"/>
          <w:color w:val="444444"/>
          <w:kern w:val="0"/>
          <w:sz w:val="32"/>
          <w:szCs w:val="32"/>
        </w:rPr>
      </w:pPr>
      <w:r>
        <w:rPr>
          <w:rFonts w:hint="eastAsia" w:ascii="黑体" w:hAnsi="黑体" w:eastAsia="黑体" w:cs="宋体"/>
          <w:color w:val="444444"/>
          <w:kern w:val="0"/>
          <w:sz w:val="32"/>
          <w:szCs w:val="32"/>
        </w:rPr>
        <w:t>附件1</w:t>
      </w:r>
    </w:p>
    <w:p w14:paraId="5D0D98B2">
      <w:pPr>
        <w:widowControl/>
        <w:shd w:val="clear" w:color="auto" w:fill="FFFFFF"/>
        <w:wordWrap w:val="0"/>
        <w:spacing w:line="480" w:lineRule="exact"/>
        <w:jc w:val="center"/>
        <w:rPr>
          <w:rFonts w:ascii="方正小标宋_GBK" w:hAnsi="方正小标宋_GBK" w:eastAsia="方正小标宋_GBK" w:cs="方正小标宋_GBK"/>
          <w:color w:val="444444"/>
          <w:spacing w:val="-6"/>
          <w:kern w:val="0"/>
          <w:sz w:val="36"/>
          <w:szCs w:val="36"/>
        </w:rPr>
      </w:pPr>
      <w:r>
        <w:rPr>
          <w:rFonts w:hint="eastAsia" w:ascii="方正小标宋_GBK" w:hAnsi="方正小标宋_GBK" w:eastAsia="方正小标宋_GBK" w:cs="方正小标宋_GBK"/>
          <w:color w:val="444444"/>
          <w:kern w:val="0"/>
          <w:sz w:val="36"/>
          <w:szCs w:val="36"/>
        </w:rPr>
        <w:t>医疗机构样本外送检测知情同意书</w:t>
      </w:r>
    </w:p>
    <w:p w14:paraId="7F127321">
      <w:pPr>
        <w:widowControl/>
        <w:shd w:val="clear" w:color="auto" w:fill="FFFFFF"/>
        <w:wordWrap w:val="0"/>
        <w:spacing w:line="480" w:lineRule="exact"/>
        <w:rPr>
          <w:rFonts w:ascii="方正小标宋_GBK" w:hAnsi="方正小标宋_GBK" w:eastAsia="方正小标宋_GBK" w:cs="方正小标宋_GBK"/>
          <w:color w:val="444444"/>
          <w:spacing w:val="-6"/>
          <w:kern w:val="0"/>
          <w:sz w:val="36"/>
          <w:szCs w:val="36"/>
        </w:rPr>
      </w:pPr>
      <w:r>
        <w:rPr>
          <w:rFonts w:hint="eastAsia" w:ascii="方正楷体_GBK" w:hAnsi="宋体" w:eastAsia="方正楷体_GBK" w:cs="宋体"/>
          <w:color w:val="444444"/>
          <w:spacing w:val="-6"/>
          <w:kern w:val="0"/>
          <w:sz w:val="36"/>
          <w:szCs w:val="36"/>
        </w:rPr>
        <w:t xml:space="preserve">                 </w:t>
      </w:r>
    </w:p>
    <w:tbl>
      <w:tblPr>
        <w:tblStyle w:val="5"/>
        <w:tblW w:w="9443" w:type="dxa"/>
        <w:jc w:val="center"/>
        <w:tblLayout w:type="autofit"/>
        <w:tblCellMar>
          <w:top w:w="15" w:type="dxa"/>
          <w:left w:w="15" w:type="dxa"/>
          <w:bottom w:w="15" w:type="dxa"/>
          <w:right w:w="15" w:type="dxa"/>
        </w:tblCellMar>
      </w:tblPr>
      <w:tblGrid>
        <w:gridCol w:w="1863"/>
        <w:gridCol w:w="1609"/>
        <w:gridCol w:w="1052"/>
        <w:gridCol w:w="1471"/>
        <w:gridCol w:w="1544"/>
        <w:gridCol w:w="1904"/>
      </w:tblGrid>
      <w:tr w14:paraId="21861C02">
        <w:trPr>
          <w:jc w:val="center"/>
        </w:trPr>
        <w:tc>
          <w:tcPr>
            <w:tcW w:w="1863" w:type="dxa"/>
            <w:tcBorders>
              <w:top w:val="single" w:color="auto" w:sz="8" w:space="0"/>
              <w:left w:val="single" w:color="auto" w:sz="8" w:space="0"/>
              <w:bottom w:val="single" w:color="auto" w:sz="8" w:space="0"/>
              <w:right w:val="single" w:color="auto" w:sz="8" w:space="0"/>
            </w:tcBorders>
            <w:noWrap w:val="0"/>
            <w:tcMar>
              <w:top w:w="0" w:type="dxa"/>
              <w:left w:w="72" w:type="dxa"/>
              <w:bottom w:w="0" w:type="dxa"/>
              <w:right w:w="72" w:type="dxa"/>
            </w:tcMar>
            <w:vAlign w:val="center"/>
          </w:tcPr>
          <w:p w14:paraId="3C5E9A70">
            <w:pPr>
              <w:widowControl/>
              <w:spacing w:line="560" w:lineRule="atLeast"/>
              <w:jc w:val="center"/>
              <w:rPr>
                <w:rFonts w:ascii="宋体" w:hAnsi="宋体" w:cs="宋体"/>
                <w:kern w:val="0"/>
                <w:sz w:val="24"/>
              </w:rPr>
            </w:pPr>
            <w:r>
              <w:rPr>
                <w:rFonts w:hint="eastAsia" w:ascii="宋体" w:hAnsi="宋体" w:cs="宋体"/>
                <w:kern w:val="0"/>
                <w:sz w:val="28"/>
                <w:szCs w:val="28"/>
              </w:rPr>
              <w:t>患者姓名</w:t>
            </w:r>
          </w:p>
        </w:tc>
        <w:tc>
          <w:tcPr>
            <w:tcW w:w="1609" w:type="dxa"/>
            <w:tcBorders>
              <w:top w:val="single" w:color="auto" w:sz="8" w:space="0"/>
              <w:left w:val="single" w:color="auto" w:sz="8" w:space="0"/>
              <w:bottom w:val="single" w:color="auto" w:sz="8" w:space="0"/>
              <w:right w:val="single" w:color="auto" w:sz="8" w:space="0"/>
            </w:tcBorders>
            <w:noWrap w:val="0"/>
            <w:tcMar>
              <w:top w:w="0" w:type="dxa"/>
              <w:left w:w="72" w:type="dxa"/>
              <w:bottom w:w="0" w:type="dxa"/>
              <w:right w:w="72" w:type="dxa"/>
            </w:tcMar>
            <w:vAlign w:val="center"/>
          </w:tcPr>
          <w:p w14:paraId="2B4B4282">
            <w:pPr>
              <w:widowControl/>
              <w:spacing w:line="560" w:lineRule="atLeast"/>
              <w:jc w:val="center"/>
              <w:rPr>
                <w:rFonts w:ascii="宋体" w:hAnsi="宋体" w:cs="宋体"/>
                <w:kern w:val="0"/>
                <w:sz w:val="24"/>
              </w:rPr>
            </w:pPr>
            <w:r>
              <w:rPr>
                <w:rFonts w:hint="eastAsia" w:ascii="原版宋体" w:hAnsi="宋体" w:eastAsia="原版宋体" w:cs="宋体"/>
                <w:kern w:val="0"/>
                <w:sz w:val="28"/>
                <w:szCs w:val="28"/>
              </w:rPr>
              <w:t> </w:t>
            </w:r>
          </w:p>
        </w:tc>
        <w:tc>
          <w:tcPr>
            <w:tcW w:w="1052" w:type="dxa"/>
            <w:tcBorders>
              <w:top w:val="single" w:color="auto" w:sz="8" w:space="0"/>
              <w:left w:val="single" w:color="auto" w:sz="8" w:space="0"/>
              <w:bottom w:val="single" w:color="auto" w:sz="8" w:space="0"/>
              <w:right w:val="single" w:color="auto" w:sz="8" w:space="0"/>
            </w:tcBorders>
            <w:noWrap w:val="0"/>
            <w:tcMar>
              <w:top w:w="0" w:type="dxa"/>
              <w:left w:w="72" w:type="dxa"/>
              <w:bottom w:w="0" w:type="dxa"/>
              <w:right w:w="72" w:type="dxa"/>
            </w:tcMar>
            <w:vAlign w:val="center"/>
          </w:tcPr>
          <w:p w14:paraId="02576131">
            <w:pPr>
              <w:widowControl/>
              <w:spacing w:line="560" w:lineRule="atLeast"/>
              <w:jc w:val="center"/>
              <w:rPr>
                <w:rFonts w:ascii="宋体" w:hAnsi="宋体" w:cs="宋体"/>
                <w:kern w:val="0"/>
                <w:sz w:val="24"/>
              </w:rPr>
            </w:pPr>
            <w:r>
              <w:rPr>
                <w:rFonts w:hint="eastAsia" w:ascii="宋体" w:hAnsi="宋体" w:cs="宋体"/>
                <w:kern w:val="0"/>
                <w:sz w:val="28"/>
                <w:szCs w:val="28"/>
              </w:rPr>
              <w:t>性别</w:t>
            </w:r>
          </w:p>
        </w:tc>
        <w:tc>
          <w:tcPr>
            <w:tcW w:w="1471" w:type="dxa"/>
            <w:tcBorders>
              <w:top w:val="single" w:color="auto" w:sz="8" w:space="0"/>
              <w:left w:val="single" w:color="auto" w:sz="8" w:space="0"/>
              <w:bottom w:val="single" w:color="auto" w:sz="8" w:space="0"/>
              <w:right w:val="single" w:color="auto" w:sz="8" w:space="0"/>
            </w:tcBorders>
            <w:noWrap w:val="0"/>
            <w:tcMar>
              <w:top w:w="0" w:type="dxa"/>
              <w:left w:w="72" w:type="dxa"/>
              <w:bottom w:w="0" w:type="dxa"/>
              <w:right w:w="72" w:type="dxa"/>
            </w:tcMar>
            <w:vAlign w:val="center"/>
          </w:tcPr>
          <w:p w14:paraId="5708899D">
            <w:pPr>
              <w:widowControl/>
              <w:spacing w:line="400" w:lineRule="atLeast"/>
              <w:jc w:val="center"/>
              <w:rPr>
                <w:rFonts w:ascii="宋体" w:hAnsi="宋体" w:cs="宋体"/>
                <w:kern w:val="0"/>
                <w:sz w:val="24"/>
              </w:rPr>
            </w:pPr>
            <w:r>
              <w:rPr>
                <w:rFonts w:hint="eastAsia" w:ascii="原版宋体" w:hAnsi="宋体" w:eastAsia="原版宋体" w:cs="宋体"/>
                <w:kern w:val="0"/>
                <w:sz w:val="28"/>
                <w:szCs w:val="28"/>
              </w:rPr>
              <w:t> </w:t>
            </w:r>
          </w:p>
        </w:tc>
        <w:tc>
          <w:tcPr>
            <w:tcW w:w="1544" w:type="dxa"/>
            <w:tcBorders>
              <w:top w:val="single" w:color="auto" w:sz="8" w:space="0"/>
              <w:left w:val="single" w:color="auto" w:sz="8" w:space="0"/>
              <w:bottom w:val="single" w:color="auto" w:sz="8" w:space="0"/>
              <w:right w:val="single" w:color="auto" w:sz="8" w:space="0"/>
            </w:tcBorders>
            <w:noWrap w:val="0"/>
            <w:tcMar>
              <w:top w:w="0" w:type="dxa"/>
              <w:left w:w="72" w:type="dxa"/>
              <w:bottom w:w="0" w:type="dxa"/>
              <w:right w:w="72" w:type="dxa"/>
            </w:tcMar>
            <w:vAlign w:val="center"/>
          </w:tcPr>
          <w:p w14:paraId="1730422B">
            <w:pPr>
              <w:widowControl/>
              <w:jc w:val="center"/>
              <w:rPr>
                <w:rFonts w:ascii="宋体" w:hAnsi="宋体" w:cs="宋体"/>
                <w:kern w:val="0"/>
                <w:sz w:val="24"/>
              </w:rPr>
            </w:pPr>
            <w:r>
              <w:rPr>
                <w:rFonts w:hint="eastAsia" w:ascii="宋体" w:hAnsi="宋体" w:cs="宋体"/>
                <w:kern w:val="0"/>
                <w:sz w:val="28"/>
                <w:szCs w:val="28"/>
              </w:rPr>
              <w:t>年龄</w:t>
            </w:r>
          </w:p>
        </w:tc>
        <w:tc>
          <w:tcPr>
            <w:tcW w:w="1904" w:type="dxa"/>
            <w:tcBorders>
              <w:top w:val="single" w:color="auto" w:sz="8" w:space="0"/>
              <w:left w:val="single" w:color="auto" w:sz="8" w:space="0"/>
              <w:bottom w:val="single" w:color="auto" w:sz="8" w:space="0"/>
              <w:right w:val="single" w:color="auto" w:sz="8" w:space="0"/>
            </w:tcBorders>
            <w:noWrap w:val="0"/>
            <w:tcMar>
              <w:top w:w="0" w:type="dxa"/>
              <w:left w:w="72" w:type="dxa"/>
              <w:bottom w:w="0" w:type="dxa"/>
              <w:right w:w="72" w:type="dxa"/>
            </w:tcMar>
            <w:vAlign w:val="center"/>
          </w:tcPr>
          <w:p w14:paraId="56AC7ADD">
            <w:pPr>
              <w:widowControl/>
              <w:spacing w:line="560" w:lineRule="atLeast"/>
              <w:jc w:val="center"/>
              <w:rPr>
                <w:rFonts w:ascii="宋体" w:hAnsi="宋体" w:cs="宋体"/>
                <w:kern w:val="0"/>
                <w:sz w:val="24"/>
              </w:rPr>
            </w:pPr>
            <w:r>
              <w:rPr>
                <w:rFonts w:hint="eastAsia" w:ascii="原版宋体" w:hAnsi="宋体" w:eastAsia="原版宋体" w:cs="宋体"/>
                <w:kern w:val="0"/>
                <w:sz w:val="28"/>
                <w:szCs w:val="28"/>
              </w:rPr>
              <w:t> </w:t>
            </w:r>
          </w:p>
        </w:tc>
      </w:tr>
      <w:tr w14:paraId="7047F916">
        <w:tblPrEx>
          <w:tblCellMar>
            <w:top w:w="15" w:type="dxa"/>
            <w:left w:w="15" w:type="dxa"/>
            <w:bottom w:w="15" w:type="dxa"/>
            <w:right w:w="15" w:type="dxa"/>
          </w:tblCellMar>
        </w:tblPrEx>
        <w:trPr>
          <w:trHeight w:val="90" w:hRule="atLeast"/>
          <w:jc w:val="center"/>
        </w:trPr>
        <w:tc>
          <w:tcPr>
            <w:tcW w:w="1863" w:type="dxa"/>
            <w:tcBorders>
              <w:top w:val="nil"/>
              <w:left w:val="single" w:color="auto" w:sz="8" w:space="0"/>
              <w:bottom w:val="single" w:color="auto" w:sz="8" w:space="0"/>
              <w:right w:val="single" w:color="auto" w:sz="8" w:space="0"/>
            </w:tcBorders>
            <w:noWrap w:val="0"/>
            <w:tcMar>
              <w:top w:w="0" w:type="dxa"/>
              <w:left w:w="72" w:type="dxa"/>
              <w:bottom w:w="0" w:type="dxa"/>
              <w:right w:w="72" w:type="dxa"/>
            </w:tcMar>
            <w:vAlign w:val="center"/>
          </w:tcPr>
          <w:p w14:paraId="38DFE4D3">
            <w:pPr>
              <w:widowControl/>
              <w:spacing w:line="560" w:lineRule="atLeast"/>
              <w:jc w:val="center"/>
              <w:rPr>
                <w:rFonts w:ascii="宋体" w:hAnsi="宋体" w:cs="宋体"/>
                <w:kern w:val="0"/>
                <w:sz w:val="24"/>
              </w:rPr>
            </w:pPr>
            <w:r>
              <w:rPr>
                <w:rFonts w:hint="eastAsia" w:ascii="宋体" w:hAnsi="宋体" w:cs="宋体"/>
                <w:kern w:val="0"/>
                <w:sz w:val="28"/>
                <w:szCs w:val="28"/>
              </w:rPr>
              <w:t>门诊</w:t>
            </w:r>
            <w:r>
              <w:rPr>
                <w:rFonts w:hint="eastAsia" w:ascii="原版宋体" w:hAnsi="宋体" w:eastAsia="原版宋体" w:cs="宋体"/>
                <w:kern w:val="0"/>
                <w:sz w:val="28"/>
                <w:szCs w:val="28"/>
              </w:rPr>
              <w:t>/</w:t>
            </w:r>
            <w:r>
              <w:rPr>
                <w:rFonts w:hint="eastAsia" w:ascii="宋体" w:hAnsi="宋体" w:cs="宋体"/>
                <w:kern w:val="0"/>
                <w:sz w:val="28"/>
                <w:szCs w:val="28"/>
              </w:rPr>
              <w:t>住院号</w:t>
            </w:r>
          </w:p>
        </w:tc>
        <w:tc>
          <w:tcPr>
            <w:tcW w:w="1609" w:type="dxa"/>
            <w:tcBorders>
              <w:top w:val="nil"/>
              <w:left w:val="single" w:color="auto" w:sz="8" w:space="0"/>
              <w:bottom w:val="single" w:color="auto" w:sz="8" w:space="0"/>
              <w:right w:val="single" w:color="auto" w:sz="8" w:space="0"/>
            </w:tcBorders>
            <w:noWrap w:val="0"/>
            <w:tcMar>
              <w:top w:w="0" w:type="dxa"/>
              <w:left w:w="72" w:type="dxa"/>
              <w:bottom w:w="0" w:type="dxa"/>
              <w:right w:w="72" w:type="dxa"/>
            </w:tcMar>
            <w:vAlign w:val="center"/>
          </w:tcPr>
          <w:p w14:paraId="3D592EC0">
            <w:pPr>
              <w:widowControl/>
              <w:spacing w:line="560" w:lineRule="atLeast"/>
              <w:jc w:val="center"/>
              <w:rPr>
                <w:rFonts w:ascii="宋体" w:hAnsi="宋体" w:cs="宋体"/>
                <w:kern w:val="0"/>
                <w:sz w:val="24"/>
              </w:rPr>
            </w:pPr>
            <w:r>
              <w:rPr>
                <w:rFonts w:hint="eastAsia" w:ascii="原版宋体" w:hAnsi="宋体" w:eastAsia="原版宋体" w:cs="宋体"/>
                <w:kern w:val="0"/>
                <w:sz w:val="28"/>
                <w:szCs w:val="28"/>
              </w:rPr>
              <w:t> </w:t>
            </w:r>
          </w:p>
        </w:tc>
        <w:tc>
          <w:tcPr>
            <w:tcW w:w="1052" w:type="dxa"/>
            <w:tcBorders>
              <w:top w:val="nil"/>
              <w:left w:val="single" w:color="auto" w:sz="8" w:space="0"/>
              <w:bottom w:val="single" w:color="auto" w:sz="8" w:space="0"/>
              <w:right w:val="single" w:color="auto" w:sz="8" w:space="0"/>
            </w:tcBorders>
            <w:noWrap w:val="0"/>
            <w:tcMar>
              <w:top w:w="0" w:type="dxa"/>
              <w:left w:w="72" w:type="dxa"/>
              <w:bottom w:w="0" w:type="dxa"/>
              <w:right w:w="72" w:type="dxa"/>
            </w:tcMar>
            <w:vAlign w:val="center"/>
          </w:tcPr>
          <w:p w14:paraId="0B000C1F">
            <w:pPr>
              <w:widowControl/>
              <w:spacing w:line="560" w:lineRule="atLeast"/>
              <w:jc w:val="center"/>
              <w:rPr>
                <w:rFonts w:ascii="宋体" w:hAnsi="宋体" w:cs="宋体"/>
                <w:kern w:val="0"/>
                <w:sz w:val="24"/>
              </w:rPr>
            </w:pPr>
            <w:r>
              <w:rPr>
                <w:rFonts w:hint="eastAsia" w:ascii="宋体" w:hAnsi="宋体" w:cs="宋体"/>
                <w:kern w:val="0"/>
                <w:sz w:val="28"/>
                <w:szCs w:val="28"/>
              </w:rPr>
              <w:t>科室</w:t>
            </w:r>
          </w:p>
        </w:tc>
        <w:tc>
          <w:tcPr>
            <w:tcW w:w="1471" w:type="dxa"/>
            <w:tcBorders>
              <w:top w:val="nil"/>
              <w:left w:val="single" w:color="auto" w:sz="8" w:space="0"/>
              <w:bottom w:val="single" w:color="auto" w:sz="8" w:space="0"/>
              <w:right w:val="single" w:color="auto" w:sz="8" w:space="0"/>
            </w:tcBorders>
            <w:noWrap w:val="0"/>
            <w:tcMar>
              <w:top w:w="0" w:type="dxa"/>
              <w:left w:w="72" w:type="dxa"/>
              <w:bottom w:w="0" w:type="dxa"/>
              <w:right w:w="72" w:type="dxa"/>
            </w:tcMar>
            <w:vAlign w:val="center"/>
          </w:tcPr>
          <w:p w14:paraId="7E8A8BF3">
            <w:pPr>
              <w:widowControl/>
              <w:spacing w:line="560" w:lineRule="atLeast"/>
              <w:jc w:val="center"/>
              <w:rPr>
                <w:rFonts w:ascii="宋体" w:hAnsi="宋体" w:cs="宋体"/>
                <w:kern w:val="0"/>
                <w:sz w:val="24"/>
              </w:rPr>
            </w:pPr>
            <w:r>
              <w:rPr>
                <w:rFonts w:hint="eastAsia" w:ascii="原版宋体" w:hAnsi="宋体" w:eastAsia="原版宋体" w:cs="宋体"/>
                <w:kern w:val="0"/>
                <w:sz w:val="28"/>
                <w:szCs w:val="28"/>
              </w:rPr>
              <w:t> </w:t>
            </w:r>
          </w:p>
        </w:tc>
        <w:tc>
          <w:tcPr>
            <w:tcW w:w="1544" w:type="dxa"/>
            <w:tcBorders>
              <w:top w:val="nil"/>
              <w:left w:val="single" w:color="auto" w:sz="8" w:space="0"/>
              <w:bottom w:val="single" w:color="auto" w:sz="8" w:space="0"/>
              <w:right w:val="single" w:color="auto" w:sz="8" w:space="0"/>
            </w:tcBorders>
            <w:noWrap w:val="0"/>
            <w:tcMar>
              <w:top w:w="0" w:type="dxa"/>
              <w:left w:w="72" w:type="dxa"/>
              <w:bottom w:w="0" w:type="dxa"/>
              <w:right w:w="72" w:type="dxa"/>
            </w:tcMar>
            <w:vAlign w:val="center"/>
          </w:tcPr>
          <w:p w14:paraId="33B92ED3">
            <w:pPr>
              <w:widowControl/>
              <w:spacing w:line="400" w:lineRule="atLeast"/>
              <w:jc w:val="center"/>
              <w:rPr>
                <w:rFonts w:ascii="宋体" w:hAnsi="宋体" w:cs="宋体"/>
                <w:kern w:val="0"/>
                <w:sz w:val="24"/>
              </w:rPr>
            </w:pPr>
            <w:r>
              <w:rPr>
                <w:rFonts w:hint="eastAsia" w:ascii="宋体" w:hAnsi="宋体" w:cs="宋体"/>
                <w:kern w:val="0"/>
                <w:sz w:val="28"/>
                <w:szCs w:val="28"/>
              </w:rPr>
              <w:t>申请时间</w:t>
            </w:r>
          </w:p>
        </w:tc>
        <w:tc>
          <w:tcPr>
            <w:tcW w:w="1904" w:type="dxa"/>
            <w:tcBorders>
              <w:top w:val="nil"/>
              <w:left w:val="single" w:color="auto" w:sz="8" w:space="0"/>
              <w:bottom w:val="single" w:color="auto" w:sz="8" w:space="0"/>
              <w:right w:val="single" w:color="auto" w:sz="8" w:space="0"/>
            </w:tcBorders>
            <w:noWrap w:val="0"/>
            <w:tcMar>
              <w:top w:w="0" w:type="dxa"/>
              <w:left w:w="72" w:type="dxa"/>
              <w:bottom w:w="0" w:type="dxa"/>
              <w:right w:w="72" w:type="dxa"/>
            </w:tcMar>
            <w:vAlign w:val="center"/>
          </w:tcPr>
          <w:p w14:paraId="6233480C">
            <w:pPr>
              <w:widowControl/>
              <w:spacing w:line="560" w:lineRule="atLeast"/>
              <w:jc w:val="center"/>
              <w:rPr>
                <w:rFonts w:ascii="宋体" w:hAnsi="宋体" w:cs="宋体"/>
                <w:kern w:val="0"/>
                <w:sz w:val="24"/>
              </w:rPr>
            </w:pPr>
            <w:r>
              <w:rPr>
                <w:rFonts w:hint="eastAsia" w:ascii="原版宋体" w:hAnsi="宋体" w:eastAsia="原版宋体" w:cs="宋体"/>
                <w:kern w:val="0"/>
                <w:sz w:val="28"/>
                <w:szCs w:val="28"/>
              </w:rPr>
              <w:t> </w:t>
            </w:r>
          </w:p>
        </w:tc>
      </w:tr>
      <w:tr w14:paraId="6A5B71BD">
        <w:tblPrEx>
          <w:tblCellMar>
            <w:top w:w="15" w:type="dxa"/>
            <w:left w:w="15" w:type="dxa"/>
            <w:bottom w:w="15" w:type="dxa"/>
            <w:right w:w="15" w:type="dxa"/>
          </w:tblCellMar>
        </w:tblPrEx>
        <w:trPr>
          <w:jc w:val="center"/>
        </w:trPr>
        <w:tc>
          <w:tcPr>
            <w:tcW w:w="1863" w:type="dxa"/>
            <w:tcBorders>
              <w:top w:val="nil"/>
              <w:left w:val="single" w:color="auto" w:sz="8" w:space="0"/>
              <w:bottom w:val="single" w:color="auto" w:sz="8" w:space="0"/>
              <w:right w:val="single" w:color="auto" w:sz="8" w:space="0"/>
            </w:tcBorders>
            <w:noWrap w:val="0"/>
            <w:tcMar>
              <w:top w:w="0" w:type="dxa"/>
              <w:left w:w="72" w:type="dxa"/>
              <w:bottom w:w="0" w:type="dxa"/>
              <w:right w:w="72" w:type="dxa"/>
            </w:tcMar>
            <w:vAlign w:val="center"/>
          </w:tcPr>
          <w:p w14:paraId="46397ADC">
            <w:pPr>
              <w:widowControl/>
              <w:spacing w:line="560" w:lineRule="atLeast"/>
              <w:jc w:val="center"/>
              <w:rPr>
                <w:rFonts w:ascii="宋体" w:hAnsi="宋体" w:cs="宋体"/>
                <w:kern w:val="0"/>
                <w:sz w:val="24"/>
              </w:rPr>
            </w:pPr>
            <w:r>
              <w:rPr>
                <w:rFonts w:hint="eastAsia" w:ascii="宋体" w:hAnsi="宋体" w:cs="宋体"/>
                <w:kern w:val="0"/>
                <w:sz w:val="28"/>
                <w:szCs w:val="28"/>
              </w:rPr>
              <w:t>临床诊断</w:t>
            </w:r>
          </w:p>
        </w:tc>
        <w:tc>
          <w:tcPr>
            <w:tcW w:w="7580" w:type="dxa"/>
            <w:gridSpan w:val="5"/>
            <w:tcBorders>
              <w:top w:val="nil"/>
              <w:left w:val="single" w:color="auto" w:sz="8" w:space="0"/>
              <w:bottom w:val="single" w:color="auto" w:sz="8" w:space="0"/>
              <w:right w:val="single" w:color="auto" w:sz="8" w:space="0"/>
            </w:tcBorders>
            <w:noWrap w:val="0"/>
            <w:tcMar>
              <w:top w:w="0" w:type="dxa"/>
              <w:left w:w="72" w:type="dxa"/>
              <w:bottom w:w="0" w:type="dxa"/>
              <w:right w:w="72" w:type="dxa"/>
            </w:tcMar>
            <w:vAlign w:val="center"/>
          </w:tcPr>
          <w:p w14:paraId="2BF4341C">
            <w:pPr>
              <w:widowControl/>
              <w:spacing w:line="560" w:lineRule="atLeast"/>
              <w:jc w:val="center"/>
              <w:rPr>
                <w:rFonts w:ascii="宋体" w:hAnsi="宋体" w:cs="宋体"/>
                <w:kern w:val="0"/>
                <w:sz w:val="24"/>
              </w:rPr>
            </w:pPr>
            <w:r>
              <w:rPr>
                <w:rFonts w:hint="eastAsia" w:ascii="原版宋体" w:hAnsi="宋体" w:eastAsia="原版宋体" w:cs="宋体"/>
                <w:kern w:val="0"/>
                <w:sz w:val="28"/>
                <w:szCs w:val="28"/>
              </w:rPr>
              <w:t> </w:t>
            </w:r>
          </w:p>
        </w:tc>
      </w:tr>
      <w:tr w14:paraId="0F301820">
        <w:tblPrEx>
          <w:tblCellMar>
            <w:top w:w="15" w:type="dxa"/>
            <w:left w:w="15" w:type="dxa"/>
            <w:bottom w:w="15" w:type="dxa"/>
            <w:right w:w="15" w:type="dxa"/>
          </w:tblCellMar>
        </w:tblPrEx>
        <w:trPr>
          <w:jc w:val="center"/>
        </w:trPr>
        <w:tc>
          <w:tcPr>
            <w:tcW w:w="1863" w:type="dxa"/>
            <w:tcBorders>
              <w:top w:val="nil"/>
              <w:left w:val="single" w:color="auto" w:sz="8" w:space="0"/>
              <w:bottom w:val="single" w:color="auto" w:sz="8" w:space="0"/>
              <w:right w:val="single" w:color="auto" w:sz="8" w:space="0"/>
            </w:tcBorders>
            <w:noWrap w:val="0"/>
            <w:tcMar>
              <w:top w:w="0" w:type="dxa"/>
              <w:left w:w="72" w:type="dxa"/>
              <w:bottom w:w="0" w:type="dxa"/>
              <w:right w:w="72" w:type="dxa"/>
            </w:tcMar>
            <w:vAlign w:val="center"/>
          </w:tcPr>
          <w:p w14:paraId="30702B42">
            <w:pPr>
              <w:widowControl/>
              <w:spacing w:line="560" w:lineRule="atLeast"/>
              <w:jc w:val="center"/>
              <w:rPr>
                <w:rFonts w:ascii="宋体" w:hAnsi="宋体" w:cs="宋体"/>
                <w:kern w:val="0"/>
                <w:sz w:val="24"/>
              </w:rPr>
            </w:pPr>
            <w:r>
              <w:rPr>
                <w:rFonts w:hint="eastAsia" w:ascii="宋体" w:hAnsi="宋体" w:cs="宋体"/>
                <w:kern w:val="0"/>
                <w:sz w:val="28"/>
                <w:szCs w:val="28"/>
              </w:rPr>
              <w:t>检测单位</w:t>
            </w:r>
          </w:p>
        </w:tc>
        <w:tc>
          <w:tcPr>
            <w:tcW w:w="7580" w:type="dxa"/>
            <w:gridSpan w:val="5"/>
            <w:tcBorders>
              <w:top w:val="nil"/>
              <w:left w:val="single" w:color="auto" w:sz="8" w:space="0"/>
              <w:bottom w:val="single" w:color="auto" w:sz="8" w:space="0"/>
              <w:right w:val="single" w:color="auto" w:sz="8" w:space="0"/>
            </w:tcBorders>
            <w:noWrap w:val="0"/>
            <w:tcMar>
              <w:top w:w="0" w:type="dxa"/>
              <w:left w:w="72" w:type="dxa"/>
              <w:bottom w:w="0" w:type="dxa"/>
              <w:right w:w="72" w:type="dxa"/>
            </w:tcMar>
            <w:vAlign w:val="center"/>
          </w:tcPr>
          <w:p w14:paraId="007D0D56">
            <w:pPr>
              <w:widowControl/>
              <w:spacing w:line="560" w:lineRule="atLeast"/>
              <w:jc w:val="center"/>
              <w:rPr>
                <w:rFonts w:ascii="宋体" w:hAnsi="宋体" w:cs="宋体"/>
                <w:kern w:val="0"/>
                <w:sz w:val="24"/>
              </w:rPr>
            </w:pPr>
            <w:r>
              <w:rPr>
                <w:rFonts w:hint="eastAsia" w:ascii="原版宋体" w:hAnsi="宋体" w:eastAsia="原版宋体" w:cs="宋体"/>
                <w:kern w:val="0"/>
                <w:sz w:val="28"/>
                <w:szCs w:val="28"/>
              </w:rPr>
              <w:t> </w:t>
            </w:r>
          </w:p>
        </w:tc>
      </w:tr>
      <w:tr w14:paraId="2C5B200A">
        <w:tblPrEx>
          <w:tblCellMar>
            <w:top w:w="15" w:type="dxa"/>
            <w:left w:w="15" w:type="dxa"/>
            <w:bottom w:w="15" w:type="dxa"/>
            <w:right w:w="15" w:type="dxa"/>
          </w:tblCellMar>
        </w:tblPrEx>
        <w:trPr>
          <w:jc w:val="center"/>
        </w:trPr>
        <w:tc>
          <w:tcPr>
            <w:tcW w:w="1863" w:type="dxa"/>
            <w:tcBorders>
              <w:top w:val="nil"/>
              <w:left w:val="single" w:color="auto" w:sz="8" w:space="0"/>
              <w:bottom w:val="single" w:color="auto" w:sz="8" w:space="0"/>
              <w:right w:val="single" w:color="auto" w:sz="8" w:space="0"/>
            </w:tcBorders>
            <w:noWrap w:val="0"/>
            <w:tcMar>
              <w:top w:w="0" w:type="dxa"/>
              <w:left w:w="72" w:type="dxa"/>
              <w:bottom w:w="0" w:type="dxa"/>
              <w:right w:w="72" w:type="dxa"/>
            </w:tcMar>
            <w:vAlign w:val="center"/>
          </w:tcPr>
          <w:p w14:paraId="5AC7E0F0">
            <w:pPr>
              <w:widowControl/>
              <w:spacing w:line="560" w:lineRule="atLeast"/>
              <w:jc w:val="center"/>
              <w:rPr>
                <w:rFonts w:ascii="宋体" w:hAnsi="宋体" w:cs="宋体"/>
                <w:kern w:val="0"/>
                <w:sz w:val="24"/>
              </w:rPr>
            </w:pPr>
            <w:r>
              <w:rPr>
                <w:rFonts w:hint="eastAsia" w:ascii="宋体" w:hAnsi="宋体" w:cs="宋体"/>
                <w:kern w:val="0"/>
                <w:sz w:val="28"/>
                <w:szCs w:val="28"/>
              </w:rPr>
              <w:t>检测目的</w:t>
            </w:r>
          </w:p>
        </w:tc>
        <w:tc>
          <w:tcPr>
            <w:tcW w:w="7580" w:type="dxa"/>
            <w:gridSpan w:val="5"/>
            <w:tcBorders>
              <w:top w:val="nil"/>
              <w:left w:val="single" w:color="auto" w:sz="8" w:space="0"/>
              <w:bottom w:val="single" w:color="auto" w:sz="8" w:space="0"/>
              <w:right w:val="single" w:color="auto" w:sz="8" w:space="0"/>
            </w:tcBorders>
            <w:noWrap w:val="0"/>
            <w:tcMar>
              <w:top w:w="0" w:type="dxa"/>
              <w:left w:w="72" w:type="dxa"/>
              <w:bottom w:w="0" w:type="dxa"/>
              <w:right w:w="72" w:type="dxa"/>
            </w:tcMar>
            <w:vAlign w:val="center"/>
          </w:tcPr>
          <w:p w14:paraId="2779CF31">
            <w:pPr>
              <w:widowControl/>
              <w:spacing w:line="560" w:lineRule="atLeast"/>
              <w:jc w:val="center"/>
              <w:rPr>
                <w:rFonts w:ascii="宋体" w:hAnsi="宋体" w:cs="宋体"/>
                <w:kern w:val="0"/>
                <w:sz w:val="24"/>
              </w:rPr>
            </w:pPr>
            <w:r>
              <w:rPr>
                <w:rFonts w:hint="eastAsia" w:ascii="原版宋体" w:hAnsi="宋体" w:eastAsia="原版宋体" w:cs="宋体"/>
                <w:kern w:val="0"/>
                <w:sz w:val="28"/>
                <w:szCs w:val="28"/>
              </w:rPr>
              <w:t> </w:t>
            </w:r>
          </w:p>
        </w:tc>
      </w:tr>
      <w:tr w14:paraId="68D99399">
        <w:tblPrEx>
          <w:tblCellMar>
            <w:top w:w="15" w:type="dxa"/>
            <w:left w:w="15" w:type="dxa"/>
            <w:bottom w:w="15" w:type="dxa"/>
            <w:right w:w="15" w:type="dxa"/>
          </w:tblCellMar>
        </w:tblPrEx>
        <w:trPr>
          <w:jc w:val="center"/>
        </w:trPr>
        <w:tc>
          <w:tcPr>
            <w:tcW w:w="4524" w:type="dxa"/>
            <w:gridSpan w:val="3"/>
            <w:tcBorders>
              <w:top w:val="nil"/>
              <w:left w:val="single" w:color="auto" w:sz="8" w:space="0"/>
              <w:bottom w:val="single" w:color="auto" w:sz="8" w:space="0"/>
              <w:right w:val="single" w:color="auto" w:sz="8" w:space="0"/>
            </w:tcBorders>
            <w:noWrap w:val="0"/>
            <w:tcMar>
              <w:top w:w="0" w:type="dxa"/>
              <w:left w:w="72" w:type="dxa"/>
              <w:bottom w:w="0" w:type="dxa"/>
              <w:right w:w="72" w:type="dxa"/>
            </w:tcMar>
            <w:vAlign w:val="center"/>
          </w:tcPr>
          <w:p w14:paraId="1ECCDEDA">
            <w:pPr>
              <w:widowControl/>
              <w:spacing w:line="560" w:lineRule="atLeast"/>
              <w:jc w:val="center"/>
              <w:rPr>
                <w:rFonts w:ascii="宋体" w:hAnsi="宋体" w:cs="宋体"/>
                <w:kern w:val="0"/>
                <w:sz w:val="24"/>
              </w:rPr>
            </w:pPr>
            <w:r>
              <w:rPr>
                <w:rFonts w:hint="eastAsia" w:ascii="宋体" w:hAnsi="宋体" w:cs="宋体"/>
                <w:kern w:val="0"/>
                <w:sz w:val="28"/>
                <w:szCs w:val="28"/>
              </w:rPr>
              <w:t>外送检测项目</w:t>
            </w:r>
          </w:p>
        </w:tc>
        <w:tc>
          <w:tcPr>
            <w:tcW w:w="3015" w:type="dxa"/>
            <w:gridSpan w:val="2"/>
            <w:tcBorders>
              <w:top w:val="nil"/>
              <w:left w:val="single" w:color="auto" w:sz="8" w:space="0"/>
              <w:bottom w:val="single" w:color="auto" w:sz="8" w:space="0"/>
              <w:right w:val="single" w:color="auto" w:sz="8" w:space="0"/>
            </w:tcBorders>
            <w:noWrap w:val="0"/>
            <w:tcMar>
              <w:top w:w="0" w:type="dxa"/>
              <w:left w:w="72" w:type="dxa"/>
              <w:bottom w:w="0" w:type="dxa"/>
              <w:right w:w="72" w:type="dxa"/>
            </w:tcMar>
            <w:vAlign w:val="center"/>
          </w:tcPr>
          <w:p w14:paraId="21D16273">
            <w:pPr>
              <w:widowControl/>
              <w:spacing w:line="560" w:lineRule="atLeast"/>
              <w:jc w:val="center"/>
              <w:rPr>
                <w:rFonts w:ascii="宋体" w:hAnsi="宋体" w:cs="宋体"/>
                <w:kern w:val="0"/>
                <w:sz w:val="24"/>
              </w:rPr>
            </w:pPr>
            <w:r>
              <w:rPr>
                <w:rFonts w:hint="eastAsia" w:ascii="宋体" w:hAnsi="宋体" w:cs="宋体"/>
                <w:kern w:val="0"/>
                <w:sz w:val="28"/>
                <w:szCs w:val="28"/>
              </w:rPr>
              <w:t>样本</w:t>
            </w:r>
          </w:p>
        </w:tc>
        <w:tc>
          <w:tcPr>
            <w:tcW w:w="1904" w:type="dxa"/>
            <w:tcBorders>
              <w:top w:val="single" w:color="auto" w:sz="8" w:space="0"/>
              <w:left w:val="single" w:color="auto" w:sz="8" w:space="0"/>
              <w:bottom w:val="single" w:color="auto" w:sz="8" w:space="0"/>
              <w:right w:val="single" w:color="auto" w:sz="8" w:space="0"/>
            </w:tcBorders>
            <w:noWrap w:val="0"/>
            <w:tcMar>
              <w:top w:w="0" w:type="dxa"/>
              <w:left w:w="72" w:type="dxa"/>
              <w:bottom w:w="0" w:type="dxa"/>
              <w:right w:w="72" w:type="dxa"/>
            </w:tcMar>
            <w:vAlign w:val="center"/>
          </w:tcPr>
          <w:p w14:paraId="54856142">
            <w:pPr>
              <w:widowControl/>
              <w:spacing w:line="560" w:lineRule="atLeast"/>
              <w:jc w:val="center"/>
              <w:rPr>
                <w:rFonts w:ascii="宋体" w:hAnsi="宋体" w:cs="宋体"/>
                <w:kern w:val="0"/>
                <w:sz w:val="24"/>
              </w:rPr>
            </w:pPr>
            <w:r>
              <w:rPr>
                <w:rFonts w:hint="eastAsia" w:ascii="宋体" w:hAnsi="宋体" w:cs="宋体"/>
                <w:kern w:val="0"/>
                <w:sz w:val="28"/>
                <w:szCs w:val="28"/>
              </w:rPr>
              <w:t>总金额</w:t>
            </w:r>
          </w:p>
        </w:tc>
      </w:tr>
      <w:tr w14:paraId="7621A090">
        <w:tblPrEx>
          <w:tblCellMar>
            <w:top w:w="15" w:type="dxa"/>
            <w:left w:w="15" w:type="dxa"/>
            <w:bottom w:w="15" w:type="dxa"/>
            <w:right w:w="15" w:type="dxa"/>
          </w:tblCellMar>
        </w:tblPrEx>
        <w:trPr>
          <w:jc w:val="center"/>
        </w:trPr>
        <w:tc>
          <w:tcPr>
            <w:tcW w:w="4524" w:type="dxa"/>
            <w:gridSpan w:val="3"/>
            <w:tcBorders>
              <w:top w:val="nil"/>
              <w:left w:val="single" w:color="auto" w:sz="8" w:space="0"/>
              <w:bottom w:val="single" w:color="auto" w:sz="8" w:space="0"/>
              <w:right w:val="single" w:color="auto" w:sz="8" w:space="0"/>
            </w:tcBorders>
            <w:noWrap w:val="0"/>
            <w:tcMar>
              <w:top w:w="0" w:type="dxa"/>
              <w:left w:w="72" w:type="dxa"/>
              <w:bottom w:w="0" w:type="dxa"/>
              <w:right w:w="72" w:type="dxa"/>
            </w:tcMar>
            <w:vAlign w:val="center"/>
          </w:tcPr>
          <w:p w14:paraId="534EF436">
            <w:pPr>
              <w:widowControl/>
              <w:spacing w:line="560" w:lineRule="atLeast"/>
              <w:jc w:val="center"/>
              <w:rPr>
                <w:rFonts w:ascii="宋体" w:hAnsi="宋体" w:cs="宋体"/>
                <w:kern w:val="0"/>
                <w:sz w:val="24"/>
              </w:rPr>
            </w:pPr>
            <w:r>
              <w:rPr>
                <w:rFonts w:hint="eastAsia" w:ascii="原版宋体" w:hAnsi="宋体" w:eastAsia="原版宋体" w:cs="宋体"/>
                <w:kern w:val="0"/>
                <w:sz w:val="28"/>
                <w:szCs w:val="28"/>
              </w:rPr>
              <w:t> </w:t>
            </w:r>
          </w:p>
        </w:tc>
        <w:tc>
          <w:tcPr>
            <w:tcW w:w="3015" w:type="dxa"/>
            <w:gridSpan w:val="2"/>
            <w:tcBorders>
              <w:top w:val="nil"/>
              <w:left w:val="single" w:color="auto" w:sz="8" w:space="0"/>
              <w:bottom w:val="single" w:color="auto" w:sz="8" w:space="0"/>
              <w:right w:val="single" w:color="auto" w:sz="8" w:space="0"/>
            </w:tcBorders>
            <w:noWrap w:val="0"/>
            <w:tcMar>
              <w:top w:w="0" w:type="dxa"/>
              <w:left w:w="72" w:type="dxa"/>
              <w:bottom w:w="0" w:type="dxa"/>
              <w:right w:w="72" w:type="dxa"/>
            </w:tcMar>
            <w:vAlign w:val="center"/>
          </w:tcPr>
          <w:p w14:paraId="6700CD5F">
            <w:pPr>
              <w:widowControl/>
              <w:spacing w:line="560" w:lineRule="atLeast"/>
              <w:jc w:val="center"/>
              <w:rPr>
                <w:rFonts w:ascii="宋体" w:hAnsi="宋体" w:cs="宋体"/>
                <w:kern w:val="0"/>
                <w:sz w:val="24"/>
              </w:rPr>
            </w:pPr>
            <w:r>
              <w:rPr>
                <w:rFonts w:hint="eastAsia" w:ascii="原版宋体" w:hAnsi="宋体" w:eastAsia="原版宋体" w:cs="宋体"/>
                <w:kern w:val="0"/>
                <w:sz w:val="28"/>
                <w:szCs w:val="28"/>
              </w:rPr>
              <w:t> </w:t>
            </w:r>
          </w:p>
        </w:tc>
        <w:tc>
          <w:tcPr>
            <w:tcW w:w="1904" w:type="dxa"/>
            <w:tcBorders>
              <w:top w:val="nil"/>
              <w:left w:val="single" w:color="auto" w:sz="8" w:space="0"/>
              <w:bottom w:val="single" w:color="auto" w:sz="8" w:space="0"/>
              <w:right w:val="single" w:color="auto" w:sz="8" w:space="0"/>
            </w:tcBorders>
            <w:noWrap w:val="0"/>
            <w:tcMar>
              <w:top w:w="0" w:type="dxa"/>
              <w:left w:w="72" w:type="dxa"/>
              <w:bottom w:w="0" w:type="dxa"/>
              <w:right w:w="72" w:type="dxa"/>
            </w:tcMar>
            <w:vAlign w:val="center"/>
          </w:tcPr>
          <w:p w14:paraId="3C67F5A7">
            <w:pPr>
              <w:widowControl/>
              <w:spacing w:line="560" w:lineRule="atLeast"/>
              <w:jc w:val="center"/>
              <w:rPr>
                <w:rFonts w:ascii="宋体" w:hAnsi="宋体" w:cs="宋体"/>
                <w:kern w:val="0"/>
                <w:sz w:val="24"/>
              </w:rPr>
            </w:pPr>
            <w:r>
              <w:rPr>
                <w:rFonts w:hint="eastAsia" w:ascii="原版宋体" w:hAnsi="宋体" w:eastAsia="原版宋体" w:cs="宋体"/>
                <w:kern w:val="0"/>
                <w:sz w:val="28"/>
                <w:szCs w:val="28"/>
              </w:rPr>
              <w:t> </w:t>
            </w:r>
          </w:p>
        </w:tc>
      </w:tr>
      <w:tr w14:paraId="22B56F92">
        <w:tblPrEx>
          <w:tblCellMar>
            <w:top w:w="15" w:type="dxa"/>
            <w:left w:w="15" w:type="dxa"/>
            <w:bottom w:w="15" w:type="dxa"/>
            <w:right w:w="15" w:type="dxa"/>
          </w:tblCellMar>
        </w:tblPrEx>
        <w:trPr>
          <w:jc w:val="center"/>
        </w:trPr>
        <w:tc>
          <w:tcPr>
            <w:tcW w:w="4524" w:type="dxa"/>
            <w:gridSpan w:val="3"/>
            <w:tcBorders>
              <w:top w:val="nil"/>
              <w:left w:val="single" w:color="auto" w:sz="8" w:space="0"/>
              <w:bottom w:val="single" w:color="auto" w:sz="8" w:space="0"/>
              <w:right w:val="single" w:color="auto" w:sz="8" w:space="0"/>
            </w:tcBorders>
            <w:noWrap w:val="0"/>
            <w:tcMar>
              <w:top w:w="0" w:type="dxa"/>
              <w:left w:w="72" w:type="dxa"/>
              <w:bottom w:w="0" w:type="dxa"/>
              <w:right w:w="72" w:type="dxa"/>
            </w:tcMar>
            <w:vAlign w:val="center"/>
          </w:tcPr>
          <w:p w14:paraId="3B1D2F1B">
            <w:pPr>
              <w:widowControl/>
              <w:spacing w:line="560" w:lineRule="atLeast"/>
              <w:jc w:val="center"/>
              <w:rPr>
                <w:rFonts w:ascii="宋体" w:hAnsi="宋体" w:cs="宋体"/>
                <w:kern w:val="0"/>
                <w:sz w:val="24"/>
              </w:rPr>
            </w:pPr>
            <w:r>
              <w:rPr>
                <w:rFonts w:hint="eastAsia" w:ascii="原版宋体" w:hAnsi="宋体" w:eastAsia="原版宋体" w:cs="宋体"/>
                <w:kern w:val="0"/>
                <w:sz w:val="28"/>
                <w:szCs w:val="28"/>
              </w:rPr>
              <w:t> </w:t>
            </w:r>
          </w:p>
        </w:tc>
        <w:tc>
          <w:tcPr>
            <w:tcW w:w="3015" w:type="dxa"/>
            <w:gridSpan w:val="2"/>
            <w:tcBorders>
              <w:top w:val="nil"/>
              <w:left w:val="single" w:color="auto" w:sz="8" w:space="0"/>
              <w:bottom w:val="single" w:color="auto" w:sz="8" w:space="0"/>
              <w:right w:val="single" w:color="auto" w:sz="8" w:space="0"/>
            </w:tcBorders>
            <w:noWrap w:val="0"/>
            <w:tcMar>
              <w:top w:w="0" w:type="dxa"/>
              <w:left w:w="72" w:type="dxa"/>
              <w:bottom w:w="0" w:type="dxa"/>
              <w:right w:w="72" w:type="dxa"/>
            </w:tcMar>
            <w:vAlign w:val="center"/>
          </w:tcPr>
          <w:p w14:paraId="5F40D2BD">
            <w:pPr>
              <w:widowControl/>
              <w:spacing w:line="560" w:lineRule="atLeast"/>
              <w:jc w:val="center"/>
              <w:rPr>
                <w:rFonts w:ascii="宋体" w:hAnsi="宋体" w:cs="宋体"/>
                <w:kern w:val="0"/>
                <w:sz w:val="24"/>
              </w:rPr>
            </w:pPr>
            <w:r>
              <w:rPr>
                <w:rFonts w:hint="eastAsia" w:ascii="原版宋体" w:hAnsi="宋体" w:eastAsia="原版宋体" w:cs="宋体"/>
                <w:kern w:val="0"/>
                <w:sz w:val="28"/>
                <w:szCs w:val="28"/>
              </w:rPr>
              <w:t> </w:t>
            </w:r>
          </w:p>
        </w:tc>
        <w:tc>
          <w:tcPr>
            <w:tcW w:w="1904" w:type="dxa"/>
            <w:tcBorders>
              <w:top w:val="nil"/>
              <w:left w:val="single" w:color="auto" w:sz="8" w:space="0"/>
              <w:bottom w:val="single" w:color="auto" w:sz="8" w:space="0"/>
              <w:right w:val="single" w:color="auto" w:sz="8" w:space="0"/>
            </w:tcBorders>
            <w:noWrap w:val="0"/>
            <w:tcMar>
              <w:top w:w="0" w:type="dxa"/>
              <w:left w:w="72" w:type="dxa"/>
              <w:bottom w:w="0" w:type="dxa"/>
              <w:right w:w="72" w:type="dxa"/>
            </w:tcMar>
            <w:vAlign w:val="center"/>
          </w:tcPr>
          <w:p w14:paraId="7CCE3854">
            <w:pPr>
              <w:widowControl/>
              <w:spacing w:line="560" w:lineRule="atLeast"/>
              <w:jc w:val="center"/>
              <w:rPr>
                <w:rFonts w:ascii="宋体" w:hAnsi="宋体" w:cs="宋体"/>
                <w:kern w:val="0"/>
                <w:sz w:val="24"/>
              </w:rPr>
            </w:pPr>
            <w:r>
              <w:rPr>
                <w:rFonts w:hint="eastAsia" w:ascii="原版宋体" w:hAnsi="宋体" w:eastAsia="原版宋体" w:cs="宋体"/>
                <w:kern w:val="0"/>
                <w:sz w:val="28"/>
                <w:szCs w:val="28"/>
              </w:rPr>
              <w:t> </w:t>
            </w:r>
          </w:p>
        </w:tc>
      </w:tr>
      <w:tr w14:paraId="6A19EC64">
        <w:tblPrEx>
          <w:tblCellMar>
            <w:top w:w="15" w:type="dxa"/>
            <w:left w:w="15" w:type="dxa"/>
            <w:bottom w:w="15" w:type="dxa"/>
            <w:right w:w="15" w:type="dxa"/>
          </w:tblCellMar>
        </w:tblPrEx>
        <w:trPr>
          <w:trHeight w:val="279" w:hRule="atLeast"/>
          <w:jc w:val="center"/>
        </w:trPr>
        <w:tc>
          <w:tcPr>
            <w:tcW w:w="4524" w:type="dxa"/>
            <w:gridSpan w:val="3"/>
            <w:tcBorders>
              <w:top w:val="nil"/>
              <w:left w:val="single" w:color="auto" w:sz="8" w:space="0"/>
              <w:bottom w:val="single" w:color="auto" w:sz="8" w:space="0"/>
              <w:right w:val="single" w:color="auto" w:sz="8" w:space="0"/>
            </w:tcBorders>
            <w:noWrap w:val="0"/>
            <w:tcMar>
              <w:top w:w="0" w:type="dxa"/>
              <w:left w:w="72" w:type="dxa"/>
              <w:bottom w:w="0" w:type="dxa"/>
              <w:right w:w="72" w:type="dxa"/>
            </w:tcMar>
            <w:vAlign w:val="center"/>
          </w:tcPr>
          <w:p w14:paraId="2FFECCE5">
            <w:pPr>
              <w:widowControl/>
              <w:spacing w:line="560" w:lineRule="atLeast"/>
              <w:jc w:val="center"/>
              <w:rPr>
                <w:rFonts w:ascii="原版宋体" w:hAnsi="宋体" w:eastAsia="原版宋体" w:cs="宋体"/>
                <w:kern w:val="0"/>
                <w:sz w:val="28"/>
                <w:szCs w:val="28"/>
              </w:rPr>
            </w:pPr>
          </w:p>
        </w:tc>
        <w:tc>
          <w:tcPr>
            <w:tcW w:w="3015" w:type="dxa"/>
            <w:gridSpan w:val="2"/>
            <w:tcBorders>
              <w:top w:val="nil"/>
              <w:left w:val="single" w:color="auto" w:sz="8" w:space="0"/>
              <w:bottom w:val="single" w:color="auto" w:sz="8" w:space="0"/>
              <w:right w:val="single" w:color="auto" w:sz="8" w:space="0"/>
            </w:tcBorders>
            <w:noWrap w:val="0"/>
            <w:tcMar>
              <w:top w:w="0" w:type="dxa"/>
              <w:left w:w="72" w:type="dxa"/>
              <w:bottom w:w="0" w:type="dxa"/>
              <w:right w:w="72" w:type="dxa"/>
            </w:tcMar>
            <w:vAlign w:val="center"/>
          </w:tcPr>
          <w:p w14:paraId="0D693B2B">
            <w:pPr>
              <w:widowControl/>
              <w:spacing w:line="560" w:lineRule="atLeast"/>
              <w:jc w:val="center"/>
              <w:rPr>
                <w:rFonts w:ascii="原版宋体" w:hAnsi="宋体" w:eastAsia="原版宋体" w:cs="宋体"/>
                <w:kern w:val="0"/>
                <w:sz w:val="28"/>
                <w:szCs w:val="28"/>
              </w:rPr>
            </w:pPr>
          </w:p>
        </w:tc>
        <w:tc>
          <w:tcPr>
            <w:tcW w:w="1904" w:type="dxa"/>
            <w:tcBorders>
              <w:top w:val="nil"/>
              <w:left w:val="single" w:color="auto" w:sz="8" w:space="0"/>
              <w:bottom w:val="single" w:color="auto" w:sz="8" w:space="0"/>
              <w:right w:val="single" w:color="auto" w:sz="8" w:space="0"/>
            </w:tcBorders>
            <w:noWrap w:val="0"/>
            <w:tcMar>
              <w:top w:w="0" w:type="dxa"/>
              <w:left w:w="72" w:type="dxa"/>
              <w:bottom w:w="0" w:type="dxa"/>
              <w:right w:w="72" w:type="dxa"/>
            </w:tcMar>
            <w:vAlign w:val="center"/>
          </w:tcPr>
          <w:p w14:paraId="50BE28EB">
            <w:pPr>
              <w:widowControl/>
              <w:spacing w:line="560" w:lineRule="atLeast"/>
              <w:jc w:val="center"/>
              <w:rPr>
                <w:rFonts w:ascii="原版宋体" w:hAnsi="宋体" w:eastAsia="原版宋体" w:cs="宋体"/>
                <w:kern w:val="0"/>
                <w:sz w:val="28"/>
                <w:szCs w:val="28"/>
              </w:rPr>
            </w:pPr>
          </w:p>
        </w:tc>
      </w:tr>
      <w:tr w14:paraId="5883EFEB">
        <w:tblPrEx>
          <w:tblCellMar>
            <w:top w:w="15" w:type="dxa"/>
            <w:left w:w="15" w:type="dxa"/>
            <w:bottom w:w="15" w:type="dxa"/>
            <w:right w:w="15" w:type="dxa"/>
          </w:tblCellMar>
        </w:tblPrEx>
        <w:trPr>
          <w:trHeight w:val="5320" w:hRule="atLeast"/>
          <w:jc w:val="center"/>
        </w:trPr>
        <w:tc>
          <w:tcPr>
            <w:tcW w:w="9443" w:type="dxa"/>
            <w:gridSpan w:val="6"/>
            <w:tcBorders>
              <w:top w:val="nil"/>
              <w:left w:val="single" w:color="auto" w:sz="8" w:space="0"/>
              <w:bottom w:val="single" w:color="auto" w:sz="8" w:space="0"/>
              <w:right w:val="single" w:color="auto" w:sz="8" w:space="0"/>
            </w:tcBorders>
            <w:noWrap w:val="0"/>
            <w:tcMar>
              <w:top w:w="0" w:type="dxa"/>
              <w:left w:w="72" w:type="dxa"/>
              <w:bottom w:w="0" w:type="dxa"/>
              <w:right w:w="72" w:type="dxa"/>
            </w:tcMar>
            <w:vAlign w:val="center"/>
          </w:tcPr>
          <w:p w14:paraId="4A5D7729">
            <w:pPr>
              <w:widowControl/>
              <w:spacing w:line="520" w:lineRule="exact"/>
              <w:ind w:firstLine="561"/>
              <w:jc w:val="left"/>
              <w:rPr>
                <w:rFonts w:ascii="宋体" w:hAnsi="宋体" w:cs="宋体"/>
                <w:kern w:val="0"/>
                <w:sz w:val="24"/>
              </w:rPr>
            </w:pPr>
            <w:r>
              <w:rPr>
                <w:rFonts w:hint="eastAsia" w:ascii="宋体" w:hAnsi="宋体" w:cs="宋体"/>
                <w:kern w:val="0"/>
                <w:sz w:val="28"/>
                <w:szCs w:val="28"/>
              </w:rPr>
              <w:t>我院尚未提供上述检测项目或暂无能力开展该检测项目，医务人员本着疾病诊疗所需的原则，经慎重考虑，建议您样本外送检测，并告知您外送检测必要性及相关注意事项</w:t>
            </w:r>
            <w:r>
              <w:rPr>
                <w:rFonts w:hint="eastAsia" w:ascii="宋体" w:hAnsi="宋体" w:cs="宋体"/>
                <w:kern w:val="0"/>
                <w:sz w:val="28"/>
                <w:szCs w:val="28"/>
                <w:lang w:eastAsia="zh-CN"/>
              </w:rPr>
              <w:t>（</w:t>
            </w:r>
            <w:r>
              <w:rPr>
                <w:rFonts w:hint="eastAsia" w:ascii="宋体" w:hAnsi="宋体" w:cs="宋体"/>
                <w:kern w:val="0"/>
                <w:sz w:val="28"/>
                <w:szCs w:val="28"/>
                <w:lang w:val="en-US" w:eastAsia="zh-CN"/>
              </w:rPr>
              <w:t>部分检测项目不在医保报销范围内等</w:t>
            </w:r>
            <w:r>
              <w:rPr>
                <w:rFonts w:hint="eastAsia" w:ascii="宋体" w:hAnsi="宋体" w:cs="宋体"/>
                <w:kern w:val="0"/>
                <w:sz w:val="28"/>
                <w:szCs w:val="28"/>
                <w:lang w:eastAsia="zh-CN"/>
              </w:rPr>
              <w:t>）</w:t>
            </w:r>
            <w:r>
              <w:rPr>
                <w:rFonts w:hint="eastAsia" w:ascii="宋体" w:hAnsi="宋体" w:cs="宋体"/>
                <w:kern w:val="0"/>
                <w:sz w:val="28"/>
                <w:szCs w:val="28"/>
              </w:rPr>
              <w:t>，请您理解并同意后签字。</w:t>
            </w:r>
            <w:r>
              <w:rPr>
                <w:rFonts w:hint="eastAsia" w:ascii="原版宋体" w:hAnsi="宋体" w:eastAsia="原版宋体" w:cs="宋体"/>
                <w:kern w:val="0"/>
                <w:sz w:val="28"/>
                <w:szCs w:val="28"/>
              </w:rPr>
              <w:br w:type="textWrapping"/>
            </w:r>
            <w:r>
              <w:rPr>
                <w:rFonts w:hint="eastAsia" w:ascii="原版宋体" w:hAnsi="宋体" w:eastAsia="原版宋体" w:cs="宋体"/>
                <w:kern w:val="0"/>
                <w:sz w:val="28"/>
                <w:szCs w:val="28"/>
              </w:rPr>
              <w:t xml:space="preserve">   </w:t>
            </w:r>
            <w:r>
              <w:rPr>
                <w:rFonts w:hint="eastAsia" w:ascii="宋体" w:hAnsi="宋体" w:cs="宋体"/>
                <w:kern w:val="0"/>
                <w:sz w:val="28"/>
                <w:szCs w:val="28"/>
              </w:rPr>
              <w:t>经过医生告知，我已充分理解上述谈话内容的含义。由于病情需要，我同意样本外送检测，签字为证。</w:t>
            </w:r>
            <w:r>
              <w:rPr>
                <w:rFonts w:hint="eastAsia" w:ascii="原版宋体" w:hAnsi="宋体" w:eastAsia="原版宋体" w:cs="宋体"/>
                <w:kern w:val="0"/>
                <w:sz w:val="28"/>
                <w:szCs w:val="28"/>
              </w:rPr>
              <w:t>           </w:t>
            </w:r>
          </w:p>
          <w:p w14:paraId="3AFC06E5">
            <w:pPr>
              <w:widowControl/>
              <w:spacing w:line="560" w:lineRule="atLeast"/>
              <w:jc w:val="left"/>
              <w:rPr>
                <w:rFonts w:ascii="宋体" w:hAnsi="宋体" w:cs="宋体"/>
                <w:kern w:val="0"/>
                <w:sz w:val="28"/>
                <w:szCs w:val="28"/>
              </w:rPr>
            </w:pPr>
          </w:p>
          <w:p w14:paraId="6454DC06">
            <w:pPr>
              <w:widowControl/>
              <w:spacing w:line="560" w:lineRule="atLeast"/>
              <w:jc w:val="left"/>
              <w:rPr>
                <w:rFonts w:ascii="宋体" w:hAnsi="宋体" w:cs="宋体"/>
                <w:kern w:val="0"/>
                <w:sz w:val="28"/>
                <w:szCs w:val="28"/>
              </w:rPr>
            </w:pPr>
            <w:r>
              <w:rPr>
                <w:rFonts w:hint="eastAsia" w:ascii="宋体" w:hAnsi="宋体" w:cs="宋体"/>
                <w:kern w:val="0"/>
                <w:sz w:val="28"/>
                <w:szCs w:val="28"/>
              </w:rPr>
              <w:t>患者</w:t>
            </w:r>
            <w:r>
              <w:rPr>
                <w:rFonts w:hint="eastAsia" w:ascii="原版宋体" w:hAnsi="宋体" w:eastAsia="原版宋体" w:cs="宋体"/>
                <w:kern w:val="0"/>
                <w:sz w:val="28"/>
                <w:szCs w:val="28"/>
              </w:rPr>
              <w:t>/</w:t>
            </w:r>
            <w:r>
              <w:rPr>
                <w:rFonts w:hint="eastAsia" w:ascii="宋体" w:hAnsi="宋体" w:cs="宋体"/>
                <w:kern w:val="0"/>
                <w:sz w:val="28"/>
                <w:szCs w:val="28"/>
              </w:rPr>
              <w:t>家属（签字）：</w:t>
            </w:r>
            <w:r>
              <w:rPr>
                <w:rFonts w:hint="eastAsia" w:ascii="原版宋体" w:hAnsi="宋体" w:eastAsia="原版宋体" w:cs="宋体"/>
                <w:kern w:val="0"/>
                <w:sz w:val="28"/>
                <w:szCs w:val="28"/>
              </w:rPr>
              <w:t>           </w:t>
            </w:r>
            <w:r>
              <w:rPr>
                <w:rFonts w:hint="eastAsia" w:ascii="宋体" w:hAnsi="宋体" w:cs="宋体"/>
                <w:kern w:val="0"/>
                <w:sz w:val="28"/>
                <w:szCs w:val="28"/>
              </w:rPr>
              <w:t>年 </w:t>
            </w:r>
            <w:r>
              <w:rPr>
                <w:rFonts w:hint="eastAsia" w:ascii="原版宋体" w:hAnsi="宋体" w:eastAsia="原版宋体" w:cs="宋体"/>
                <w:kern w:val="0"/>
                <w:sz w:val="28"/>
                <w:szCs w:val="28"/>
              </w:rPr>
              <w:t> </w:t>
            </w:r>
            <w:r>
              <w:rPr>
                <w:rFonts w:hint="eastAsia" w:ascii="宋体" w:hAnsi="宋体" w:cs="宋体"/>
                <w:kern w:val="0"/>
                <w:sz w:val="28"/>
                <w:szCs w:val="28"/>
              </w:rPr>
              <w:t>月 </w:t>
            </w:r>
            <w:r>
              <w:rPr>
                <w:rFonts w:hint="eastAsia" w:ascii="原版宋体" w:hAnsi="宋体" w:eastAsia="原版宋体" w:cs="宋体"/>
                <w:kern w:val="0"/>
                <w:sz w:val="28"/>
                <w:szCs w:val="28"/>
              </w:rPr>
              <w:t> </w:t>
            </w:r>
            <w:r>
              <w:rPr>
                <w:rFonts w:hint="eastAsia" w:ascii="宋体" w:hAnsi="宋体" w:cs="宋体"/>
                <w:kern w:val="0"/>
                <w:sz w:val="28"/>
                <w:szCs w:val="28"/>
              </w:rPr>
              <w:t>日</w:t>
            </w:r>
          </w:p>
          <w:p w14:paraId="4E08E1F7">
            <w:pPr>
              <w:widowControl/>
              <w:spacing w:line="560" w:lineRule="atLeast"/>
              <w:jc w:val="left"/>
              <w:rPr>
                <w:rFonts w:ascii="宋体" w:hAnsi="宋体" w:cs="宋体"/>
                <w:kern w:val="0"/>
                <w:sz w:val="24"/>
              </w:rPr>
            </w:pPr>
            <w:r>
              <w:rPr>
                <w:rFonts w:hint="eastAsia" w:ascii="宋体" w:hAnsi="宋体" w:cs="宋体"/>
                <w:kern w:val="0"/>
                <w:sz w:val="28"/>
                <w:szCs w:val="28"/>
              </w:rPr>
              <w:t>经管医生（签字）：</w:t>
            </w:r>
            <w:r>
              <w:rPr>
                <w:rFonts w:hint="eastAsia" w:ascii="原版宋体" w:hAnsi="宋体" w:eastAsia="原版宋体" w:cs="宋体"/>
                <w:kern w:val="0"/>
                <w:sz w:val="28"/>
                <w:szCs w:val="28"/>
              </w:rPr>
              <w:t>            </w:t>
            </w:r>
            <w:r>
              <w:rPr>
                <w:rFonts w:hint="eastAsia" w:ascii="宋体" w:hAnsi="宋体" w:cs="宋体"/>
                <w:kern w:val="0"/>
                <w:sz w:val="28"/>
                <w:szCs w:val="28"/>
              </w:rPr>
              <w:t>年 </w:t>
            </w:r>
            <w:r>
              <w:rPr>
                <w:rFonts w:hint="eastAsia" w:ascii="原版宋体" w:hAnsi="宋体" w:eastAsia="原版宋体" w:cs="宋体"/>
                <w:kern w:val="0"/>
                <w:sz w:val="28"/>
                <w:szCs w:val="28"/>
              </w:rPr>
              <w:t> </w:t>
            </w:r>
            <w:r>
              <w:rPr>
                <w:rFonts w:hint="eastAsia" w:ascii="宋体" w:hAnsi="宋体" w:cs="宋体"/>
                <w:kern w:val="0"/>
                <w:sz w:val="28"/>
                <w:szCs w:val="28"/>
              </w:rPr>
              <w:t>月 </w:t>
            </w:r>
            <w:r>
              <w:rPr>
                <w:rFonts w:hint="eastAsia" w:ascii="原版宋体" w:hAnsi="宋体" w:eastAsia="原版宋体" w:cs="宋体"/>
                <w:kern w:val="0"/>
                <w:sz w:val="28"/>
                <w:szCs w:val="28"/>
              </w:rPr>
              <w:t> </w:t>
            </w:r>
            <w:r>
              <w:rPr>
                <w:rFonts w:hint="eastAsia" w:ascii="宋体" w:hAnsi="宋体" w:cs="宋体"/>
                <w:kern w:val="0"/>
                <w:sz w:val="28"/>
                <w:szCs w:val="28"/>
              </w:rPr>
              <w:t>日</w:t>
            </w:r>
          </w:p>
          <w:p w14:paraId="6EFD3491">
            <w:pPr>
              <w:widowControl/>
              <w:jc w:val="left"/>
              <w:rPr>
                <w:rFonts w:ascii="宋体" w:hAnsi="宋体" w:cs="宋体"/>
                <w:kern w:val="0"/>
                <w:sz w:val="24"/>
              </w:rPr>
            </w:pPr>
            <w:r>
              <w:rPr>
                <w:rFonts w:hint="eastAsia" w:ascii="原版宋体" w:hAnsi="宋体" w:eastAsia="原版宋体" w:cs="宋体"/>
                <w:kern w:val="0"/>
                <w:szCs w:val="21"/>
              </w:rPr>
              <w:t> </w:t>
            </w:r>
          </w:p>
        </w:tc>
      </w:tr>
    </w:tbl>
    <w:p w14:paraId="4019CAC8">
      <w:pPr>
        <w:widowControl/>
        <w:shd w:val="clear" w:color="auto" w:fill="FFFFFF"/>
        <w:wordWrap w:val="0"/>
        <w:spacing w:line="560" w:lineRule="atLeast"/>
        <w:jc w:val="left"/>
        <w:rPr>
          <w:rFonts w:hint="eastAsia" w:ascii="黑体" w:hAnsi="黑体" w:eastAsia="黑体" w:cs="宋体"/>
          <w:color w:val="444444"/>
          <w:kern w:val="0"/>
          <w:sz w:val="32"/>
          <w:szCs w:val="32"/>
        </w:rPr>
      </w:pPr>
      <w:r>
        <w:rPr>
          <w:rFonts w:hint="eastAsia" w:ascii="黑体" w:hAnsi="黑体" w:eastAsia="黑体" w:cs="宋体"/>
          <w:color w:val="444444"/>
          <w:kern w:val="0"/>
          <w:sz w:val="32"/>
          <w:szCs w:val="32"/>
        </w:rPr>
        <w:t xml:space="preserve"> </w:t>
      </w:r>
      <w:r>
        <w:rPr>
          <w:rFonts w:hint="eastAsia" w:ascii="仿宋_GB2312" w:hAnsi="黑体" w:eastAsia="仿宋_GB2312" w:cs="宋体"/>
          <w:color w:val="444444"/>
          <w:kern w:val="0"/>
          <w:sz w:val="28"/>
          <w:szCs w:val="28"/>
        </w:rPr>
        <w:t>备注：此表也适用于因病情需要的医疗机构样本外送检测协议外新增项目申请。</w:t>
      </w:r>
    </w:p>
    <w:p w14:paraId="2D65437F">
      <w:pPr>
        <w:widowControl/>
        <w:shd w:val="clear" w:color="auto" w:fill="FFFFFF"/>
        <w:wordWrap w:val="0"/>
        <w:spacing w:line="560" w:lineRule="atLeast"/>
        <w:jc w:val="left"/>
        <w:rPr>
          <w:rFonts w:ascii="黑体" w:hAnsi="黑体" w:eastAsia="黑体" w:cs="宋体"/>
          <w:color w:val="444444"/>
          <w:kern w:val="0"/>
          <w:sz w:val="32"/>
          <w:szCs w:val="32"/>
        </w:rPr>
      </w:pPr>
      <w:r>
        <w:rPr>
          <w:rFonts w:hint="eastAsia" w:ascii="黑体" w:hAnsi="黑体" w:eastAsia="黑体" w:cs="宋体"/>
          <w:color w:val="444444"/>
          <w:kern w:val="0"/>
          <w:sz w:val="32"/>
          <w:szCs w:val="32"/>
        </w:rPr>
        <w:t>附件2</w:t>
      </w:r>
    </w:p>
    <w:p w14:paraId="76A09258">
      <w:pPr>
        <w:widowControl/>
        <w:shd w:val="clear" w:color="auto" w:fill="FFFFFF"/>
        <w:wordWrap w:val="0"/>
        <w:spacing w:line="480" w:lineRule="atLeast"/>
        <w:jc w:val="center"/>
        <w:rPr>
          <w:rFonts w:ascii="方正小标宋_GBK" w:hAnsi="方正小标宋_GBK" w:eastAsia="方正小标宋_GBK" w:cs="方正小标宋_GBK"/>
          <w:color w:val="444444"/>
          <w:kern w:val="0"/>
          <w:sz w:val="36"/>
          <w:szCs w:val="36"/>
        </w:rPr>
      </w:pPr>
      <w:bookmarkStart w:id="10" w:name="OLE_LINK11"/>
      <w:r>
        <w:rPr>
          <w:rFonts w:hint="eastAsia" w:ascii="方正小标宋_GBK" w:hAnsi="方正小标宋_GBK" w:eastAsia="方正小标宋_GBK" w:cs="方正小标宋_GBK"/>
          <w:color w:val="444444"/>
          <w:kern w:val="0"/>
          <w:sz w:val="36"/>
          <w:szCs w:val="36"/>
        </w:rPr>
        <w:t>医疗机构样本外送检测协议外新增项目</w:t>
      </w:r>
      <w:bookmarkEnd w:id="10"/>
      <w:r>
        <w:rPr>
          <w:rFonts w:hint="eastAsia" w:ascii="方正小标宋_GBK" w:hAnsi="方正小标宋_GBK" w:eastAsia="方正小标宋_GBK" w:cs="方正小标宋_GBK"/>
          <w:color w:val="444444"/>
          <w:kern w:val="0"/>
          <w:sz w:val="36"/>
          <w:szCs w:val="36"/>
        </w:rPr>
        <w:t>审核表</w:t>
      </w:r>
    </w:p>
    <w:p w14:paraId="5FA2B0E0">
      <w:pPr>
        <w:widowControl/>
        <w:shd w:val="clear" w:color="auto" w:fill="FFFFFF"/>
        <w:wordWrap w:val="0"/>
        <w:spacing w:line="560" w:lineRule="atLeast"/>
        <w:jc w:val="center"/>
        <w:rPr>
          <w:rFonts w:ascii="宋体" w:hAnsi="宋体" w:cs="宋体"/>
          <w:b/>
          <w:bCs/>
          <w:color w:val="444444"/>
          <w:kern w:val="0"/>
          <w:sz w:val="36"/>
          <w:szCs w:val="36"/>
        </w:rPr>
      </w:pPr>
    </w:p>
    <w:tbl>
      <w:tblPr>
        <w:tblStyle w:val="5"/>
        <w:tblW w:w="10252" w:type="dxa"/>
        <w:jc w:val="center"/>
        <w:tblLayout w:type="autofit"/>
        <w:tblCellMar>
          <w:top w:w="15" w:type="dxa"/>
          <w:left w:w="15" w:type="dxa"/>
          <w:bottom w:w="15" w:type="dxa"/>
          <w:right w:w="15" w:type="dxa"/>
        </w:tblCellMar>
      </w:tblPr>
      <w:tblGrid>
        <w:gridCol w:w="2558"/>
        <w:gridCol w:w="1576"/>
        <w:gridCol w:w="1310"/>
        <w:gridCol w:w="1696"/>
        <w:gridCol w:w="1525"/>
        <w:gridCol w:w="1587"/>
      </w:tblGrid>
      <w:tr w14:paraId="6F58D8F0">
        <w:tblPrEx>
          <w:tblCellMar>
            <w:top w:w="15" w:type="dxa"/>
            <w:left w:w="15" w:type="dxa"/>
            <w:bottom w:w="15" w:type="dxa"/>
            <w:right w:w="15" w:type="dxa"/>
          </w:tblCellMar>
        </w:tblPrEx>
        <w:trPr>
          <w:trHeight w:val="90" w:hRule="atLeast"/>
          <w:jc w:val="center"/>
        </w:trPr>
        <w:tc>
          <w:tcPr>
            <w:tcW w:w="2558" w:type="dxa"/>
            <w:tcBorders>
              <w:top w:val="single" w:color="auto" w:sz="8" w:space="0"/>
              <w:left w:val="single" w:color="auto" w:sz="8" w:space="0"/>
              <w:bottom w:val="single" w:color="auto" w:sz="8" w:space="0"/>
              <w:right w:val="single" w:color="auto" w:sz="8" w:space="0"/>
            </w:tcBorders>
            <w:noWrap w:val="0"/>
            <w:tcMar>
              <w:top w:w="0" w:type="dxa"/>
              <w:left w:w="72" w:type="dxa"/>
              <w:bottom w:w="0" w:type="dxa"/>
              <w:right w:w="72" w:type="dxa"/>
            </w:tcMar>
            <w:vAlign w:val="center"/>
          </w:tcPr>
          <w:p w14:paraId="62C8ECBF">
            <w:pPr>
              <w:widowControl/>
              <w:spacing w:line="90" w:lineRule="atLeast"/>
              <w:jc w:val="center"/>
              <w:rPr>
                <w:rFonts w:ascii="宋体" w:hAnsi="宋体" w:cs="宋体"/>
                <w:kern w:val="0"/>
                <w:sz w:val="24"/>
              </w:rPr>
            </w:pPr>
            <w:r>
              <w:rPr>
                <w:rFonts w:hint="eastAsia" w:ascii="宋体" w:hAnsi="宋体" w:cs="宋体"/>
                <w:kern w:val="0"/>
                <w:sz w:val="28"/>
                <w:szCs w:val="28"/>
              </w:rPr>
              <w:tab/>
            </w:r>
            <w:r>
              <w:rPr>
                <w:rFonts w:hint="eastAsia" w:ascii="宋体" w:hAnsi="宋体" w:cs="宋体"/>
                <w:kern w:val="0"/>
                <w:sz w:val="28"/>
                <w:szCs w:val="28"/>
              </w:rPr>
              <w:t>患者姓名</w:t>
            </w:r>
          </w:p>
        </w:tc>
        <w:tc>
          <w:tcPr>
            <w:tcW w:w="1576" w:type="dxa"/>
            <w:tcBorders>
              <w:top w:val="single" w:color="auto" w:sz="8" w:space="0"/>
              <w:left w:val="single" w:color="auto" w:sz="8" w:space="0"/>
              <w:bottom w:val="single" w:color="auto" w:sz="8" w:space="0"/>
              <w:right w:val="single" w:color="auto" w:sz="8" w:space="0"/>
            </w:tcBorders>
            <w:noWrap w:val="0"/>
            <w:tcMar>
              <w:top w:w="0" w:type="dxa"/>
              <w:left w:w="72" w:type="dxa"/>
              <w:bottom w:w="0" w:type="dxa"/>
              <w:right w:w="72" w:type="dxa"/>
            </w:tcMar>
            <w:vAlign w:val="center"/>
          </w:tcPr>
          <w:p w14:paraId="332AC649">
            <w:pPr>
              <w:widowControl/>
              <w:spacing w:line="90" w:lineRule="atLeast"/>
              <w:jc w:val="center"/>
              <w:rPr>
                <w:rFonts w:ascii="宋体" w:hAnsi="宋体" w:cs="宋体"/>
                <w:kern w:val="0"/>
                <w:sz w:val="24"/>
              </w:rPr>
            </w:pPr>
            <w:r>
              <w:rPr>
                <w:rFonts w:hint="eastAsia" w:ascii="原版宋体" w:hAnsi="宋体" w:eastAsia="原版宋体" w:cs="宋体"/>
                <w:kern w:val="0"/>
                <w:sz w:val="28"/>
                <w:szCs w:val="28"/>
              </w:rPr>
              <w:t> </w:t>
            </w:r>
          </w:p>
        </w:tc>
        <w:tc>
          <w:tcPr>
            <w:tcW w:w="1310" w:type="dxa"/>
            <w:tcBorders>
              <w:top w:val="single" w:color="auto" w:sz="8" w:space="0"/>
              <w:left w:val="single" w:color="auto" w:sz="8" w:space="0"/>
              <w:bottom w:val="single" w:color="auto" w:sz="8" w:space="0"/>
              <w:right w:val="single" w:color="auto" w:sz="8" w:space="0"/>
            </w:tcBorders>
            <w:noWrap w:val="0"/>
            <w:tcMar>
              <w:top w:w="0" w:type="dxa"/>
              <w:left w:w="72" w:type="dxa"/>
              <w:bottom w:w="0" w:type="dxa"/>
              <w:right w:w="72" w:type="dxa"/>
            </w:tcMar>
            <w:vAlign w:val="center"/>
          </w:tcPr>
          <w:p w14:paraId="26AD5478">
            <w:pPr>
              <w:widowControl/>
              <w:spacing w:line="90" w:lineRule="atLeast"/>
              <w:jc w:val="center"/>
              <w:rPr>
                <w:rFonts w:ascii="宋体" w:hAnsi="宋体" w:cs="宋体"/>
                <w:kern w:val="0"/>
                <w:sz w:val="24"/>
              </w:rPr>
            </w:pPr>
            <w:r>
              <w:rPr>
                <w:rFonts w:hint="eastAsia" w:ascii="宋体" w:hAnsi="宋体" w:cs="宋体"/>
                <w:kern w:val="0"/>
                <w:sz w:val="28"/>
                <w:szCs w:val="28"/>
              </w:rPr>
              <w:t>性别</w:t>
            </w:r>
          </w:p>
        </w:tc>
        <w:tc>
          <w:tcPr>
            <w:tcW w:w="1696" w:type="dxa"/>
            <w:tcBorders>
              <w:top w:val="single" w:color="auto" w:sz="8" w:space="0"/>
              <w:left w:val="single" w:color="auto" w:sz="8" w:space="0"/>
              <w:bottom w:val="single" w:color="auto" w:sz="8" w:space="0"/>
              <w:right w:val="single" w:color="auto" w:sz="8" w:space="0"/>
            </w:tcBorders>
            <w:noWrap w:val="0"/>
            <w:tcMar>
              <w:top w:w="0" w:type="dxa"/>
              <w:left w:w="72" w:type="dxa"/>
              <w:bottom w:w="0" w:type="dxa"/>
              <w:right w:w="72" w:type="dxa"/>
            </w:tcMar>
            <w:vAlign w:val="center"/>
          </w:tcPr>
          <w:p w14:paraId="6BE721B7">
            <w:pPr>
              <w:widowControl/>
              <w:spacing w:line="90" w:lineRule="atLeast"/>
              <w:jc w:val="center"/>
              <w:rPr>
                <w:rFonts w:ascii="宋体" w:hAnsi="宋体" w:cs="宋体"/>
                <w:kern w:val="0"/>
                <w:sz w:val="24"/>
              </w:rPr>
            </w:pPr>
            <w:r>
              <w:rPr>
                <w:rFonts w:hint="eastAsia" w:ascii="原版宋体" w:hAnsi="宋体" w:eastAsia="原版宋体" w:cs="宋体"/>
                <w:kern w:val="0"/>
                <w:sz w:val="28"/>
                <w:szCs w:val="28"/>
              </w:rPr>
              <w:t> </w:t>
            </w:r>
          </w:p>
        </w:tc>
        <w:tc>
          <w:tcPr>
            <w:tcW w:w="1525" w:type="dxa"/>
            <w:tcBorders>
              <w:top w:val="single" w:color="auto" w:sz="8" w:space="0"/>
              <w:left w:val="single" w:color="auto" w:sz="8" w:space="0"/>
              <w:bottom w:val="single" w:color="auto" w:sz="8" w:space="0"/>
              <w:right w:val="single" w:color="auto" w:sz="8" w:space="0"/>
            </w:tcBorders>
            <w:noWrap w:val="0"/>
            <w:tcMar>
              <w:top w:w="0" w:type="dxa"/>
              <w:left w:w="72" w:type="dxa"/>
              <w:bottom w:w="0" w:type="dxa"/>
              <w:right w:w="72" w:type="dxa"/>
            </w:tcMar>
            <w:vAlign w:val="center"/>
          </w:tcPr>
          <w:p w14:paraId="3F124629">
            <w:pPr>
              <w:widowControl/>
              <w:spacing w:line="90" w:lineRule="atLeast"/>
              <w:jc w:val="center"/>
              <w:rPr>
                <w:rFonts w:ascii="宋体" w:hAnsi="宋体" w:cs="宋体"/>
                <w:kern w:val="0"/>
                <w:sz w:val="24"/>
              </w:rPr>
            </w:pPr>
            <w:r>
              <w:rPr>
                <w:rFonts w:hint="eastAsia" w:ascii="宋体" w:hAnsi="宋体" w:cs="宋体"/>
                <w:kern w:val="0"/>
                <w:sz w:val="28"/>
                <w:szCs w:val="28"/>
              </w:rPr>
              <w:t>年龄</w:t>
            </w:r>
          </w:p>
        </w:tc>
        <w:tc>
          <w:tcPr>
            <w:tcW w:w="1587" w:type="dxa"/>
            <w:tcBorders>
              <w:top w:val="single" w:color="auto" w:sz="8" w:space="0"/>
              <w:left w:val="single" w:color="auto" w:sz="8" w:space="0"/>
              <w:bottom w:val="single" w:color="auto" w:sz="8" w:space="0"/>
              <w:right w:val="single" w:color="auto" w:sz="8" w:space="0"/>
            </w:tcBorders>
            <w:noWrap w:val="0"/>
            <w:tcMar>
              <w:top w:w="0" w:type="dxa"/>
              <w:left w:w="72" w:type="dxa"/>
              <w:bottom w:w="0" w:type="dxa"/>
              <w:right w:w="72" w:type="dxa"/>
            </w:tcMar>
            <w:vAlign w:val="center"/>
          </w:tcPr>
          <w:p w14:paraId="24CC337F">
            <w:pPr>
              <w:widowControl/>
              <w:spacing w:line="90" w:lineRule="atLeast"/>
              <w:jc w:val="center"/>
              <w:rPr>
                <w:rFonts w:ascii="宋体" w:hAnsi="宋体" w:cs="宋体"/>
                <w:kern w:val="0"/>
                <w:sz w:val="24"/>
              </w:rPr>
            </w:pPr>
            <w:r>
              <w:rPr>
                <w:rFonts w:hint="eastAsia" w:ascii="原版宋体" w:hAnsi="宋体" w:eastAsia="原版宋体" w:cs="宋体"/>
                <w:kern w:val="0"/>
                <w:sz w:val="28"/>
                <w:szCs w:val="28"/>
              </w:rPr>
              <w:t> </w:t>
            </w:r>
          </w:p>
        </w:tc>
      </w:tr>
      <w:tr w14:paraId="11024178">
        <w:tblPrEx>
          <w:tblCellMar>
            <w:top w:w="15" w:type="dxa"/>
            <w:left w:w="15" w:type="dxa"/>
            <w:bottom w:w="15" w:type="dxa"/>
            <w:right w:w="15" w:type="dxa"/>
          </w:tblCellMar>
        </w:tblPrEx>
        <w:trPr>
          <w:jc w:val="center"/>
        </w:trPr>
        <w:tc>
          <w:tcPr>
            <w:tcW w:w="2558" w:type="dxa"/>
            <w:tcBorders>
              <w:top w:val="nil"/>
              <w:left w:val="single" w:color="auto" w:sz="8" w:space="0"/>
              <w:bottom w:val="single" w:color="auto" w:sz="8" w:space="0"/>
              <w:right w:val="single" w:color="auto" w:sz="8" w:space="0"/>
            </w:tcBorders>
            <w:noWrap w:val="0"/>
            <w:tcMar>
              <w:top w:w="0" w:type="dxa"/>
              <w:left w:w="72" w:type="dxa"/>
              <w:bottom w:w="0" w:type="dxa"/>
              <w:right w:w="72" w:type="dxa"/>
            </w:tcMar>
            <w:vAlign w:val="center"/>
          </w:tcPr>
          <w:p w14:paraId="683DCC37">
            <w:pPr>
              <w:widowControl/>
              <w:spacing w:line="560" w:lineRule="atLeast"/>
              <w:jc w:val="center"/>
              <w:rPr>
                <w:rFonts w:ascii="宋体" w:hAnsi="宋体" w:cs="宋体"/>
                <w:kern w:val="0"/>
                <w:sz w:val="24"/>
              </w:rPr>
            </w:pPr>
            <w:r>
              <w:rPr>
                <w:rFonts w:hint="eastAsia" w:ascii="宋体" w:hAnsi="宋体" w:cs="宋体"/>
                <w:kern w:val="0"/>
                <w:sz w:val="28"/>
                <w:szCs w:val="28"/>
              </w:rPr>
              <w:t>门诊</w:t>
            </w:r>
            <w:r>
              <w:rPr>
                <w:rFonts w:hint="eastAsia" w:ascii="原版宋体" w:hAnsi="宋体" w:eastAsia="原版宋体" w:cs="宋体"/>
                <w:kern w:val="0"/>
                <w:sz w:val="28"/>
                <w:szCs w:val="28"/>
              </w:rPr>
              <w:t>/</w:t>
            </w:r>
            <w:r>
              <w:rPr>
                <w:rFonts w:hint="eastAsia" w:ascii="宋体" w:hAnsi="宋体" w:cs="宋体"/>
                <w:kern w:val="0"/>
                <w:sz w:val="28"/>
                <w:szCs w:val="28"/>
              </w:rPr>
              <w:t>住院号</w:t>
            </w:r>
          </w:p>
        </w:tc>
        <w:tc>
          <w:tcPr>
            <w:tcW w:w="1576" w:type="dxa"/>
            <w:tcBorders>
              <w:top w:val="nil"/>
              <w:left w:val="single" w:color="auto" w:sz="8" w:space="0"/>
              <w:bottom w:val="single" w:color="auto" w:sz="8" w:space="0"/>
              <w:right w:val="single" w:color="auto" w:sz="8" w:space="0"/>
            </w:tcBorders>
            <w:noWrap w:val="0"/>
            <w:tcMar>
              <w:top w:w="0" w:type="dxa"/>
              <w:left w:w="72" w:type="dxa"/>
              <w:bottom w:w="0" w:type="dxa"/>
              <w:right w:w="72" w:type="dxa"/>
            </w:tcMar>
            <w:vAlign w:val="center"/>
          </w:tcPr>
          <w:p w14:paraId="53BBE51A">
            <w:pPr>
              <w:widowControl/>
              <w:spacing w:line="560" w:lineRule="atLeast"/>
              <w:jc w:val="center"/>
              <w:rPr>
                <w:rFonts w:ascii="宋体" w:hAnsi="宋体" w:cs="宋体"/>
                <w:kern w:val="0"/>
                <w:sz w:val="24"/>
              </w:rPr>
            </w:pPr>
            <w:r>
              <w:rPr>
                <w:rFonts w:hint="eastAsia" w:ascii="原版宋体" w:hAnsi="宋体" w:eastAsia="原版宋体" w:cs="宋体"/>
                <w:kern w:val="0"/>
                <w:sz w:val="28"/>
                <w:szCs w:val="28"/>
              </w:rPr>
              <w:t> </w:t>
            </w:r>
          </w:p>
        </w:tc>
        <w:tc>
          <w:tcPr>
            <w:tcW w:w="1310" w:type="dxa"/>
            <w:tcBorders>
              <w:top w:val="nil"/>
              <w:left w:val="single" w:color="auto" w:sz="8" w:space="0"/>
              <w:bottom w:val="single" w:color="auto" w:sz="8" w:space="0"/>
              <w:right w:val="single" w:color="auto" w:sz="8" w:space="0"/>
            </w:tcBorders>
            <w:noWrap w:val="0"/>
            <w:tcMar>
              <w:top w:w="0" w:type="dxa"/>
              <w:left w:w="72" w:type="dxa"/>
              <w:bottom w:w="0" w:type="dxa"/>
              <w:right w:w="72" w:type="dxa"/>
            </w:tcMar>
            <w:vAlign w:val="center"/>
          </w:tcPr>
          <w:p w14:paraId="7DCB3F6E">
            <w:pPr>
              <w:widowControl/>
              <w:spacing w:line="560" w:lineRule="atLeast"/>
              <w:jc w:val="center"/>
              <w:rPr>
                <w:rFonts w:ascii="宋体" w:hAnsi="宋体" w:cs="宋体"/>
                <w:kern w:val="0"/>
                <w:sz w:val="24"/>
              </w:rPr>
            </w:pPr>
            <w:r>
              <w:rPr>
                <w:rFonts w:hint="eastAsia" w:ascii="宋体" w:hAnsi="宋体" w:cs="宋体"/>
                <w:kern w:val="0"/>
                <w:sz w:val="28"/>
                <w:szCs w:val="28"/>
              </w:rPr>
              <w:t>科室</w:t>
            </w:r>
          </w:p>
        </w:tc>
        <w:tc>
          <w:tcPr>
            <w:tcW w:w="1696" w:type="dxa"/>
            <w:tcBorders>
              <w:top w:val="nil"/>
              <w:left w:val="single" w:color="auto" w:sz="8" w:space="0"/>
              <w:bottom w:val="single" w:color="auto" w:sz="8" w:space="0"/>
              <w:right w:val="single" w:color="auto" w:sz="8" w:space="0"/>
            </w:tcBorders>
            <w:noWrap w:val="0"/>
            <w:tcMar>
              <w:top w:w="0" w:type="dxa"/>
              <w:left w:w="72" w:type="dxa"/>
              <w:bottom w:w="0" w:type="dxa"/>
              <w:right w:w="72" w:type="dxa"/>
            </w:tcMar>
            <w:vAlign w:val="center"/>
          </w:tcPr>
          <w:p w14:paraId="22DFFB19">
            <w:pPr>
              <w:widowControl/>
              <w:spacing w:line="560" w:lineRule="atLeast"/>
              <w:jc w:val="center"/>
              <w:rPr>
                <w:rFonts w:ascii="宋体" w:hAnsi="宋体" w:cs="宋体"/>
                <w:kern w:val="0"/>
                <w:sz w:val="24"/>
              </w:rPr>
            </w:pPr>
            <w:r>
              <w:rPr>
                <w:rFonts w:hint="eastAsia" w:ascii="原版宋体" w:hAnsi="宋体" w:eastAsia="原版宋体" w:cs="宋体"/>
                <w:kern w:val="0"/>
                <w:sz w:val="28"/>
                <w:szCs w:val="28"/>
              </w:rPr>
              <w:t> </w:t>
            </w:r>
          </w:p>
        </w:tc>
        <w:tc>
          <w:tcPr>
            <w:tcW w:w="1525" w:type="dxa"/>
            <w:tcBorders>
              <w:top w:val="nil"/>
              <w:left w:val="single" w:color="auto" w:sz="8" w:space="0"/>
              <w:bottom w:val="single" w:color="auto" w:sz="8" w:space="0"/>
              <w:right w:val="single" w:color="auto" w:sz="8" w:space="0"/>
            </w:tcBorders>
            <w:noWrap w:val="0"/>
            <w:tcMar>
              <w:top w:w="0" w:type="dxa"/>
              <w:left w:w="72" w:type="dxa"/>
              <w:bottom w:w="0" w:type="dxa"/>
              <w:right w:w="72" w:type="dxa"/>
            </w:tcMar>
            <w:vAlign w:val="center"/>
          </w:tcPr>
          <w:p w14:paraId="6379B95C">
            <w:pPr>
              <w:widowControl/>
              <w:spacing w:line="400" w:lineRule="atLeast"/>
              <w:jc w:val="center"/>
              <w:rPr>
                <w:rFonts w:ascii="宋体" w:hAnsi="宋体" w:cs="宋体"/>
                <w:kern w:val="0"/>
                <w:sz w:val="24"/>
              </w:rPr>
            </w:pPr>
            <w:r>
              <w:rPr>
                <w:rFonts w:hint="eastAsia" w:ascii="宋体" w:hAnsi="宋体" w:cs="宋体"/>
                <w:kern w:val="0"/>
                <w:sz w:val="28"/>
                <w:szCs w:val="28"/>
              </w:rPr>
              <w:t>申请时间</w:t>
            </w:r>
          </w:p>
        </w:tc>
        <w:tc>
          <w:tcPr>
            <w:tcW w:w="1587" w:type="dxa"/>
            <w:tcBorders>
              <w:top w:val="nil"/>
              <w:left w:val="single" w:color="auto" w:sz="8" w:space="0"/>
              <w:bottom w:val="single" w:color="auto" w:sz="8" w:space="0"/>
              <w:right w:val="single" w:color="auto" w:sz="8" w:space="0"/>
            </w:tcBorders>
            <w:noWrap w:val="0"/>
            <w:tcMar>
              <w:top w:w="0" w:type="dxa"/>
              <w:left w:w="72" w:type="dxa"/>
              <w:bottom w:w="0" w:type="dxa"/>
              <w:right w:w="72" w:type="dxa"/>
            </w:tcMar>
            <w:vAlign w:val="center"/>
          </w:tcPr>
          <w:p w14:paraId="6DA16961">
            <w:pPr>
              <w:widowControl/>
              <w:spacing w:line="560" w:lineRule="atLeast"/>
              <w:jc w:val="center"/>
              <w:rPr>
                <w:rFonts w:ascii="宋体" w:hAnsi="宋体" w:cs="宋体"/>
                <w:kern w:val="0"/>
                <w:sz w:val="24"/>
              </w:rPr>
            </w:pPr>
            <w:r>
              <w:rPr>
                <w:rFonts w:hint="eastAsia" w:ascii="原版宋体" w:hAnsi="宋体" w:eastAsia="原版宋体" w:cs="宋体"/>
                <w:kern w:val="0"/>
                <w:sz w:val="28"/>
                <w:szCs w:val="28"/>
              </w:rPr>
              <w:t> </w:t>
            </w:r>
          </w:p>
        </w:tc>
      </w:tr>
      <w:tr w14:paraId="3AC9F376">
        <w:tblPrEx>
          <w:tblCellMar>
            <w:top w:w="15" w:type="dxa"/>
            <w:left w:w="15" w:type="dxa"/>
            <w:bottom w:w="15" w:type="dxa"/>
            <w:right w:w="15" w:type="dxa"/>
          </w:tblCellMar>
        </w:tblPrEx>
        <w:trPr>
          <w:jc w:val="center"/>
        </w:trPr>
        <w:tc>
          <w:tcPr>
            <w:tcW w:w="2558" w:type="dxa"/>
            <w:tcBorders>
              <w:top w:val="nil"/>
              <w:left w:val="single" w:color="auto" w:sz="8" w:space="0"/>
              <w:bottom w:val="single" w:color="auto" w:sz="8" w:space="0"/>
              <w:right w:val="single" w:color="auto" w:sz="8" w:space="0"/>
            </w:tcBorders>
            <w:noWrap w:val="0"/>
            <w:tcMar>
              <w:top w:w="0" w:type="dxa"/>
              <w:left w:w="72" w:type="dxa"/>
              <w:bottom w:w="0" w:type="dxa"/>
              <w:right w:w="72" w:type="dxa"/>
            </w:tcMar>
            <w:vAlign w:val="center"/>
          </w:tcPr>
          <w:p w14:paraId="13DC3189">
            <w:pPr>
              <w:widowControl/>
              <w:spacing w:line="560" w:lineRule="atLeast"/>
              <w:jc w:val="center"/>
              <w:rPr>
                <w:rFonts w:ascii="宋体" w:hAnsi="宋体" w:cs="宋体"/>
                <w:kern w:val="0"/>
                <w:sz w:val="24"/>
              </w:rPr>
            </w:pPr>
            <w:r>
              <w:rPr>
                <w:rFonts w:hint="eastAsia" w:ascii="宋体" w:hAnsi="宋体" w:cs="宋体"/>
                <w:kern w:val="0"/>
                <w:sz w:val="28"/>
                <w:szCs w:val="28"/>
              </w:rPr>
              <w:t>临床诊断</w:t>
            </w:r>
          </w:p>
        </w:tc>
        <w:tc>
          <w:tcPr>
            <w:tcW w:w="7694" w:type="dxa"/>
            <w:gridSpan w:val="5"/>
            <w:tcBorders>
              <w:top w:val="nil"/>
              <w:left w:val="single" w:color="auto" w:sz="8" w:space="0"/>
              <w:bottom w:val="single" w:color="auto" w:sz="8" w:space="0"/>
              <w:right w:val="single" w:color="auto" w:sz="8" w:space="0"/>
            </w:tcBorders>
            <w:noWrap w:val="0"/>
            <w:tcMar>
              <w:top w:w="0" w:type="dxa"/>
              <w:left w:w="72" w:type="dxa"/>
              <w:bottom w:w="0" w:type="dxa"/>
              <w:right w:w="72" w:type="dxa"/>
            </w:tcMar>
            <w:vAlign w:val="center"/>
          </w:tcPr>
          <w:p w14:paraId="38EEB8FC">
            <w:pPr>
              <w:widowControl/>
              <w:spacing w:line="560" w:lineRule="atLeast"/>
              <w:jc w:val="center"/>
              <w:rPr>
                <w:rFonts w:ascii="宋体" w:hAnsi="宋体" w:cs="宋体"/>
                <w:kern w:val="0"/>
                <w:sz w:val="24"/>
              </w:rPr>
            </w:pPr>
            <w:r>
              <w:rPr>
                <w:rFonts w:hint="eastAsia" w:ascii="原版宋体" w:hAnsi="宋体" w:eastAsia="原版宋体" w:cs="宋体"/>
                <w:kern w:val="0"/>
                <w:sz w:val="28"/>
                <w:szCs w:val="28"/>
              </w:rPr>
              <w:t> </w:t>
            </w:r>
          </w:p>
        </w:tc>
      </w:tr>
      <w:tr w14:paraId="12575BD8">
        <w:tblPrEx>
          <w:tblCellMar>
            <w:top w:w="15" w:type="dxa"/>
            <w:left w:w="15" w:type="dxa"/>
            <w:bottom w:w="15" w:type="dxa"/>
            <w:right w:w="15" w:type="dxa"/>
          </w:tblCellMar>
        </w:tblPrEx>
        <w:trPr>
          <w:jc w:val="center"/>
        </w:trPr>
        <w:tc>
          <w:tcPr>
            <w:tcW w:w="2558" w:type="dxa"/>
            <w:tcBorders>
              <w:top w:val="nil"/>
              <w:left w:val="single" w:color="auto" w:sz="8" w:space="0"/>
              <w:bottom w:val="single" w:color="auto" w:sz="8" w:space="0"/>
              <w:right w:val="single" w:color="auto" w:sz="8" w:space="0"/>
            </w:tcBorders>
            <w:noWrap w:val="0"/>
            <w:tcMar>
              <w:top w:w="0" w:type="dxa"/>
              <w:left w:w="72" w:type="dxa"/>
              <w:bottom w:w="0" w:type="dxa"/>
              <w:right w:w="72" w:type="dxa"/>
            </w:tcMar>
            <w:vAlign w:val="center"/>
          </w:tcPr>
          <w:p w14:paraId="738838BC">
            <w:pPr>
              <w:widowControl/>
              <w:spacing w:line="560" w:lineRule="atLeast"/>
              <w:jc w:val="center"/>
              <w:rPr>
                <w:rFonts w:ascii="宋体" w:hAnsi="宋体" w:cs="宋体"/>
                <w:kern w:val="0"/>
                <w:sz w:val="24"/>
              </w:rPr>
            </w:pPr>
            <w:r>
              <w:rPr>
                <w:rFonts w:hint="eastAsia" w:ascii="宋体" w:hAnsi="宋体" w:cs="宋体"/>
                <w:kern w:val="0"/>
                <w:sz w:val="28"/>
                <w:szCs w:val="28"/>
              </w:rPr>
              <w:t>检测单位</w:t>
            </w:r>
          </w:p>
        </w:tc>
        <w:tc>
          <w:tcPr>
            <w:tcW w:w="7694" w:type="dxa"/>
            <w:gridSpan w:val="5"/>
            <w:tcBorders>
              <w:top w:val="nil"/>
              <w:left w:val="single" w:color="auto" w:sz="8" w:space="0"/>
              <w:bottom w:val="single" w:color="auto" w:sz="8" w:space="0"/>
              <w:right w:val="single" w:color="auto" w:sz="8" w:space="0"/>
            </w:tcBorders>
            <w:noWrap w:val="0"/>
            <w:tcMar>
              <w:top w:w="0" w:type="dxa"/>
              <w:left w:w="72" w:type="dxa"/>
              <w:bottom w:w="0" w:type="dxa"/>
              <w:right w:w="72" w:type="dxa"/>
            </w:tcMar>
            <w:vAlign w:val="center"/>
          </w:tcPr>
          <w:p w14:paraId="6218A66B">
            <w:pPr>
              <w:widowControl/>
              <w:spacing w:line="560" w:lineRule="atLeast"/>
              <w:jc w:val="center"/>
              <w:rPr>
                <w:rFonts w:ascii="宋体" w:hAnsi="宋体" w:cs="宋体"/>
                <w:kern w:val="0"/>
                <w:sz w:val="24"/>
              </w:rPr>
            </w:pPr>
            <w:r>
              <w:rPr>
                <w:rFonts w:hint="eastAsia" w:ascii="原版宋体" w:hAnsi="宋体" w:eastAsia="原版宋体" w:cs="宋体"/>
                <w:kern w:val="0"/>
                <w:sz w:val="28"/>
                <w:szCs w:val="28"/>
              </w:rPr>
              <w:t> </w:t>
            </w:r>
          </w:p>
        </w:tc>
      </w:tr>
      <w:tr w14:paraId="2756C297">
        <w:tblPrEx>
          <w:tblCellMar>
            <w:top w:w="15" w:type="dxa"/>
            <w:left w:w="15" w:type="dxa"/>
            <w:bottom w:w="15" w:type="dxa"/>
            <w:right w:w="15" w:type="dxa"/>
          </w:tblCellMar>
        </w:tblPrEx>
        <w:trPr>
          <w:jc w:val="center"/>
        </w:trPr>
        <w:tc>
          <w:tcPr>
            <w:tcW w:w="2558" w:type="dxa"/>
            <w:tcBorders>
              <w:top w:val="nil"/>
              <w:left w:val="single" w:color="auto" w:sz="8" w:space="0"/>
              <w:bottom w:val="single" w:color="auto" w:sz="8" w:space="0"/>
              <w:right w:val="single" w:color="auto" w:sz="8" w:space="0"/>
            </w:tcBorders>
            <w:noWrap w:val="0"/>
            <w:tcMar>
              <w:top w:w="0" w:type="dxa"/>
              <w:left w:w="72" w:type="dxa"/>
              <w:bottom w:w="0" w:type="dxa"/>
              <w:right w:w="72" w:type="dxa"/>
            </w:tcMar>
            <w:vAlign w:val="center"/>
          </w:tcPr>
          <w:p w14:paraId="317D9F99">
            <w:pPr>
              <w:widowControl/>
              <w:spacing w:line="560" w:lineRule="atLeast"/>
              <w:jc w:val="center"/>
              <w:rPr>
                <w:rFonts w:ascii="宋体" w:hAnsi="宋体" w:cs="宋体"/>
                <w:kern w:val="0"/>
                <w:sz w:val="24"/>
              </w:rPr>
            </w:pPr>
            <w:r>
              <w:rPr>
                <w:rFonts w:hint="eastAsia" w:ascii="宋体" w:hAnsi="宋体" w:cs="宋体"/>
                <w:kern w:val="0"/>
                <w:sz w:val="28"/>
                <w:szCs w:val="28"/>
              </w:rPr>
              <w:t>检测目的</w:t>
            </w:r>
          </w:p>
        </w:tc>
        <w:tc>
          <w:tcPr>
            <w:tcW w:w="7694" w:type="dxa"/>
            <w:gridSpan w:val="5"/>
            <w:tcBorders>
              <w:top w:val="nil"/>
              <w:left w:val="single" w:color="auto" w:sz="8" w:space="0"/>
              <w:bottom w:val="single" w:color="auto" w:sz="8" w:space="0"/>
              <w:right w:val="single" w:color="auto" w:sz="8" w:space="0"/>
            </w:tcBorders>
            <w:noWrap w:val="0"/>
            <w:tcMar>
              <w:top w:w="0" w:type="dxa"/>
              <w:left w:w="72" w:type="dxa"/>
              <w:bottom w:w="0" w:type="dxa"/>
              <w:right w:w="72" w:type="dxa"/>
            </w:tcMar>
            <w:vAlign w:val="center"/>
          </w:tcPr>
          <w:p w14:paraId="2F0789FE">
            <w:pPr>
              <w:widowControl/>
              <w:spacing w:line="560" w:lineRule="atLeast"/>
              <w:jc w:val="center"/>
              <w:rPr>
                <w:rFonts w:ascii="宋体" w:hAnsi="宋体" w:cs="宋体"/>
                <w:kern w:val="0"/>
                <w:sz w:val="24"/>
              </w:rPr>
            </w:pPr>
            <w:r>
              <w:rPr>
                <w:rFonts w:hint="eastAsia" w:ascii="原版宋体" w:hAnsi="宋体" w:eastAsia="原版宋体" w:cs="宋体"/>
                <w:kern w:val="0"/>
                <w:sz w:val="28"/>
                <w:szCs w:val="28"/>
              </w:rPr>
              <w:t> </w:t>
            </w:r>
          </w:p>
        </w:tc>
      </w:tr>
      <w:tr w14:paraId="05690405">
        <w:tblPrEx>
          <w:tblCellMar>
            <w:top w:w="15" w:type="dxa"/>
            <w:left w:w="15" w:type="dxa"/>
            <w:bottom w:w="15" w:type="dxa"/>
            <w:right w:w="15" w:type="dxa"/>
          </w:tblCellMar>
        </w:tblPrEx>
        <w:trPr>
          <w:jc w:val="center"/>
        </w:trPr>
        <w:tc>
          <w:tcPr>
            <w:tcW w:w="5444" w:type="dxa"/>
            <w:gridSpan w:val="3"/>
            <w:tcBorders>
              <w:top w:val="nil"/>
              <w:left w:val="single" w:color="auto" w:sz="8" w:space="0"/>
              <w:bottom w:val="single" w:color="auto" w:sz="8" w:space="0"/>
              <w:right w:val="single" w:color="auto" w:sz="8" w:space="0"/>
            </w:tcBorders>
            <w:noWrap w:val="0"/>
            <w:tcMar>
              <w:top w:w="0" w:type="dxa"/>
              <w:left w:w="72" w:type="dxa"/>
              <w:bottom w:w="0" w:type="dxa"/>
              <w:right w:w="72" w:type="dxa"/>
            </w:tcMar>
            <w:vAlign w:val="center"/>
          </w:tcPr>
          <w:p w14:paraId="0E748561">
            <w:pPr>
              <w:widowControl/>
              <w:spacing w:line="560" w:lineRule="atLeast"/>
              <w:jc w:val="center"/>
              <w:rPr>
                <w:rFonts w:ascii="宋体" w:hAnsi="宋体" w:cs="宋体"/>
                <w:kern w:val="0"/>
                <w:sz w:val="24"/>
              </w:rPr>
            </w:pPr>
            <w:r>
              <w:rPr>
                <w:rFonts w:hint="eastAsia" w:ascii="宋体" w:hAnsi="宋体" w:cs="宋体"/>
                <w:kern w:val="0"/>
                <w:sz w:val="28"/>
                <w:szCs w:val="28"/>
              </w:rPr>
              <w:t>外送检测项目</w:t>
            </w:r>
          </w:p>
        </w:tc>
        <w:tc>
          <w:tcPr>
            <w:tcW w:w="3221" w:type="dxa"/>
            <w:gridSpan w:val="2"/>
            <w:tcBorders>
              <w:top w:val="nil"/>
              <w:left w:val="single" w:color="auto" w:sz="8" w:space="0"/>
              <w:bottom w:val="single" w:color="auto" w:sz="8" w:space="0"/>
              <w:right w:val="single" w:color="auto" w:sz="8" w:space="0"/>
            </w:tcBorders>
            <w:noWrap w:val="0"/>
            <w:tcMar>
              <w:top w:w="0" w:type="dxa"/>
              <w:left w:w="72" w:type="dxa"/>
              <w:bottom w:w="0" w:type="dxa"/>
              <w:right w:w="72" w:type="dxa"/>
            </w:tcMar>
            <w:vAlign w:val="center"/>
          </w:tcPr>
          <w:p w14:paraId="6D0DC8DB">
            <w:pPr>
              <w:widowControl/>
              <w:spacing w:line="560" w:lineRule="atLeast"/>
              <w:jc w:val="center"/>
              <w:rPr>
                <w:rFonts w:ascii="宋体" w:hAnsi="宋体" w:cs="宋体"/>
                <w:kern w:val="0"/>
                <w:sz w:val="24"/>
              </w:rPr>
            </w:pPr>
            <w:r>
              <w:rPr>
                <w:rFonts w:hint="eastAsia" w:ascii="宋体" w:hAnsi="宋体" w:cs="宋体"/>
                <w:kern w:val="0"/>
                <w:sz w:val="28"/>
                <w:szCs w:val="28"/>
              </w:rPr>
              <w:t>样本</w:t>
            </w:r>
          </w:p>
        </w:tc>
        <w:tc>
          <w:tcPr>
            <w:tcW w:w="1587" w:type="dxa"/>
            <w:tcBorders>
              <w:top w:val="single" w:color="auto" w:sz="8" w:space="0"/>
              <w:left w:val="single" w:color="auto" w:sz="8" w:space="0"/>
              <w:bottom w:val="single" w:color="auto" w:sz="8" w:space="0"/>
              <w:right w:val="single" w:color="auto" w:sz="8" w:space="0"/>
            </w:tcBorders>
            <w:noWrap w:val="0"/>
            <w:tcMar>
              <w:top w:w="0" w:type="dxa"/>
              <w:left w:w="72" w:type="dxa"/>
              <w:bottom w:w="0" w:type="dxa"/>
              <w:right w:w="72" w:type="dxa"/>
            </w:tcMar>
            <w:vAlign w:val="center"/>
          </w:tcPr>
          <w:p w14:paraId="32B9DBA5">
            <w:pPr>
              <w:widowControl/>
              <w:spacing w:line="560" w:lineRule="atLeast"/>
              <w:jc w:val="center"/>
              <w:rPr>
                <w:rFonts w:ascii="宋体" w:hAnsi="宋体" w:cs="宋体"/>
                <w:kern w:val="0"/>
                <w:sz w:val="24"/>
              </w:rPr>
            </w:pPr>
            <w:r>
              <w:rPr>
                <w:rFonts w:hint="eastAsia" w:ascii="宋体" w:hAnsi="宋体" w:cs="宋体"/>
                <w:kern w:val="0"/>
                <w:sz w:val="28"/>
                <w:szCs w:val="28"/>
              </w:rPr>
              <w:t>总金额</w:t>
            </w:r>
          </w:p>
        </w:tc>
      </w:tr>
      <w:tr w14:paraId="034B1C5F">
        <w:tblPrEx>
          <w:tblCellMar>
            <w:top w:w="15" w:type="dxa"/>
            <w:left w:w="15" w:type="dxa"/>
            <w:bottom w:w="15" w:type="dxa"/>
            <w:right w:w="15" w:type="dxa"/>
          </w:tblCellMar>
        </w:tblPrEx>
        <w:trPr>
          <w:jc w:val="center"/>
        </w:trPr>
        <w:tc>
          <w:tcPr>
            <w:tcW w:w="5444" w:type="dxa"/>
            <w:gridSpan w:val="3"/>
            <w:tcBorders>
              <w:top w:val="nil"/>
              <w:left w:val="single" w:color="auto" w:sz="8" w:space="0"/>
              <w:bottom w:val="single" w:color="auto" w:sz="8" w:space="0"/>
              <w:right w:val="single" w:color="auto" w:sz="8" w:space="0"/>
            </w:tcBorders>
            <w:noWrap w:val="0"/>
            <w:tcMar>
              <w:top w:w="0" w:type="dxa"/>
              <w:left w:w="72" w:type="dxa"/>
              <w:bottom w:w="0" w:type="dxa"/>
              <w:right w:w="72" w:type="dxa"/>
            </w:tcMar>
            <w:vAlign w:val="center"/>
          </w:tcPr>
          <w:p w14:paraId="75966D29">
            <w:pPr>
              <w:widowControl/>
              <w:spacing w:line="560" w:lineRule="atLeast"/>
              <w:jc w:val="center"/>
              <w:rPr>
                <w:rFonts w:ascii="宋体" w:hAnsi="宋体" w:cs="宋体"/>
                <w:kern w:val="0"/>
                <w:sz w:val="24"/>
              </w:rPr>
            </w:pPr>
            <w:r>
              <w:rPr>
                <w:rFonts w:hint="eastAsia" w:ascii="原版宋体" w:hAnsi="宋体" w:eastAsia="原版宋体" w:cs="宋体"/>
                <w:kern w:val="0"/>
                <w:sz w:val="28"/>
                <w:szCs w:val="28"/>
              </w:rPr>
              <w:t> </w:t>
            </w:r>
          </w:p>
        </w:tc>
        <w:tc>
          <w:tcPr>
            <w:tcW w:w="3221" w:type="dxa"/>
            <w:gridSpan w:val="2"/>
            <w:tcBorders>
              <w:top w:val="nil"/>
              <w:left w:val="single" w:color="auto" w:sz="8" w:space="0"/>
              <w:bottom w:val="single" w:color="auto" w:sz="8" w:space="0"/>
              <w:right w:val="single" w:color="auto" w:sz="8" w:space="0"/>
            </w:tcBorders>
            <w:noWrap w:val="0"/>
            <w:tcMar>
              <w:top w:w="0" w:type="dxa"/>
              <w:left w:w="72" w:type="dxa"/>
              <w:bottom w:w="0" w:type="dxa"/>
              <w:right w:w="72" w:type="dxa"/>
            </w:tcMar>
            <w:vAlign w:val="center"/>
          </w:tcPr>
          <w:p w14:paraId="538DF37A">
            <w:pPr>
              <w:widowControl/>
              <w:spacing w:line="560" w:lineRule="atLeast"/>
              <w:jc w:val="center"/>
              <w:rPr>
                <w:rFonts w:ascii="宋体" w:hAnsi="宋体" w:cs="宋体"/>
                <w:kern w:val="0"/>
                <w:sz w:val="24"/>
              </w:rPr>
            </w:pPr>
            <w:r>
              <w:rPr>
                <w:rFonts w:hint="eastAsia" w:ascii="原版宋体" w:hAnsi="宋体" w:eastAsia="原版宋体" w:cs="宋体"/>
                <w:kern w:val="0"/>
                <w:sz w:val="28"/>
                <w:szCs w:val="28"/>
              </w:rPr>
              <w:t> </w:t>
            </w:r>
          </w:p>
        </w:tc>
        <w:tc>
          <w:tcPr>
            <w:tcW w:w="1587" w:type="dxa"/>
            <w:tcBorders>
              <w:top w:val="nil"/>
              <w:left w:val="single" w:color="auto" w:sz="8" w:space="0"/>
              <w:bottom w:val="single" w:color="auto" w:sz="8" w:space="0"/>
              <w:right w:val="single" w:color="auto" w:sz="8" w:space="0"/>
            </w:tcBorders>
            <w:noWrap w:val="0"/>
            <w:tcMar>
              <w:top w:w="0" w:type="dxa"/>
              <w:left w:w="72" w:type="dxa"/>
              <w:bottom w:w="0" w:type="dxa"/>
              <w:right w:w="72" w:type="dxa"/>
            </w:tcMar>
            <w:vAlign w:val="center"/>
          </w:tcPr>
          <w:p w14:paraId="2B82D794">
            <w:pPr>
              <w:widowControl/>
              <w:spacing w:line="560" w:lineRule="atLeast"/>
              <w:jc w:val="center"/>
              <w:rPr>
                <w:rFonts w:ascii="宋体" w:hAnsi="宋体" w:cs="宋体"/>
                <w:kern w:val="0"/>
                <w:sz w:val="24"/>
              </w:rPr>
            </w:pPr>
            <w:r>
              <w:rPr>
                <w:rFonts w:hint="eastAsia" w:ascii="原版宋体" w:hAnsi="宋体" w:eastAsia="原版宋体" w:cs="宋体"/>
                <w:kern w:val="0"/>
                <w:sz w:val="28"/>
                <w:szCs w:val="28"/>
              </w:rPr>
              <w:t> </w:t>
            </w:r>
          </w:p>
        </w:tc>
      </w:tr>
      <w:tr w14:paraId="1489B13A">
        <w:tblPrEx>
          <w:tblCellMar>
            <w:top w:w="15" w:type="dxa"/>
            <w:left w:w="15" w:type="dxa"/>
            <w:bottom w:w="15" w:type="dxa"/>
            <w:right w:w="15" w:type="dxa"/>
          </w:tblCellMar>
        </w:tblPrEx>
        <w:trPr>
          <w:jc w:val="center"/>
        </w:trPr>
        <w:tc>
          <w:tcPr>
            <w:tcW w:w="5444" w:type="dxa"/>
            <w:gridSpan w:val="3"/>
            <w:tcBorders>
              <w:top w:val="nil"/>
              <w:left w:val="single" w:color="auto" w:sz="8" w:space="0"/>
              <w:bottom w:val="single" w:color="auto" w:sz="8" w:space="0"/>
              <w:right w:val="single" w:color="auto" w:sz="8" w:space="0"/>
            </w:tcBorders>
            <w:noWrap w:val="0"/>
            <w:tcMar>
              <w:top w:w="0" w:type="dxa"/>
              <w:left w:w="72" w:type="dxa"/>
              <w:bottom w:w="0" w:type="dxa"/>
              <w:right w:w="72" w:type="dxa"/>
            </w:tcMar>
            <w:vAlign w:val="center"/>
          </w:tcPr>
          <w:p w14:paraId="17BD7450">
            <w:pPr>
              <w:widowControl/>
              <w:spacing w:line="560" w:lineRule="atLeast"/>
              <w:jc w:val="center"/>
              <w:rPr>
                <w:rFonts w:ascii="宋体" w:hAnsi="宋体" w:cs="宋体"/>
                <w:kern w:val="0"/>
                <w:sz w:val="24"/>
              </w:rPr>
            </w:pPr>
            <w:r>
              <w:rPr>
                <w:rFonts w:hint="eastAsia" w:ascii="原版宋体" w:hAnsi="宋体" w:eastAsia="原版宋体" w:cs="宋体"/>
                <w:kern w:val="0"/>
                <w:sz w:val="28"/>
                <w:szCs w:val="28"/>
              </w:rPr>
              <w:t> </w:t>
            </w:r>
          </w:p>
        </w:tc>
        <w:tc>
          <w:tcPr>
            <w:tcW w:w="3221" w:type="dxa"/>
            <w:gridSpan w:val="2"/>
            <w:tcBorders>
              <w:top w:val="nil"/>
              <w:left w:val="single" w:color="auto" w:sz="8" w:space="0"/>
              <w:bottom w:val="single" w:color="auto" w:sz="8" w:space="0"/>
              <w:right w:val="single" w:color="auto" w:sz="8" w:space="0"/>
            </w:tcBorders>
            <w:noWrap w:val="0"/>
            <w:tcMar>
              <w:top w:w="0" w:type="dxa"/>
              <w:left w:w="72" w:type="dxa"/>
              <w:bottom w:w="0" w:type="dxa"/>
              <w:right w:w="72" w:type="dxa"/>
            </w:tcMar>
            <w:vAlign w:val="center"/>
          </w:tcPr>
          <w:p w14:paraId="043C7D6A">
            <w:pPr>
              <w:widowControl/>
              <w:spacing w:line="560" w:lineRule="atLeast"/>
              <w:jc w:val="center"/>
              <w:rPr>
                <w:rFonts w:ascii="宋体" w:hAnsi="宋体" w:cs="宋体"/>
                <w:kern w:val="0"/>
                <w:sz w:val="24"/>
              </w:rPr>
            </w:pPr>
            <w:r>
              <w:rPr>
                <w:rFonts w:hint="eastAsia" w:ascii="原版宋体" w:hAnsi="宋体" w:eastAsia="原版宋体" w:cs="宋体"/>
                <w:kern w:val="0"/>
                <w:sz w:val="28"/>
                <w:szCs w:val="28"/>
              </w:rPr>
              <w:t> </w:t>
            </w:r>
          </w:p>
        </w:tc>
        <w:tc>
          <w:tcPr>
            <w:tcW w:w="1587" w:type="dxa"/>
            <w:tcBorders>
              <w:top w:val="nil"/>
              <w:left w:val="single" w:color="auto" w:sz="8" w:space="0"/>
              <w:bottom w:val="single" w:color="auto" w:sz="8" w:space="0"/>
              <w:right w:val="single" w:color="auto" w:sz="8" w:space="0"/>
            </w:tcBorders>
            <w:noWrap w:val="0"/>
            <w:tcMar>
              <w:top w:w="0" w:type="dxa"/>
              <w:left w:w="72" w:type="dxa"/>
              <w:bottom w:w="0" w:type="dxa"/>
              <w:right w:w="72" w:type="dxa"/>
            </w:tcMar>
            <w:vAlign w:val="center"/>
          </w:tcPr>
          <w:p w14:paraId="7C7684D2">
            <w:pPr>
              <w:widowControl/>
              <w:spacing w:line="560" w:lineRule="atLeast"/>
              <w:jc w:val="center"/>
              <w:rPr>
                <w:rFonts w:ascii="宋体" w:hAnsi="宋体" w:cs="宋体"/>
                <w:kern w:val="0"/>
                <w:sz w:val="24"/>
              </w:rPr>
            </w:pPr>
            <w:r>
              <w:rPr>
                <w:rFonts w:hint="eastAsia" w:ascii="原版宋体" w:hAnsi="宋体" w:eastAsia="原版宋体" w:cs="宋体"/>
                <w:kern w:val="0"/>
                <w:sz w:val="28"/>
                <w:szCs w:val="28"/>
              </w:rPr>
              <w:t> </w:t>
            </w:r>
          </w:p>
        </w:tc>
      </w:tr>
      <w:tr w14:paraId="623A6562">
        <w:tblPrEx>
          <w:tblCellMar>
            <w:top w:w="15" w:type="dxa"/>
            <w:left w:w="15" w:type="dxa"/>
            <w:bottom w:w="15" w:type="dxa"/>
            <w:right w:w="15" w:type="dxa"/>
          </w:tblCellMar>
        </w:tblPrEx>
        <w:trPr>
          <w:jc w:val="center"/>
        </w:trPr>
        <w:tc>
          <w:tcPr>
            <w:tcW w:w="5444" w:type="dxa"/>
            <w:gridSpan w:val="3"/>
            <w:tcBorders>
              <w:top w:val="nil"/>
              <w:left w:val="single" w:color="auto" w:sz="8" w:space="0"/>
              <w:bottom w:val="single" w:color="auto" w:sz="8" w:space="0"/>
              <w:right w:val="single" w:color="auto" w:sz="8" w:space="0"/>
            </w:tcBorders>
            <w:noWrap w:val="0"/>
            <w:tcMar>
              <w:top w:w="0" w:type="dxa"/>
              <w:left w:w="72" w:type="dxa"/>
              <w:bottom w:w="0" w:type="dxa"/>
              <w:right w:w="72" w:type="dxa"/>
            </w:tcMar>
            <w:vAlign w:val="center"/>
          </w:tcPr>
          <w:p w14:paraId="33BE632C">
            <w:pPr>
              <w:widowControl/>
              <w:spacing w:line="560" w:lineRule="atLeast"/>
              <w:jc w:val="center"/>
              <w:rPr>
                <w:rFonts w:ascii="原版宋体" w:hAnsi="宋体" w:eastAsia="原版宋体" w:cs="宋体"/>
                <w:kern w:val="0"/>
                <w:sz w:val="28"/>
                <w:szCs w:val="28"/>
              </w:rPr>
            </w:pPr>
          </w:p>
        </w:tc>
        <w:tc>
          <w:tcPr>
            <w:tcW w:w="3221" w:type="dxa"/>
            <w:gridSpan w:val="2"/>
            <w:tcBorders>
              <w:top w:val="nil"/>
              <w:left w:val="single" w:color="auto" w:sz="8" w:space="0"/>
              <w:bottom w:val="single" w:color="auto" w:sz="8" w:space="0"/>
              <w:right w:val="single" w:color="auto" w:sz="8" w:space="0"/>
            </w:tcBorders>
            <w:noWrap w:val="0"/>
            <w:tcMar>
              <w:top w:w="0" w:type="dxa"/>
              <w:left w:w="72" w:type="dxa"/>
              <w:bottom w:w="0" w:type="dxa"/>
              <w:right w:w="72" w:type="dxa"/>
            </w:tcMar>
            <w:vAlign w:val="center"/>
          </w:tcPr>
          <w:p w14:paraId="3AD9A7DB">
            <w:pPr>
              <w:widowControl/>
              <w:spacing w:line="560" w:lineRule="atLeast"/>
              <w:jc w:val="center"/>
              <w:rPr>
                <w:rFonts w:ascii="原版宋体" w:hAnsi="宋体" w:eastAsia="原版宋体" w:cs="宋体"/>
                <w:kern w:val="0"/>
                <w:sz w:val="28"/>
                <w:szCs w:val="28"/>
              </w:rPr>
            </w:pPr>
          </w:p>
        </w:tc>
        <w:tc>
          <w:tcPr>
            <w:tcW w:w="1587" w:type="dxa"/>
            <w:tcBorders>
              <w:top w:val="nil"/>
              <w:left w:val="single" w:color="auto" w:sz="8" w:space="0"/>
              <w:bottom w:val="single" w:color="auto" w:sz="8" w:space="0"/>
              <w:right w:val="single" w:color="auto" w:sz="8" w:space="0"/>
            </w:tcBorders>
            <w:noWrap w:val="0"/>
            <w:tcMar>
              <w:top w:w="0" w:type="dxa"/>
              <w:left w:w="72" w:type="dxa"/>
              <w:bottom w:w="0" w:type="dxa"/>
              <w:right w:w="72" w:type="dxa"/>
            </w:tcMar>
            <w:vAlign w:val="center"/>
          </w:tcPr>
          <w:p w14:paraId="0A10C53C">
            <w:pPr>
              <w:widowControl/>
              <w:spacing w:line="560" w:lineRule="atLeast"/>
              <w:jc w:val="center"/>
              <w:rPr>
                <w:rFonts w:ascii="原版宋体" w:hAnsi="宋体" w:eastAsia="原版宋体" w:cs="宋体"/>
                <w:kern w:val="0"/>
                <w:sz w:val="28"/>
                <w:szCs w:val="28"/>
              </w:rPr>
            </w:pPr>
          </w:p>
        </w:tc>
      </w:tr>
      <w:tr w14:paraId="1761FF54">
        <w:tblPrEx>
          <w:tblCellMar>
            <w:top w:w="15" w:type="dxa"/>
            <w:left w:w="15" w:type="dxa"/>
            <w:bottom w:w="15" w:type="dxa"/>
            <w:right w:w="15" w:type="dxa"/>
          </w:tblCellMar>
        </w:tblPrEx>
        <w:trPr>
          <w:trHeight w:val="1428" w:hRule="atLeast"/>
          <w:jc w:val="center"/>
        </w:trPr>
        <w:tc>
          <w:tcPr>
            <w:tcW w:w="10252" w:type="dxa"/>
            <w:gridSpan w:val="6"/>
            <w:tcBorders>
              <w:top w:val="single" w:color="auto" w:sz="4" w:space="0"/>
              <w:left w:val="single" w:color="auto" w:sz="4" w:space="0"/>
              <w:bottom w:val="single" w:color="auto" w:sz="4" w:space="0"/>
              <w:right w:val="single" w:color="auto" w:sz="4" w:space="0"/>
            </w:tcBorders>
            <w:noWrap w:val="0"/>
            <w:tcMar>
              <w:top w:w="0" w:type="dxa"/>
              <w:left w:w="72" w:type="dxa"/>
              <w:bottom w:w="0" w:type="dxa"/>
              <w:right w:w="72" w:type="dxa"/>
            </w:tcMar>
            <w:vAlign w:val="center"/>
          </w:tcPr>
          <w:p w14:paraId="1F6CF9C1">
            <w:pPr>
              <w:widowControl/>
              <w:spacing w:line="560" w:lineRule="atLeast"/>
              <w:jc w:val="left"/>
              <w:rPr>
                <w:rFonts w:ascii="宋体" w:hAnsi="宋体" w:cs="宋体"/>
                <w:kern w:val="0"/>
                <w:sz w:val="28"/>
                <w:szCs w:val="28"/>
              </w:rPr>
            </w:pPr>
          </w:p>
          <w:p w14:paraId="389F7D8A">
            <w:pPr>
              <w:widowControl/>
              <w:spacing w:line="560" w:lineRule="atLeast"/>
              <w:ind w:left="1120" w:hanging="1120" w:hangingChars="400"/>
              <w:jc w:val="left"/>
              <w:rPr>
                <w:rFonts w:ascii="宋体" w:hAnsi="宋体" w:cs="宋体"/>
                <w:kern w:val="0"/>
                <w:sz w:val="24"/>
              </w:rPr>
            </w:pPr>
            <w:r>
              <w:rPr>
                <w:rFonts w:hint="eastAsia" w:ascii="宋体" w:hAnsi="宋体" w:cs="宋体"/>
                <w:kern w:val="0"/>
                <w:sz w:val="28"/>
                <w:szCs w:val="28"/>
              </w:rPr>
              <w:t>临床科室主任签名：</w:t>
            </w:r>
            <w:r>
              <w:rPr>
                <w:rFonts w:hint="eastAsia" w:ascii="原版宋体" w:hAnsi="宋体" w:eastAsia="原版宋体" w:cs="宋体"/>
                <w:kern w:val="0"/>
                <w:sz w:val="28"/>
                <w:szCs w:val="28"/>
              </w:rPr>
              <w:t>                  </w:t>
            </w:r>
            <w:r>
              <w:rPr>
                <w:rFonts w:hint="eastAsia" w:ascii="宋体" w:hAnsi="宋体" w:cs="宋体"/>
                <w:kern w:val="0"/>
                <w:sz w:val="28"/>
                <w:szCs w:val="28"/>
              </w:rPr>
              <w:t>年 </w:t>
            </w:r>
            <w:r>
              <w:rPr>
                <w:rFonts w:hint="eastAsia" w:ascii="原版宋体" w:hAnsi="宋体" w:eastAsia="原版宋体" w:cs="宋体"/>
                <w:kern w:val="0"/>
                <w:sz w:val="28"/>
                <w:szCs w:val="28"/>
              </w:rPr>
              <w:t>  </w:t>
            </w:r>
            <w:r>
              <w:rPr>
                <w:rFonts w:hint="eastAsia" w:ascii="宋体" w:hAnsi="宋体" w:cs="宋体"/>
                <w:kern w:val="0"/>
                <w:sz w:val="28"/>
                <w:szCs w:val="28"/>
              </w:rPr>
              <w:t>月 </w:t>
            </w:r>
            <w:r>
              <w:rPr>
                <w:rFonts w:hint="eastAsia" w:ascii="原版宋体" w:hAnsi="宋体" w:eastAsia="原版宋体" w:cs="宋体"/>
                <w:kern w:val="0"/>
                <w:sz w:val="28"/>
                <w:szCs w:val="28"/>
              </w:rPr>
              <w:t>  </w:t>
            </w:r>
            <w:r>
              <w:rPr>
                <w:rFonts w:hint="eastAsia" w:ascii="宋体" w:hAnsi="宋体" w:cs="宋体"/>
                <w:kern w:val="0"/>
                <w:sz w:val="28"/>
                <w:szCs w:val="28"/>
              </w:rPr>
              <w:t>日</w:t>
            </w:r>
          </w:p>
        </w:tc>
      </w:tr>
      <w:tr w14:paraId="55A02444">
        <w:tblPrEx>
          <w:tblCellMar>
            <w:top w:w="15" w:type="dxa"/>
            <w:left w:w="15" w:type="dxa"/>
            <w:bottom w:w="15" w:type="dxa"/>
            <w:right w:w="15" w:type="dxa"/>
          </w:tblCellMar>
        </w:tblPrEx>
        <w:trPr>
          <w:trHeight w:val="1739" w:hRule="atLeast"/>
          <w:jc w:val="center"/>
        </w:trPr>
        <w:tc>
          <w:tcPr>
            <w:tcW w:w="10252" w:type="dxa"/>
            <w:gridSpan w:val="6"/>
            <w:tcBorders>
              <w:top w:val="single" w:color="auto" w:sz="4" w:space="0"/>
              <w:left w:val="single" w:color="auto" w:sz="4" w:space="0"/>
              <w:bottom w:val="single" w:color="auto" w:sz="4" w:space="0"/>
              <w:right w:val="single" w:color="auto" w:sz="4" w:space="0"/>
            </w:tcBorders>
            <w:noWrap w:val="0"/>
            <w:tcMar>
              <w:top w:w="0" w:type="dxa"/>
              <w:left w:w="72" w:type="dxa"/>
              <w:bottom w:w="0" w:type="dxa"/>
              <w:right w:w="72" w:type="dxa"/>
            </w:tcMar>
            <w:vAlign w:val="center"/>
          </w:tcPr>
          <w:p w14:paraId="5A6CBC1C">
            <w:pPr>
              <w:widowControl/>
              <w:spacing w:line="560" w:lineRule="atLeast"/>
              <w:jc w:val="left"/>
              <w:rPr>
                <w:rFonts w:ascii="宋体" w:hAnsi="宋体" w:cs="宋体"/>
                <w:kern w:val="0"/>
                <w:sz w:val="28"/>
                <w:szCs w:val="28"/>
              </w:rPr>
            </w:pPr>
          </w:p>
          <w:p w14:paraId="06162137">
            <w:pPr>
              <w:widowControl/>
              <w:spacing w:line="560" w:lineRule="atLeast"/>
              <w:ind w:left="1120" w:hanging="1120" w:hangingChars="400"/>
              <w:jc w:val="left"/>
              <w:rPr>
                <w:rFonts w:ascii="宋体" w:hAnsi="宋体" w:cs="宋体"/>
                <w:kern w:val="0"/>
                <w:sz w:val="24"/>
              </w:rPr>
            </w:pPr>
            <w:r>
              <w:rPr>
                <w:rFonts w:hint="eastAsia" w:ascii="宋体" w:hAnsi="宋体" w:cs="宋体"/>
                <w:kern w:val="0"/>
                <w:sz w:val="28"/>
                <w:szCs w:val="28"/>
              </w:rPr>
              <w:t>医务部门审核意见：</w:t>
            </w:r>
            <w:r>
              <w:rPr>
                <w:rFonts w:hint="eastAsia" w:ascii="原版宋体" w:hAnsi="宋体" w:eastAsia="原版宋体" w:cs="宋体"/>
                <w:kern w:val="0"/>
                <w:sz w:val="28"/>
                <w:szCs w:val="28"/>
              </w:rPr>
              <w:t>                  </w:t>
            </w:r>
            <w:r>
              <w:rPr>
                <w:rFonts w:hint="eastAsia" w:ascii="宋体" w:hAnsi="宋体" w:cs="宋体"/>
                <w:kern w:val="0"/>
                <w:sz w:val="28"/>
                <w:szCs w:val="28"/>
              </w:rPr>
              <w:t>年 </w:t>
            </w:r>
            <w:r>
              <w:rPr>
                <w:rFonts w:hint="eastAsia" w:ascii="原版宋体" w:hAnsi="宋体" w:eastAsia="原版宋体" w:cs="宋体"/>
                <w:kern w:val="0"/>
                <w:sz w:val="28"/>
                <w:szCs w:val="28"/>
              </w:rPr>
              <w:t>  </w:t>
            </w:r>
            <w:r>
              <w:rPr>
                <w:rFonts w:hint="eastAsia" w:ascii="宋体" w:hAnsi="宋体" w:cs="宋体"/>
                <w:kern w:val="0"/>
                <w:sz w:val="28"/>
                <w:szCs w:val="28"/>
              </w:rPr>
              <w:t>月 </w:t>
            </w:r>
            <w:r>
              <w:rPr>
                <w:rFonts w:hint="eastAsia" w:ascii="原版宋体" w:hAnsi="宋体" w:eastAsia="原版宋体" w:cs="宋体"/>
                <w:kern w:val="0"/>
                <w:sz w:val="28"/>
                <w:szCs w:val="28"/>
              </w:rPr>
              <w:t>  </w:t>
            </w:r>
            <w:r>
              <w:rPr>
                <w:rFonts w:hint="eastAsia" w:ascii="宋体" w:hAnsi="宋体" w:cs="宋体"/>
                <w:kern w:val="0"/>
                <w:sz w:val="28"/>
                <w:szCs w:val="28"/>
              </w:rPr>
              <w:t>日</w:t>
            </w:r>
          </w:p>
        </w:tc>
      </w:tr>
      <w:tr w14:paraId="5F3BA246">
        <w:tblPrEx>
          <w:tblCellMar>
            <w:top w:w="15" w:type="dxa"/>
            <w:left w:w="15" w:type="dxa"/>
            <w:bottom w:w="15" w:type="dxa"/>
            <w:right w:w="15" w:type="dxa"/>
          </w:tblCellMar>
        </w:tblPrEx>
        <w:trPr>
          <w:trHeight w:val="1812" w:hRule="atLeast"/>
          <w:jc w:val="center"/>
        </w:trPr>
        <w:tc>
          <w:tcPr>
            <w:tcW w:w="10252" w:type="dxa"/>
            <w:gridSpan w:val="6"/>
            <w:tcBorders>
              <w:top w:val="single" w:color="auto" w:sz="4" w:space="0"/>
              <w:left w:val="single" w:color="auto" w:sz="4" w:space="0"/>
              <w:bottom w:val="single" w:color="auto" w:sz="4" w:space="0"/>
              <w:right w:val="single" w:color="auto" w:sz="4" w:space="0"/>
            </w:tcBorders>
            <w:noWrap w:val="0"/>
            <w:tcMar>
              <w:top w:w="0" w:type="dxa"/>
              <w:left w:w="72" w:type="dxa"/>
              <w:bottom w:w="0" w:type="dxa"/>
              <w:right w:w="72" w:type="dxa"/>
            </w:tcMar>
            <w:vAlign w:val="center"/>
          </w:tcPr>
          <w:p w14:paraId="70A6C16D">
            <w:pPr>
              <w:widowControl/>
              <w:spacing w:line="560" w:lineRule="atLeast"/>
              <w:jc w:val="left"/>
              <w:rPr>
                <w:rFonts w:ascii="宋体" w:hAnsi="宋体" w:cs="宋体"/>
                <w:kern w:val="0"/>
                <w:sz w:val="28"/>
                <w:szCs w:val="28"/>
              </w:rPr>
            </w:pPr>
          </w:p>
          <w:p w14:paraId="60FC4B61">
            <w:pPr>
              <w:widowControl/>
              <w:spacing w:line="560" w:lineRule="atLeast"/>
              <w:ind w:left="1120" w:hanging="1120" w:hangingChars="400"/>
              <w:jc w:val="left"/>
              <w:rPr>
                <w:rFonts w:ascii="宋体" w:hAnsi="宋体" w:cs="宋体"/>
                <w:kern w:val="0"/>
                <w:sz w:val="24"/>
              </w:rPr>
            </w:pPr>
            <w:r>
              <w:rPr>
                <w:rFonts w:hint="eastAsia" w:ascii="宋体" w:hAnsi="宋体" w:cs="宋体"/>
                <w:kern w:val="0"/>
                <w:sz w:val="28"/>
                <w:szCs w:val="28"/>
              </w:rPr>
              <w:t>分管院领导审核意见：</w:t>
            </w:r>
            <w:r>
              <w:rPr>
                <w:rFonts w:hint="eastAsia" w:ascii="原版宋体" w:hAnsi="宋体" w:eastAsia="原版宋体" w:cs="宋体"/>
                <w:kern w:val="0"/>
                <w:sz w:val="28"/>
                <w:szCs w:val="28"/>
              </w:rPr>
              <w:t>                 </w:t>
            </w:r>
            <w:r>
              <w:rPr>
                <w:rFonts w:hint="eastAsia" w:ascii="宋体" w:hAnsi="宋体" w:cs="宋体"/>
                <w:kern w:val="0"/>
                <w:sz w:val="28"/>
                <w:szCs w:val="28"/>
              </w:rPr>
              <w:t>年 </w:t>
            </w:r>
            <w:r>
              <w:rPr>
                <w:rFonts w:hint="eastAsia" w:ascii="原版宋体" w:hAnsi="宋体" w:eastAsia="原版宋体" w:cs="宋体"/>
                <w:kern w:val="0"/>
                <w:sz w:val="28"/>
                <w:szCs w:val="28"/>
              </w:rPr>
              <w:t>  </w:t>
            </w:r>
            <w:r>
              <w:rPr>
                <w:rFonts w:hint="eastAsia" w:ascii="宋体" w:hAnsi="宋体" w:cs="宋体"/>
                <w:kern w:val="0"/>
                <w:sz w:val="28"/>
                <w:szCs w:val="28"/>
              </w:rPr>
              <w:t>月 </w:t>
            </w:r>
            <w:r>
              <w:rPr>
                <w:rFonts w:hint="eastAsia" w:ascii="原版宋体" w:hAnsi="宋体" w:eastAsia="原版宋体" w:cs="宋体"/>
                <w:kern w:val="0"/>
                <w:sz w:val="28"/>
                <w:szCs w:val="28"/>
              </w:rPr>
              <w:t>  </w:t>
            </w:r>
            <w:r>
              <w:rPr>
                <w:rFonts w:hint="eastAsia" w:ascii="宋体" w:hAnsi="宋体" w:cs="宋体"/>
                <w:kern w:val="0"/>
                <w:sz w:val="28"/>
                <w:szCs w:val="28"/>
              </w:rPr>
              <w:t>日</w:t>
            </w:r>
          </w:p>
        </w:tc>
      </w:tr>
    </w:tbl>
    <w:p w14:paraId="5D16254B">
      <w:pPr>
        <w:spacing w:line="640" w:lineRule="exact"/>
        <w:rPr>
          <w:rFonts w:ascii="仿宋_GB2312" w:hAnsi="仿宋_GB2312" w:eastAsia="仿宋_GB2312" w:cs="仿宋_GB2312"/>
          <w:sz w:val="32"/>
          <w:szCs w:val="32"/>
        </w:rPr>
      </w:pPr>
    </w:p>
    <w:p w14:paraId="43F52445">
      <w:pPr>
        <w:keepNext w:val="0"/>
        <w:keepLines w:val="0"/>
        <w:pageBreakBefore w:val="0"/>
        <w:widowControl w:val="0"/>
        <w:kinsoku/>
        <w:wordWrap/>
        <w:overflowPunct/>
        <w:topLinePunct w:val="0"/>
        <w:autoSpaceDE/>
        <w:autoSpaceDN/>
        <w:bidi w:val="0"/>
        <w:adjustRightInd/>
        <w:snapToGrid/>
        <w:spacing w:line="660" w:lineRule="exact"/>
        <w:jc w:val="both"/>
        <w:textAlignment w:val="auto"/>
        <w:rPr>
          <w:rFonts w:hint="default" w:ascii="仿宋_GB2312" w:hAnsi="Times New Roman" w:eastAsia="仿宋_GB2312" w:cs="仿宋_GB2312"/>
          <w:i w:val="0"/>
          <w:iCs w:val="0"/>
          <w:caps w:val="0"/>
          <w:color w:val="444444"/>
          <w:spacing w:val="0"/>
          <w:sz w:val="32"/>
          <w:szCs w:val="32"/>
          <w:shd w:val="clear" w:fill="FFFFFF"/>
          <w:lang w:val="en-US" w:eastAsia="zh-CN"/>
        </w:rPr>
      </w:pPr>
    </w:p>
    <w:sectPr>
      <w:pgSz w:w="11906" w:h="16838"/>
      <w:pgMar w:top="1701" w:right="1531" w:bottom="1134"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楷体_GBK">
    <w:panose1 w:val="03000509000000000000"/>
    <w:charset w:val="86"/>
    <w:family w:val="roman"/>
    <w:pitch w:val="default"/>
    <w:sig w:usb0="00000001" w:usb1="080E0000" w:usb2="00000000" w:usb3="00000000" w:csb0="00040000" w:csb1="00000000"/>
  </w:font>
  <w:font w:name="原版宋体">
    <w:altName w:val="宋体"/>
    <w:panose1 w:val="00000000000000000000"/>
    <w:charset w:val="86"/>
    <w:family w:val="roma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E361F2"/>
    <w:multiLevelType w:val="singleLevel"/>
    <w:tmpl w:val="6CE361F2"/>
    <w:lvl w:ilvl="0" w:tentative="0">
      <w:start w:val="4"/>
      <w:numFmt w:val="chineseCounting"/>
      <w:suff w:val="space"/>
      <w:lvlText w:val="第%1条"/>
      <w:lvlJc w:val="left"/>
      <w:rPr>
        <w:rFonts w:hint="eastAsia" w:ascii="黑体" w:hAnsi="黑体" w:eastAsia="黑体" w:cs="黑体"/>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EE267B"/>
    <w:rsid w:val="07B7350E"/>
    <w:rsid w:val="09F2693D"/>
    <w:rsid w:val="163C78E9"/>
    <w:rsid w:val="16EE267B"/>
    <w:rsid w:val="17CC3C6E"/>
    <w:rsid w:val="2BC179BE"/>
    <w:rsid w:val="2F330266"/>
    <w:rsid w:val="33857430"/>
    <w:rsid w:val="37C369C1"/>
    <w:rsid w:val="3E866C1E"/>
    <w:rsid w:val="4A5142E9"/>
    <w:rsid w:val="54B35714"/>
    <w:rsid w:val="5FCA14A1"/>
    <w:rsid w:val="610D673E"/>
    <w:rsid w:val="EDBF7B04"/>
    <w:rsid w:val="EFF70513"/>
    <w:rsid w:val="FEAB8D8F"/>
    <w:rsid w:val="FFEB2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表格文字"/>
    <w:unhideWhenUsed/>
    <w:qFormat/>
    <w:uiPriority w:val="0"/>
    <w:pPr>
      <w:widowControl w:val="0"/>
      <w:spacing w:before="25" w:after="25" w:line="560" w:lineRule="exact"/>
      <w:jc w:val="both"/>
    </w:pPr>
    <w:rPr>
      <w:rFonts w:hint="eastAsia" w:ascii="Times New Roman" w:hAnsi="仿宋_GB2312" w:eastAsia="宋体" w:cs="仿宋_GB2312"/>
      <w:spacing w:val="10"/>
      <w:kern w:val="2"/>
      <w:sz w:val="24"/>
      <w:szCs w:val="24"/>
      <w:lang w:val="en-US" w:eastAsia="zh-CN" w:bidi="ar-SA"/>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3145</Words>
  <Characters>3152</Characters>
  <Lines>0</Lines>
  <Paragraphs>0</Paragraphs>
  <TotalTime>4</TotalTime>
  <ScaleCrop>false</ScaleCrop>
  <LinksUpToDate>false</LinksUpToDate>
  <CharactersWithSpaces>3382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2025-06-17T18:02:00Z</dcterms:created>
  <dc:creator>刘华</dc:creator>
  <cp:lastModifiedBy>刘华</cp:lastModifiedBy>
  <dcterms:modified xsi:type="dcterms:W3CDTF">2025-07-14T03:30:05Z</dcterms:modified>
  <dc:title>关于《湖北省医疗机构样本外送检测管理规范》在省卫健委门户网站公开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9546EE73749C4B6EB7C1BFD65E33C919_11</vt:lpwstr>
  </property>
  <property fmtid="{D5CDD505-2E9C-101B-9397-08002B2CF9AE}" pid="4" name="KSOTemplateDocerSaveRecord">
    <vt:lpwstr>eyJoZGlkIjoiMzEwNTM5NzYwMDRjMzkwZTVkZjY2ODkwMGIxNGU0OTUiLCJ1c2VySWQiOiIyNzIwMjA3MjUifQ==</vt:lpwstr>
  </property>
</Properties>
</file>