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年餐具饮具集中消毒服务单位国家随机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监督抽查工作计划</w:t>
      </w:r>
    </w:p>
    <w:p>
      <w:pPr>
        <w:keepNext w:val="0"/>
        <w:keepLines w:val="0"/>
        <w:pageBreakBefore w:val="0"/>
        <w:widowControl w:val="0"/>
        <w:tabs>
          <w:tab w:val="left" w:pos="6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一、监督检查内容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抽查餐具饮具集中消毒服务单位依法生产情况，抽查消毒餐具饮具卫生质量。</w:t>
      </w:r>
    </w:p>
    <w:p>
      <w:pPr>
        <w:keepNext w:val="0"/>
        <w:keepLines w:val="0"/>
        <w:pageBreakBefore w:val="0"/>
        <w:widowControl w:val="0"/>
        <w:tabs>
          <w:tab w:val="left" w:pos="6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二、结果报送要求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地要切实加强对上报数据信息的审核，按照抽查工作计划表及监督信息报告卡要求填报数据信息，保证数据信息项目齐全、质量可靠。目前尚不能通过监督信息报告卡上报的数据信息，需以网络填报汇总表方式上报。所有数据以信息报告系统填报数据为准，不需另外报送纸质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日前完</w:t>
      </w:r>
      <w:r>
        <w:rPr>
          <w:rFonts w:hint="eastAsia" w:ascii="仿宋_GB2312" w:hAnsi="仿宋_GB2312" w:eastAsia="仿宋_GB2312" w:cs="仿宋_GB2312"/>
          <w:sz w:val="32"/>
          <w:szCs w:val="32"/>
        </w:rPr>
        <w:t>成全部抽查任务的结果报送。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各地应当在抽查任务完成后按照"谁检查、谁录入、谁公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开"的原则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将抽查结果信息通过当地官方网站依法向社会公开。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抽查结果信息包括:</w:t>
      </w:r>
      <w:r>
        <w:rPr>
          <w:rFonts w:hint="eastAsia" w:ascii="仿宋_GB2312" w:hAnsi="仿宋_GB2312" w:eastAsia="仿宋_GB2312" w:cs="仿宋_GB2312"/>
          <w:spacing w:val="-4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抽查未发现问题、发现问题已责令改正、行政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处罚、无法联系(检查时单位已关闭等情形)等4类。未发现问题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发现问题已责令改正和无法联系的信息应当在抽查任务完成之日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起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20个工作日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内向社会公开,行政处罚信息自作出行政处罚决定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之日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起7个工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作日内向社会公开。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重大案件信息要及时向自治区卫生健康综合监督执法局报告。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年餐具饮具集中消毒服务单位国家随机监督抽查工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年餐具饮具集中消毒服务单位国家随机监督抽查信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distribute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701" w:right="1474" w:bottom="1588" w:left="1531" w:header="851" w:footer="992" w:gutter="0"/>
          <w:pgNumType w:fmt="numberInDash" w:start="17"/>
          <w:cols w:space="720" w:num="1"/>
          <w:docGrid w:linePitch="312" w:charSpace="0"/>
        </w:sectPr>
      </w:pPr>
    </w:p>
    <w:p>
      <w:pPr>
        <w:snapToGrid w:val="0"/>
        <w:spacing w:after="120" w:afterLines="50" w:line="600" w:lineRule="exact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年餐具饮具集中消毒服务单位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随机监督抽查工作计划表</w:t>
      </w:r>
    </w:p>
    <w:tbl>
      <w:tblPr>
        <w:tblStyle w:val="3"/>
        <w:tblW w:w="13961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3652"/>
        <w:gridCol w:w="5153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监督检查对象</w:t>
            </w:r>
          </w:p>
        </w:tc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范围和数量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餐具饮具集中消毒服务单位</w:t>
            </w:r>
          </w:p>
        </w:tc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辖区总数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0%，至少20户，不足20户的全部抽查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1.用水符合国家饮用水卫生标准情况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vertAlign w:val="superscript"/>
              </w:rPr>
              <w:t>(a)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2.使用的洗涤剂、消毒剂符合国家食品安全标准情况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vertAlign w:val="superscript"/>
              </w:rPr>
              <w:t>(b)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3.消毒后的餐饮具进行逐批检验情况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4.建立并遵守餐饮具出厂检验记录制度情况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vertAlign w:val="superscript"/>
              </w:rPr>
              <w:t>(c)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出厂餐饮具</w:t>
            </w:r>
          </w:p>
        </w:tc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每个企业抽查1-2个批次出厂餐饮具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1.出厂餐饮具随附消毒合格证明情况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</w:rPr>
              <w:t>2.出厂餐饮具按规定在独立包装上标注相关内容情况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vertAlign w:val="superscript"/>
              </w:rPr>
              <w:t>(d)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感官要求，游离性余氯、阴离子合成洗涤剂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</w:rPr>
              <w:t>(e)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，大肠菌群、沙门氏菌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>a.用水由持有效卫生许可证供水单位供应的，原则上视为合规；用水为自建设施供水或其他方式供应的，检查水质检验报告，判定合规情况。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b.使用的洗涤剂和消毒剂均符合规定的判定为合规单位，有一项不符合规定的判定为不合规单位。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c.指建立出厂检验记录并记录出厂餐具饮具数量、消毒日期和批号、使用期限、出厂日期以及委托方名称、地址、联系方式等内容，缺项视为不合规。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d.指消毒后的餐具饮具在独立包装上标注单位名称、地址、联系方式、消毒日期和批号以及使用期限等内容，缺项视为不合规。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华文仿宋" w:hAnsi="华文仿宋" w:eastAsia="华文仿宋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e.仅适用于化学消毒法。使用其他消毒方式的，游离性余氯、阴离子合成洗涤剂两项指标合理缺项。</w:t>
      </w:r>
    </w:p>
    <w:p>
      <w:pPr>
        <w:snapToGrid w:val="0"/>
        <w:spacing w:after="120" w:afterLines="50" w:line="600" w:lineRule="exact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附表2</w:t>
      </w:r>
    </w:p>
    <w:p>
      <w:pPr>
        <w:spacing w:before="120" w:beforeLines="50" w:line="60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年餐具饮具集中消毒服务单位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随机监督抽查信息汇总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tbl>
      <w:tblPr>
        <w:tblStyle w:val="3"/>
        <w:tblW w:w="12741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885"/>
        <w:gridCol w:w="1035"/>
        <w:gridCol w:w="1245"/>
        <w:gridCol w:w="825"/>
        <w:gridCol w:w="855"/>
        <w:gridCol w:w="750"/>
        <w:gridCol w:w="844"/>
        <w:gridCol w:w="942"/>
        <w:gridCol w:w="952"/>
        <w:gridCol w:w="864"/>
        <w:gridCol w:w="1087"/>
        <w:gridCol w:w="738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辖区单位数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检查单位数</w:t>
            </w:r>
          </w:p>
        </w:tc>
        <w:tc>
          <w:tcPr>
            <w:tcW w:w="6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生产管理合规单位数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出厂餐饮具检测情况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依法调查处理单位数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案件数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罚款金额（万元）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exact"/>
        </w:trPr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用水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superscript"/>
              </w:rPr>
              <w:t>（a）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使用洗涤剂、消毒剂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superscript"/>
              </w:rPr>
              <w:t>（b）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消毒餐饮具逐批检验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餐饮具随附消毒合格证明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出厂检验记录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superscript"/>
              </w:rPr>
              <w:t>（c）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出厂检验记录保存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餐饮具包装标注相关内容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superscript"/>
              </w:rPr>
              <w:t>（d）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检测餐饮具套数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检测合格套数</w:t>
            </w: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a.用水由持有效卫生许可证供水单位供应的，原则上视为合规；用水为自建设施供水或其他方式供应的，检查水质检验报告，判定合规情况。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b.使用的洗涤剂和消毒剂均符合规定的判定为合规单位，有一项不符合规定的判定为不合规单位。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c.指建立出厂检验记录并记录出厂餐具饮具数量、消毒日期和批号、使用期限、出厂日期以及委托方名称、地址、联系方式等内容，缺项视为不合规。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d.指消毒后的餐具饮具在独立包装上标注单位名称、地址、联系方式、消毒日期和批号以及使用期限等内容，缺项视为不合规。</w:t>
      </w:r>
      <w:bookmarkStart w:id="0" w:name="_GoBack"/>
      <w:bookmarkEnd w:id="0"/>
    </w:p>
    <w:p/>
    <w:sectPr>
      <w:footerReference r:id="rId4" w:type="default"/>
      <w:pgSz w:w="16838" w:h="11906" w:orient="landscape"/>
      <w:pgMar w:top="1418" w:right="2098" w:bottom="1418" w:left="1985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MWViYjE1NDM5ZDc5YjAwNDAwZDRkYmEyODEyZTIifQ=="/>
  </w:docVars>
  <w:rsids>
    <w:rsidRoot w:val="00000000"/>
    <w:rsid w:val="34906F0E"/>
    <w:rsid w:val="57577F5A"/>
    <w:rsid w:val="61DD732A"/>
    <w:rsid w:val="6EFD40B5"/>
    <w:rsid w:val="78187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1184</Words>
  <Characters>1239</Characters>
  <Paragraphs>86</Paragraphs>
  <TotalTime>1</TotalTime>
  <ScaleCrop>false</ScaleCrop>
  <LinksUpToDate>false</LinksUpToDate>
  <CharactersWithSpaces>1241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2022-06-22T10:32:00Z</dcterms:created>
  <dc:creator>amanguli</dc:creator>
  <cp:lastModifiedBy>wjw</cp:lastModifiedBy>
  <dcterms:modified xsi:type="dcterms:W3CDTF">2022-06-24T12:01:07Z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8167019dc5e243ec84a8ab76cf9ad3dc</vt:lpwstr>
  </property>
</Properties>
</file>