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附件7</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jc w:val="center"/>
        <w:textAlignment w:val="auto"/>
        <w:rPr>
          <w:rFonts w:hint="eastAsia" w:ascii="Times New Roman" w:hAnsi="Times New Roman" w:eastAsia="仿宋_GB2312" w:cs="Times New Roman"/>
          <w:b w:val="0"/>
          <w:bCs w:val="0"/>
          <w:kern w:val="2"/>
          <w:sz w:val="44"/>
          <w:szCs w:val="44"/>
          <w:lang w:val="en-US" w:eastAsia="zh-CN" w:bidi="ar-SA"/>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jc w:val="center"/>
        <w:textAlignment w:val="auto"/>
        <w:rPr>
          <w:rFonts w:hint="eastAsia" w:ascii="仿宋_GB2312" w:hAnsi="仿宋_GB2312" w:eastAsia="仿宋_GB2312" w:cs="仿宋_GB2312"/>
          <w:b/>
          <w:sz w:val="32"/>
          <w:szCs w:val="32"/>
        </w:rPr>
      </w:pPr>
      <w:r>
        <w:rPr>
          <w:rFonts w:hint="eastAsia" w:ascii="Times New Roman" w:hAnsi="Times New Roman" w:eastAsia="仿宋_GB2312" w:cs="Times New Roman"/>
          <w:b w:val="0"/>
          <w:bCs w:val="0"/>
          <w:kern w:val="2"/>
          <w:sz w:val="44"/>
          <w:szCs w:val="44"/>
          <w:lang w:val="en-US" w:eastAsia="zh-CN" w:bidi="ar-SA"/>
        </w:rPr>
        <w:t>2022</w:t>
      </w:r>
      <w:r>
        <w:rPr>
          <w:rFonts w:hint="eastAsia" w:ascii="方正小标宋简体" w:hAnsi="方正小标宋简体" w:eastAsia="方正小标宋简体" w:cs="方正小标宋简体"/>
          <w:sz w:val="44"/>
          <w:szCs w:val="44"/>
        </w:rPr>
        <w:t xml:space="preserve"> 年医疗卫生国家</w:t>
      </w:r>
      <w:r>
        <w:rPr>
          <w:rFonts w:hint="eastAsia" w:ascii="方正小标宋简体" w:hAnsi="方正小标宋简体" w:eastAsia="方正小标宋简体" w:cs="方正小标宋简体"/>
          <w:sz w:val="44"/>
          <w:szCs w:val="44"/>
          <w:lang w:val="en-US" w:eastAsia="zh-CN"/>
        </w:rPr>
        <w:t>随机</w:t>
      </w:r>
      <w:r>
        <w:rPr>
          <w:rFonts w:hint="eastAsia" w:ascii="方正小标宋简体" w:hAnsi="方正小标宋简体" w:eastAsia="方正小标宋简体" w:cs="方正小标宋简体"/>
          <w:sz w:val="44"/>
          <w:szCs w:val="44"/>
        </w:rPr>
        <w:t>监督抽查计划</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一、监督检查对象</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抽查辖区医疗机构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采供血机构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放射诊疗机构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4"/>
          <w:sz w:val="32"/>
          <w:szCs w:val="32"/>
        </w:rPr>
        <w:t>抽取比例见附表。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二、监督检查内容</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（一）医疗机构监督</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检查医疗机构资质(《医疗机构执业许可证》或《诊所备案证书》、人员资格、诊疗活动、健康体检、医学检验) 管理情况,医疗卫生人员管理情况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药品(麻醉药品、精神药品、抗菌药物)和医疗器械管理情况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医疗技术(医疗美容、临床基因扩增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干细胞临床研究、临床研究项目)管理情况,医疗文书(处方、病历、医学证明文件等)管理情况, 临床用血(用血来源、管理组织和制度,血液储存,应急用血采血)等。</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（二）采供血机构监督</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一般血站(血液中心、中心血站、中心血库)、特殊血站(脐带血造血干细胞库)。检查资质情况、血源管理情况、血液检测情况、包装储存供应情况、检查医疗废物处理情况等。</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单采血浆站。检查单采血浆站资质情况、供血浆者管理情况、检测与采集情况、血浆储存情况、医疗废物处理情况等。</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880"/>
        <w:jc w:val="both"/>
        <w:textAlignment w:val="auto"/>
        <w:rPr>
          <w:rFonts w:ascii="楷体" w:hAnsi="楷体" w:eastAsia="楷体" w:cs="楷体"/>
          <w:sz w:val="31"/>
          <w:szCs w:val="31"/>
        </w:rPr>
      </w:pPr>
      <w:r>
        <w:rPr>
          <w:rFonts w:ascii="楷体" w:hAnsi="楷体" w:eastAsia="楷体" w:cs="楷体"/>
          <w:spacing w:val="10"/>
          <w:sz w:val="31"/>
          <w:szCs w:val="31"/>
        </w:rPr>
        <w:t>(三)放射诊疗机构监督。</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50"/>
        <w:jc w:val="both"/>
        <w:textAlignment w:val="auto"/>
        <w:rPr>
          <w:rFonts w:hint="eastAsia" w:ascii="仿宋" w:hAnsi="仿宋" w:eastAsia="仿宋" w:cs="仿宋"/>
          <w:spacing w:val="-14"/>
          <w:sz w:val="31"/>
          <w:szCs w:val="31"/>
          <w:lang w:eastAsia="zh-CN"/>
        </w:rPr>
      </w:pPr>
      <w:r>
        <w:rPr>
          <w:rFonts w:hint="eastAsia" w:ascii="仿宋_GB2312" w:hAnsi="仿宋_GB2312" w:eastAsia="仿宋_GB2312" w:cs="仿宋_GB2312"/>
          <w:sz w:val="32"/>
          <w:szCs w:val="32"/>
          <w:lang w:val="en-US" w:eastAsia="zh-CN" w:bidi="ar-SA"/>
        </w:rPr>
        <w:t>检查放射诊疗机构建设项目管理情况，放射诊疗场所管 理及其防护措施情况，放射诊疗设备管理情况，放射工作人  员管理情况，开展放射诊疗人员条件管理情况，对患者、受  检者及其他非放射工作人员的保护情况，放射事件预防处置  情况，职业病人管理情况，档案管理与体系建设情况，核医学诊疗管理情况，放射性同位素管理情况；放射治疗管理情况等。</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50"/>
        <w:jc w:val="both"/>
        <w:textAlignment w:val="auto"/>
        <w:rPr>
          <w:rFonts w:hint="eastAsia" w:ascii="黑体" w:hAnsi="黑体" w:eastAsia="黑体" w:cs="黑体"/>
          <w:sz w:val="32"/>
          <w:szCs w:val="32"/>
        </w:rPr>
      </w:pPr>
      <w:r>
        <w:rPr>
          <w:rFonts w:hint="eastAsia" w:ascii="黑体" w:hAnsi="黑体" w:eastAsia="黑体" w:cs="黑体"/>
          <w:w w:val="95"/>
          <w:sz w:val="32"/>
          <w:szCs w:val="32"/>
        </w:rPr>
        <w:t>三、结果报送要求</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各地于 </w:t>
      </w:r>
      <w:r>
        <w:rPr>
          <w:rFonts w:hint="eastAsia" w:ascii="Times New Roman" w:hAnsi="Times New Roman" w:eastAsia="仿宋_GB2312" w:cs="Times New Roman"/>
          <w:sz w:val="32"/>
          <w:szCs w:val="32"/>
          <w:lang w:val="en-US" w:eastAsia="zh-CN"/>
        </w:rPr>
        <w:t>2022 年 10月 30日前完成本地医疗卫生国家监督抽查信息报送工作，汇总数据以信息报告系统填报数据为准。</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1.2022年医疗机构国家随机监督抽查工作计划表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2.2022年医疗机构国家随机监督抽查汇总表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3.2022年采供血机构国家随机监督抽查工作计划表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4.2022年采供血机构国家随机监督抽查汇总表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878" w:leftChars="290" w:right="0" w:hanging="240" w:hangingChars="75"/>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5.2022年放射诊疗机构及放射卫生技术服务机构国家随机监督抽查工作计划表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6.2022年放射诊疗机构国家随机监督抽查汇总表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7.2022年放射卫生技术服务机构国家随机监督抽查汇总表</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sectPr>
          <w:footerReference r:id="rId5" w:type="default"/>
          <w:pgSz w:w="11910" w:h="16840"/>
          <w:pgMar w:top="1757" w:right="1531" w:bottom="1757" w:left="1531" w:header="0" w:footer="1374" w:gutter="0"/>
          <w:cols w:space="720" w:num="1"/>
        </w:sectPr>
      </w:pPr>
    </w:p>
    <w:p>
      <w:pPr>
        <w:pStyle w:val="3"/>
        <w:rPr>
          <w:sz w:val="20"/>
        </w:rPr>
      </w:pPr>
    </w:p>
    <w:p>
      <w:pPr>
        <w:pStyle w:val="3"/>
        <w:rPr>
          <w:sz w:val="24"/>
        </w:rPr>
      </w:pPr>
    </w:p>
    <w:p>
      <w:pPr>
        <w:spacing w:before="110" w:line="223" w:lineRule="auto"/>
        <w:ind w:firstLine="299"/>
        <w:rPr>
          <w:rFonts w:ascii="黑体" w:hAnsi="黑体" w:eastAsia="黑体" w:cs="黑体"/>
          <w:b w:val="0"/>
          <w:bCs w:val="0"/>
          <w:sz w:val="32"/>
          <w:szCs w:val="32"/>
        </w:rPr>
      </w:pPr>
      <w:r>
        <w:rPr>
          <w:rFonts w:ascii="黑体" w:hAnsi="黑体" w:eastAsia="黑体" w:cs="黑体"/>
          <w:b w:val="0"/>
          <w:bCs w:val="0"/>
          <w:spacing w:val="-9"/>
          <w:sz w:val="32"/>
          <w:szCs w:val="32"/>
          <w14:textOutline w14:w="6172" w14:cap="flat" w14:cmpd="sng">
            <w14:solidFill>
              <w14:srgbClr w14:val="000000"/>
            </w14:solidFill>
            <w14:prstDash w14:val="solid"/>
            <w14:miter w14:val="0"/>
          </w14:textOutline>
        </w:rPr>
        <w:t>附表1</w:t>
      </w:r>
    </w:p>
    <w:p>
      <w:pPr>
        <w:spacing w:before="296" w:line="221" w:lineRule="auto"/>
        <w:ind w:firstLine="262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14:textOutline w14:w="7632" w14:cap="flat" w14:cmpd="sng">
            <w14:solidFill>
              <w14:srgbClr w14:val="000000"/>
            </w14:solidFill>
            <w14:prstDash w14:val="solid"/>
            <w14:miter w14:val="0"/>
          </w14:textOutline>
        </w:rPr>
        <w:t>2022年医疗机构国家随机监督抽查工作计划表</w:t>
      </w:r>
    </w:p>
    <w:p>
      <w:pPr>
        <w:spacing w:line="64" w:lineRule="exact"/>
      </w:pPr>
    </w:p>
    <w:tbl>
      <w:tblPr>
        <w:tblStyle w:val="7"/>
        <w:tblW w:w="13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568"/>
        <w:gridCol w:w="1339"/>
        <w:gridCol w:w="740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9" w:hRule="atLeast"/>
        </w:trPr>
        <w:tc>
          <w:tcPr>
            <w:tcW w:w="944"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0" w:line="400" w:lineRule="exact"/>
              <w:ind w:firstLine="26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序号</w:t>
            </w:r>
          </w:p>
        </w:tc>
        <w:tc>
          <w:tcPr>
            <w:tcW w:w="256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监督检查对象</w:t>
            </w:r>
          </w:p>
        </w:tc>
        <w:tc>
          <w:tcPr>
            <w:tcW w:w="133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0" w:line="400" w:lineRule="exact"/>
              <w:ind w:firstLine="262"/>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抽检比例</w:t>
            </w:r>
          </w:p>
        </w:tc>
        <w:tc>
          <w:tcPr>
            <w:tcW w:w="7404"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0" w:line="400" w:lineRule="exact"/>
              <w:ind w:firstLine="3293"/>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检查内容</w:t>
            </w:r>
          </w:p>
        </w:tc>
        <w:tc>
          <w:tcPr>
            <w:tcW w:w="1584"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0" w:line="400" w:lineRule="exact"/>
              <w:ind w:firstLine="58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atLeast"/>
        </w:trPr>
        <w:tc>
          <w:tcPr>
            <w:tcW w:w="944"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default" w:ascii="Times New Roman" w:hAnsi="Times New Roman" w:eastAsia="仿宋_GB2312" w:cs="Times New Roman"/>
                <w:sz w:val="21"/>
                <w:szCs w:val="21"/>
              </w:rPr>
            </w:pPr>
          </w:p>
          <w:p>
            <w:pPr>
              <w:keepNext w:val="0"/>
              <w:keepLines w:val="0"/>
              <w:pageBreakBefore w:val="0"/>
              <w:widowControl w:val="0"/>
              <w:kinsoku/>
              <w:wordWrap/>
              <w:overflowPunct/>
              <w:topLinePunct w:val="0"/>
              <w:autoSpaceDE w:val="0"/>
              <w:autoSpaceDN w:val="0"/>
              <w:bidi w:val="0"/>
              <w:adjustRightInd/>
              <w:snapToGrid/>
              <w:spacing w:before="0" w:line="400" w:lineRule="exact"/>
              <w:ind w:firstLine="414"/>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256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医院(含中医院)</w:t>
            </w:r>
          </w:p>
        </w:tc>
        <w:tc>
          <w:tcPr>
            <w:tcW w:w="133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default" w:ascii="Times New Roman" w:hAnsi="Times New Roman" w:eastAsia="仿宋_GB2312" w:cs="Times New Roman"/>
                <w:sz w:val="21"/>
                <w:szCs w:val="21"/>
              </w:rPr>
            </w:pPr>
          </w:p>
          <w:p>
            <w:pPr>
              <w:keepNext w:val="0"/>
              <w:keepLines w:val="0"/>
              <w:pageBreakBefore w:val="0"/>
              <w:widowControl w:val="0"/>
              <w:kinsoku/>
              <w:wordWrap/>
              <w:overflowPunct/>
              <w:topLinePunct w:val="0"/>
              <w:autoSpaceDE w:val="0"/>
              <w:autoSpaceDN w:val="0"/>
              <w:bidi w:val="0"/>
              <w:adjustRightInd/>
              <w:snapToGrid/>
              <w:spacing w:before="0" w:line="400" w:lineRule="exact"/>
              <w:ind w:firstLine="563"/>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pacing w:val="-3"/>
                <w:sz w:val="21"/>
                <w:szCs w:val="21"/>
              </w:rPr>
              <w:t>6%</w:t>
            </w:r>
          </w:p>
        </w:tc>
        <w:tc>
          <w:tcPr>
            <w:tcW w:w="7404" w:type="dxa"/>
            <w:vMerge w:val="restart"/>
            <w:tcBorders>
              <w:top w:val="single" w:color="000000" w:sz="2" w:space="0"/>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pacing w:val="7"/>
                <w:sz w:val="21"/>
                <w:szCs w:val="21"/>
              </w:rPr>
              <w:t>1.医疗机构资质(取得《医疗机构执业许可证》或备案情况、人员资格、诊疗活动、</w:t>
            </w:r>
            <w:r>
              <w:rPr>
                <w:rFonts w:hint="eastAsia" w:ascii="仿宋_GB2312" w:hAnsi="仿宋_GB2312" w:eastAsia="仿宋_GB2312" w:cs="仿宋_GB2312"/>
                <w:spacing w:val="7"/>
                <w:sz w:val="21"/>
                <w:szCs w:val="21"/>
                <w:lang w:val="en-US" w:eastAsia="zh-CN"/>
              </w:rPr>
              <w:t>健康体检、医学检验）管理情况；</w:t>
            </w:r>
          </w:p>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2.医疗卫生人员管理情况</w:t>
            </w:r>
            <w:r>
              <w:rPr>
                <w:rFonts w:hint="eastAsia" w:ascii="仿宋_GB2312" w:hAnsi="仿宋_GB2312" w:eastAsia="仿宋_GB2312" w:cs="仿宋_GB2312"/>
                <w:spacing w:val="-3"/>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0" w:line="400" w:lineRule="exact"/>
              <w:ind w:right="3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rPr>
              <w:t>3.药品(麻醉药品、精神药品、抗菌药物)和医疗器械管理情况</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5"/>
                <w:sz w:val="21"/>
                <w:szCs w:val="21"/>
              </w:rPr>
              <w:t>4.医疗技术(医疗美容、临床基因扩增、干细胞临床研究、临床研究项目)管理情</w:t>
            </w:r>
            <w:r>
              <w:rPr>
                <w:rFonts w:hint="eastAsia" w:ascii="仿宋_GB2312" w:hAnsi="仿宋_GB2312" w:eastAsia="仿宋_GB2312" w:cs="仿宋_GB2312"/>
                <w:spacing w:val="-9"/>
                <w:w w:val="89"/>
                <w:sz w:val="21"/>
                <w:szCs w:val="21"/>
              </w:rPr>
              <w:t>况</w:t>
            </w:r>
            <w:r>
              <w:rPr>
                <w:rFonts w:hint="eastAsia" w:ascii="仿宋_GB2312" w:hAnsi="仿宋_GB2312" w:eastAsia="仿宋_GB2312" w:cs="仿宋_GB2312"/>
                <w:spacing w:val="-7"/>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0" w:line="400" w:lineRule="exact"/>
              <w:ind w:right="3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rPr>
              <w:t>5.医疗文书(处方、病历、核酸检测报告、医学证明文件等)管理情况</w:t>
            </w:r>
            <w:r>
              <w:rPr>
                <w:rFonts w:hint="eastAsia" w:ascii="仿宋_GB2312" w:hAnsi="仿宋_GB2312" w:eastAsia="仿宋_GB2312" w:cs="仿宋_GB2312"/>
                <w:spacing w:val="2"/>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6.临床用血(用血来源、管理组织和制度,血液储存,应急用血采血)管理情况。</w:t>
            </w:r>
          </w:p>
        </w:tc>
        <w:tc>
          <w:tcPr>
            <w:tcW w:w="1584" w:type="dxa"/>
            <w:vMerge w:val="restart"/>
            <w:tcBorders>
              <w:top w:val="single" w:color="000000" w:sz="2" w:space="0"/>
              <w:bottom w:val="nil"/>
            </w:tcBorders>
            <w:vAlign w:val="top"/>
          </w:tcPr>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val="0"/>
              <w:autoSpaceDN w:val="0"/>
              <w:bidi w:val="0"/>
              <w:adjustRightInd/>
              <w:snapToGrid/>
              <w:spacing w:before="0" w:line="400" w:lineRule="exact"/>
              <w:jc w:val="both"/>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val="0"/>
              <w:autoSpaceDN w:val="0"/>
              <w:bidi w:val="0"/>
              <w:adjustRightInd/>
              <w:snapToGrid/>
              <w:spacing w:before="0" w:line="400" w:lineRule="exact"/>
              <w:ind w:firstLine="189"/>
              <w:jc w:val="center"/>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spacing w:val="-6"/>
                <w:sz w:val="21"/>
                <w:szCs w:val="21"/>
              </w:rPr>
              <w:t>根据各医疗机构业务开展情 况,检查内容可</w:t>
            </w:r>
          </w:p>
          <w:p>
            <w:pPr>
              <w:keepNext w:val="0"/>
              <w:keepLines w:val="0"/>
              <w:pageBreakBefore w:val="0"/>
              <w:widowControl w:val="0"/>
              <w:kinsoku/>
              <w:wordWrap/>
              <w:overflowPunct/>
              <w:topLinePunct w:val="0"/>
              <w:autoSpaceDE w:val="0"/>
              <w:autoSpaceDN w:val="0"/>
              <w:bidi w:val="0"/>
              <w:adjustRightInd/>
              <w:snapToGrid/>
              <w:spacing w:before="0" w:line="400" w:lineRule="exact"/>
              <w:ind w:firstLine="189"/>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auto"/>
                <w:spacing w:val="-6"/>
                <w:sz w:val="21"/>
                <w:szCs w:val="21"/>
              </w:rPr>
              <w:t>合理缺项。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4" w:hRule="atLeast"/>
        </w:trPr>
        <w:tc>
          <w:tcPr>
            <w:tcW w:w="944" w:type="dxa"/>
            <w:tcBorders>
              <w:top w:val="single" w:color="000000" w:sz="2" w:space="0"/>
              <w:bottom w:val="single" w:color="000000" w:sz="2" w:space="0"/>
            </w:tcBorders>
            <w:vAlign w:val="top"/>
          </w:tcPr>
          <w:p>
            <w:pPr>
              <w:spacing w:line="458" w:lineRule="auto"/>
              <w:jc w:val="both"/>
              <w:rPr>
                <w:rFonts w:hint="default" w:ascii="Times New Roman" w:hAnsi="Times New Roman" w:eastAsia="仿宋_GB2312" w:cs="Times New Roman"/>
                <w:sz w:val="21"/>
                <w:szCs w:val="21"/>
              </w:rPr>
            </w:pPr>
          </w:p>
          <w:p>
            <w:pPr>
              <w:spacing w:before="65" w:line="186" w:lineRule="auto"/>
              <w:ind w:firstLine="414"/>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256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19"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社区卫生服务机构</w:t>
            </w:r>
          </w:p>
        </w:tc>
        <w:tc>
          <w:tcPr>
            <w:tcW w:w="1339" w:type="dxa"/>
            <w:vMerge w:val="restart"/>
            <w:tcBorders>
              <w:top w:val="single" w:color="000000" w:sz="2" w:space="0"/>
              <w:bottom w:val="nil"/>
            </w:tcBorders>
            <w:vAlign w:val="top"/>
          </w:tcPr>
          <w:p>
            <w:pPr>
              <w:spacing w:line="255" w:lineRule="auto"/>
              <w:jc w:val="both"/>
              <w:rPr>
                <w:rFonts w:hint="default" w:ascii="Times New Roman" w:hAnsi="Times New Roman" w:cs="Times New Roman"/>
                <w:sz w:val="21"/>
              </w:rPr>
            </w:pPr>
          </w:p>
          <w:p>
            <w:pPr>
              <w:spacing w:line="255" w:lineRule="auto"/>
              <w:jc w:val="both"/>
              <w:rPr>
                <w:rFonts w:hint="default" w:ascii="Times New Roman" w:hAnsi="Times New Roman" w:cs="Times New Roman"/>
                <w:sz w:val="21"/>
              </w:rPr>
            </w:pPr>
          </w:p>
          <w:p>
            <w:pPr>
              <w:spacing w:line="255" w:lineRule="auto"/>
              <w:jc w:val="both"/>
              <w:rPr>
                <w:rFonts w:hint="default" w:ascii="Times New Roman" w:hAnsi="Times New Roman" w:cs="Times New Roman"/>
                <w:sz w:val="21"/>
              </w:rPr>
            </w:pPr>
          </w:p>
          <w:p>
            <w:pPr>
              <w:spacing w:line="255" w:lineRule="auto"/>
              <w:jc w:val="both"/>
              <w:rPr>
                <w:rFonts w:hint="default" w:ascii="Times New Roman" w:hAnsi="Times New Roman" w:cs="Times New Roman"/>
                <w:sz w:val="21"/>
              </w:rPr>
            </w:pPr>
          </w:p>
          <w:p>
            <w:pPr>
              <w:spacing w:line="255" w:lineRule="auto"/>
              <w:jc w:val="both"/>
              <w:rPr>
                <w:rFonts w:hint="default" w:ascii="Times New Roman" w:hAnsi="Times New Roman" w:cs="Times New Roman"/>
                <w:sz w:val="21"/>
              </w:rPr>
            </w:pPr>
          </w:p>
          <w:p>
            <w:pPr>
              <w:spacing w:line="255" w:lineRule="auto"/>
              <w:jc w:val="both"/>
              <w:rPr>
                <w:rFonts w:hint="default" w:ascii="Times New Roman" w:hAnsi="Times New Roman" w:cs="Times New Roman"/>
                <w:sz w:val="21"/>
              </w:rPr>
            </w:pPr>
          </w:p>
          <w:p>
            <w:pPr>
              <w:spacing w:line="255" w:lineRule="auto"/>
              <w:jc w:val="both"/>
              <w:rPr>
                <w:rFonts w:hint="default" w:ascii="Times New Roman" w:hAnsi="Times New Roman" w:cs="Times New Roman"/>
                <w:sz w:val="21"/>
              </w:rPr>
            </w:pPr>
          </w:p>
          <w:p>
            <w:pPr>
              <w:spacing w:line="256" w:lineRule="auto"/>
              <w:jc w:val="both"/>
              <w:rPr>
                <w:rFonts w:hint="default" w:ascii="Times New Roman" w:hAnsi="Times New Roman" w:cs="Times New Roman"/>
                <w:sz w:val="21"/>
              </w:rPr>
            </w:pPr>
          </w:p>
          <w:p>
            <w:pPr>
              <w:spacing w:line="256" w:lineRule="auto"/>
              <w:jc w:val="both"/>
              <w:rPr>
                <w:rFonts w:hint="default" w:ascii="Times New Roman" w:hAnsi="Times New Roman" w:cs="Times New Roman"/>
                <w:sz w:val="21"/>
              </w:rPr>
            </w:pPr>
          </w:p>
          <w:p>
            <w:pPr>
              <w:spacing w:before="65" w:line="185" w:lineRule="auto"/>
              <w:ind w:firstLine="563"/>
              <w:jc w:val="both"/>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2%</w:t>
            </w:r>
          </w:p>
        </w:tc>
        <w:tc>
          <w:tcPr>
            <w:tcW w:w="7404" w:type="dxa"/>
            <w:vMerge w:val="continue"/>
            <w:tcBorders>
              <w:top w:val="nil"/>
              <w:bottom w:val="nil"/>
            </w:tcBorders>
            <w:vAlign w:val="top"/>
          </w:tcPr>
          <w:p>
            <w:pPr>
              <w:jc w:val="both"/>
              <w:rPr>
                <w:rFonts w:ascii="Arial"/>
                <w:sz w:val="21"/>
              </w:rPr>
            </w:pPr>
          </w:p>
        </w:tc>
        <w:tc>
          <w:tcPr>
            <w:tcW w:w="1584" w:type="dxa"/>
            <w:vMerge w:val="continue"/>
            <w:tcBorders>
              <w:top w:val="nil"/>
              <w:bottom w:val="nil"/>
            </w:tcBorders>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hRule="atLeast"/>
        </w:trPr>
        <w:tc>
          <w:tcPr>
            <w:tcW w:w="944" w:type="dxa"/>
            <w:tcBorders>
              <w:top w:val="single" w:color="000000" w:sz="2" w:space="0"/>
              <w:bottom w:val="single" w:color="000000" w:sz="2" w:space="0"/>
            </w:tcBorders>
            <w:vAlign w:val="top"/>
          </w:tcPr>
          <w:p>
            <w:pPr>
              <w:spacing w:before="297" w:line="185" w:lineRule="auto"/>
              <w:ind w:firstLine="414"/>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256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2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卫生院</w:t>
            </w:r>
          </w:p>
        </w:tc>
        <w:tc>
          <w:tcPr>
            <w:tcW w:w="1339" w:type="dxa"/>
            <w:vMerge w:val="continue"/>
            <w:tcBorders>
              <w:top w:val="nil"/>
              <w:bottom w:val="nil"/>
            </w:tcBorders>
            <w:vAlign w:val="top"/>
          </w:tcPr>
          <w:p>
            <w:pPr>
              <w:jc w:val="both"/>
              <w:rPr>
                <w:rFonts w:ascii="Arial"/>
                <w:sz w:val="21"/>
              </w:rPr>
            </w:pPr>
          </w:p>
        </w:tc>
        <w:tc>
          <w:tcPr>
            <w:tcW w:w="7404" w:type="dxa"/>
            <w:vMerge w:val="continue"/>
            <w:tcBorders>
              <w:top w:val="nil"/>
              <w:bottom w:val="nil"/>
            </w:tcBorders>
            <w:vAlign w:val="top"/>
          </w:tcPr>
          <w:p>
            <w:pPr>
              <w:jc w:val="both"/>
              <w:rPr>
                <w:rFonts w:ascii="Arial"/>
                <w:sz w:val="21"/>
              </w:rPr>
            </w:pPr>
          </w:p>
        </w:tc>
        <w:tc>
          <w:tcPr>
            <w:tcW w:w="1584" w:type="dxa"/>
            <w:vMerge w:val="continue"/>
            <w:tcBorders>
              <w:top w:val="nil"/>
              <w:bottom w:val="nil"/>
            </w:tcBorders>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4" w:hRule="atLeast"/>
        </w:trPr>
        <w:tc>
          <w:tcPr>
            <w:tcW w:w="944" w:type="dxa"/>
            <w:tcBorders>
              <w:top w:val="single" w:color="000000" w:sz="2" w:space="0"/>
              <w:bottom w:val="single" w:color="000000" w:sz="2" w:space="0"/>
            </w:tcBorders>
            <w:vAlign w:val="top"/>
          </w:tcPr>
          <w:p>
            <w:pPr>
              <w:spacing w:line="360" w:lineRule="auto"/>
              <w:jc w:val="both"/>
              <w:rPr>
                <w:rFonts w:hint="default" w:ascii="Times New Roman" w:hAnsi="Times New Roman" w:eastAsia="仿宋_GB2312" w:cs="Times New Roman"/>
                <w:sz w:val="21"/>
                <w:szCs w:val="21"/>
              </w:rPr>
            </w:pPr>
          </w:p>
          <w:p>
            <w:pPr>
              <w:spacing w:before="65" w:line="186" w:lineRule="auto"/>
              <w:ind w:firstLine="414"/>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256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19"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村卫生室(所)</w:t>
            </w:r>
          </w:p>
        </w:tc>
        <w:tc>
          <w:tcPr>
            <w:tcW w:w="1339" w:type="dxa"/>
            <w:vMerge w:val="continue"/>
            <w:tcBorders>
              <w:top w:val="nil"/>
              <w:bottom w:val="nil"/>
            </w:tcBorders>
            <w:vAlign w:val="top"/>
          </w:tcPr>
          <w:p>
            <w:pPr>
              <w:jc w:val="both"/>
              <w:rPr>
                <w:rFonts w:ascii="Arial"/>
                <w:sz w:val="21"/>
              </w:rPr>
            </w:pPr>
          </w:p>
        </w:tc>
        <w:tc>
          <w:tcPr>
            <w:tcW w:w="7404" w:type="dxa"/>
            <w:vMerge w:val="continue"/>
            <w:tcBorders>
              <w:top w:val="nil"/>
              <w:bottom w:val="nil"/>
            </w:tcBorders>
            <w:vAlign w:val="top"/>
          </w:tcPr>
          <w:p>
            <w:pPr>
              <w:jc w:val="both"/>
              <w:rPr>
                <w:rFonts w:ascii="Arial"/>
                <w:sz w:val="21"/>
              </w:rPr>
            </w:pPr>
          </w:p>
        </w:tc>
        <w:tc>
          <w:tcPr>
            <w:tcW w:w="1584" w:type="dxa"/>
            <w:vMerge w:val="continue"/>
            <w:tcBorders>
              <w:top w:val="nil"/>
              <w:bottom w:val="nil"/>
            </w:tcBorders>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atLeast"/>
        </w:trPr>
        <w:tc>
          <w:tcPr>
            <w:tcW w:w="944" w:type="dxa"/>
            <w:vMerge w:val="restart"/>
            <w:tcBorders>
              <w:top w:val="single" w:color="000000" w:sz="2" w:space="0"/>
              <w:bottom w:val="nil"/>
            </w:tcBorders>
            <w:vAlign w:val="top"/>
          </w:tcPr>
          <w:p>
            <w:pPr>
              <w:spacing w:line="306" w:lineRule="auto"/>
              <w:jc w:val="both"/>
              <w:rPr>
                <w:rFonts w:hint="default" w:ascii="Times New Roman" w:hAnsi="Times New Roman" w:eastAsia="仿宋_GB2312" w:cs="Times New Roman"/>
                <w:sz w:val="21"/>
                <w:szCs w:val="21"/>
              </w:rPr>
            </w:pPr>
          </w:p>
          <w:p>
            <w:pPr>
              <w:spacing w:line="306" w:lineRule="auto"/>
              <w:jc w:val="both"/>
              <w:rPr>
                <w:rFonts w:hint="default" w:ascii="Times New Roman" w:hAnsi="Times New Roman" w:eastAsia="仿宋_GB2312" w:cs="Times New Roman"/>
                <w:sz w:val="21"/>
                <w:szCs w:val="21"/>
              </w:rPr>
            </w:pPr>
          </w:p>
          <w:p>
            <w:pPr>
              <w:spacing w:line="307" w:lineRule="auto"/>
              <w:jc w:val="both"/>
              <w:rPr>
                <w:rFonts w:hint="default" w:ascii="Times New Roman" w:hAnsi="Times New Roman" w:eastAsia="仿宋_GB2312" w:cs="Times New Roman"/>
                <w:sz w:val="21"/>
                <w:szCs w:val="21"/>
              </w:rPr>
            </w:pPr>
          </w:p>
          <w:p>
            <w:pPr>
              <w:spacing w:before="65" w:line="183" w:lineRule="auto"/>
              <w:ind w:firstLine="414"/>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256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2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诊所</w:t>
            </w:r>
          </w:p>
        </w:tc>
        <w:tc>
          <w:tcPr>
            <w:tcW w:w="1339" w:type="dxa"/>
            <w:vMerge w:val="continue"/>
            <w:tcBorders>
              <w:top w:val="nil"/>
              <w:bottom w:val="nil"/>
            </w:tcBorders>
            <w:vAlign w:val="top"/>
          </w:tcPr>
          <w:p>
            <w:pPr>
              <w:jc w:val="both"/>
              <w:rPr>
                <w:rFonts w:ascii="Arial"/>
                <w:sz w:val="21"/>
              </w:rPr>
            </w:pPr>
          </w:p>
        </w:tc>
        <w:tc>
          <w:tcPr>
            <w:tcW w:w="7404" w:type="dxa"/>
            <w:vMerge w:val="continue"/>
            <w:tcBorders>
              <w:top w:val="nil"/>
              <w:bottom w:val="nil"/>
            </w:tcBorders>
            <w:vAlign w:val="top"/>
          </w:tcPr>
          <w:p>
            <w:pPr>
              <w:jc w:val="both"/>
              <w:rPr>
                <w:rFonts w:ascii="Arial"/>
                <w:sz w:val="21"/>
              </w:rPr>
            </w:pPr>
          </w:p>
        </w:tc>
        <w:tc>
          <w:tcPr>
            <w:tcW w:w="1584" w:type="dxa"/>
            <w:vMerge w:val="continue"/>
            <w:tcBorders>
              <w:top w:val="nil"/>
              <w:bottom w:val="nil"/>
            </w:tcBorders>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9" w:hRule="atLeast"/>
        </w:trPr>
        <w:tc>
          <w:tcPr>
            <w:tcW w:w="944" w:type="dxa"/>
            <w:vMerge w:val="continue"/>
            <w:tcBorders>
              <w:top w:val="nil"/>
              <w:bottom w:val="single" w:color="000000" w:sz="2" w:space="0"/>
            </w:tcBorders>
            <w:vAlign w:val="top"/>
          </w:tcPr>
          <w:p>
            <w:pPr>
              <w:rPr>
                <w:rFonts w:hint="eastAsia" w:ascii="仿宋_GB2312" w:hAnsi="仿宋_GB2312" w:eastAsia="仿宋_GB2312" w:cs="仿宋_GB2312"/>
                <w:sz w:val="21"/>
                <w:szCs w:val="21"/>
              </w:rPr>
            </w:pPr>
          </w:p>
        </w:tc>
        <w:tc>
          <w:tcPr>
            <w:tcW w:w="256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219"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其他医疗机构</w:t>
            </w:r>
          </w:p>
        </w:tc>
        <w:tc>
          <w:tcPr>
            <w:tcW w:w="1339" w:type="dxa"/>
            <w:vMerge w:val="continue"/>
            <w:tcBorders>
              <w:top w:val="nil"/>
              <w:bottom w:val="single" w:color="000000" w:sz="2" w:space="0"/>
            </w:tcBorders>
            <w:vAlign w:val="top"/>
          </w:tcPr>
          <w:p>
            <w:pPr>
              <w:rPr>
                <w:rFonts w:ascii="Arial"/>
                <w:sz w:val="21"/>
              </w:rPr>
            </w:pPr>
          </w:p>
        </w:tc>
        <w:tc>
          <w:tcPr>
            <w:tcW w:w="7404" w:type="dxa"/>
            <w:vMerge w:val="continue"/>
            <w:tcBorders>
              <w:top w:val="nil"/>
              <w:bottom w:val="single" w:color="000000" w:sz="2" w:space="0"/>
            </w:tcBorders>
            <w:vAlign w:val="top"/>
          </w:tcPr>
          <w:p>
            <w:pPr>
              <w:rPr>
                <w:rFonts w:ascii="Arial"/>
                <w:sz w:val="21"/>
              </w:rPr>
            </w:pPr>
          </w:p>
        </w:tc>
        <w:tc>
          <w:tcPr>
            <w:tcW w:w="1584" w:type="dxa"/>
            <w:vMerge w:val="continue"/>
            <w:tcBorders>
              <w:top w:val="nil"/>
              <w:bottom w:val="single" w:color="000000" w:sz="2" w:space="0"/>
            </w:tcBorders>
            <w:vAlign w:val="top"/>
          </w:tcPr>
          <w:p>
            <w:pPr>
              <w:rPr>
                <w:rFonts w:ascii="Arial"/>
                <w:sz w:val="21"/>
              </w:rPr>
            </w:pPr>
          </w:p>
        </w:tc>
      </w:tr>
    </w:tbl>
    <w:p>
      <w:pPr>
        <w:sectPr>
          <w:footerReference r:id="rId6" w:type="default"/>
          <w:pgSz w:w="16820" w:h="11900"/>
          <w:pgMar w:top="1011" w:right="1425" w:bottom="1272" w:left="1544" w:header="0" w:footer="1110" w:gutter="0"/>
          <w:cols w:space="720" w:num="1"/>
        </w:sectPr>
      </w:pPr>
    </w:p>
    <w:p>
      <w:pPr>
        <w:spacing w:before="108" w:line="210" w:lineRule="auto"/>
        <w:rPr>
          <w:rFonts w:ascii="黑体" w:hAnsi="黑体" w:eastAsia="黑体" w:cs="黑体"/>
          <w:sz w:val="32"/>
          <w:szCs w:val="32"/>
        </w:rPr>
      </w:pPr>
      <w:r>
        <w:rPr>
          <w:rFonts w:ascii="黑体" w:hAnsi="黑体" w:eastAsia="黑体" w:cs="黑体"/>
          <w:spacing w:val="1"/>
          <w:sz w:val="32"/>
          <w:szCs w:val="32"/>
        </w:rPr>
        <w:t>附表2</w:t>
      </w:r>
    </w:p>
    <w:p>
      <w:pPr>
        <w:keepNext w:val="0"/>
        <w:keepLines w:val="0"/>
        <w:pageBreakBefore w:val="0"/>
        <w:widowControl w:val="0"/>
        <w:kinsoku/>
        <w:wordWrap/>
        <w:overflowPunct/>
        <w:topLinePunct w:val="0"/>
        <w:autoSpaceDE w:val="0"/>
        <w:autoSpaceDN w:val="0"/>
        <w:bidi w:val="0"/>
        <w:adjustRightInd/>
        <w:snapToGrid/>
        <w:spacing w:before="0" w:line="600" w:lineRule="exact"/>
        <w:ind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14:textOutline w14:w="7632" w14:cap="flat" w14:cmpd="sng">
            <w14:solidFill>
              <w14:srgbClr w14:val="000000"/>
            </w14:solidFill>
            <w14:prstDash w14:val="solid"/>
            <w14:miter w14:val="0"/>
          </w14:textOutline>
        </w:rPr>
        <w:t>2022年医疗机构国家随机监督抽查汇总表</w:t>
      </w:r>
    </w:p>
    <w:tbl>
      <w:tblPr>
        <w:tblStyle w:val="7"/>
        <w:tblW w:w="14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279"/>
        <w:gridCol w:w="270"/>
        <w:gridCol w:w="340"/>
        <w:gridCol w:w="629"/>
        <w:gridCol w:w="540"/>
        <w:gridCol w:w="380"/>
        <w:gridCol w:w="339"/>
        <w:gridCol w:w="330"/>
        <w:gridCol w:w="569"/>
        <w:gridCol w:w="380"/>
        <w:gridCol w:w="410"/>
        <w:gridCol w:w="360"/>
        <w:gridCol w:w="290"/>
        <w:gridCol w:w="669"/>
        <w:gridCol w:w="469"/>
        <w:gridCol w:w="540"/>
        <w:gridCol w:w="389"/>
        <w:gridCol w:w="410"/>
        <w:gridCol w:w="340"/>
        <w:gridCol w:w="400"/>
        <w:gridCol w:w="420"/>
        <w:gridCol w:w="410"/>
        <w:gridCol w:w="410"/>
        <w:gridCol w:w="420"/>
        <w:gridCol w:w="420"/>
        <w:gridCol w:w="409"/>
        <w:gridCol w:w="410"/>
        <w:gridCol w:w="420"/>
        <w:gridCol w:w="319"/>
        <w:gridCol w:w="310"/>
        <w:gridCol w:w="280"/>
        <w:gridCol w:w="350"/>
        <w:gridCol w:w="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244" w:type="dxa"/>
            <w:vMerge w:val="restart"/>
            <w:tcBorders>
              <w:top w:val="single" w:color="000000" w:sz="2" w:space="0"/>
              <w:bottom w:val="nil"/>
            </w:tcBorders>
            <w:vAlign w:val="center"/>
          </w:tcPr>
          <w:p>
            <w:pPr>
              <w:spacing w:line="247" w:lineRule="auto"/>
              <w:jc w:val="center"/>
              <w:rPr>
                <w:rFonts w:hint="eastAsia" w:ascii="仿宋_GB2312" w:hAnsi="仿宋_GB2312" w:eastAsia="仿宋_GB2312" w:cs="仿宋_GB2312"/>
                <w:sz w:val="15"/>
                <w:szCs w:val="15"/>
              </w:rPr>
            </w:pPr>
          </w:p>
          <w:p>
            <w:pPr>
              <w:spacing w:line="247" w:lineRule="auto"/>
              <w:jc w:val="center"/>
              <w:rPr>
                <w:rFonts w:hint="eastAsia" w:ascii="仿宋_GB2312" w:hAnsi="仿宋_GB2312" w:eastAsia="仿宋_GB2312" w:cs="仿宋_GB2312"/>
                <w:sz w:val="15"/>
                <w:szCs w:val="15"/>
              </w:rPr>
            </w:pPr>
          </w:p>
          <w:p>
            <w:pPr>
              <w:spacing w:line="247" w:lineRule="auto"/>
              <w:jc w:val="center"/>
              <w:rPr>
                <w:rFonts w:hint="eastAsia" w:ascii="仿宋_GB2312" w:hAnsi="仿宋_GB2312" w:eastAsia="仿宋_GB2312" w:cs="仿宋_GB2312"/>
                <w:sz w:val="15"/>
                <w:szCs w:val="15"/>
              </w:rPr>
            </w:pPr>
          </w:p>
          <w:p>
            <w:pPr>
              <w:spacing w:line="247" w:lineRule="auto"/>
              <w:jc w:val="center"/>
              <w:rPr>
                <w:rFonts w:hint="eastAsia" w:ascii="仿宋_GB2312" w:hAnsi="仿宋_GB2312" w:eastAsia="仿宋_GB2312" w:cs="仿宋_GB2312"/>
                <w:sz w:val="15"/>
                <w:szCs w:val="15"/>
              </w:rPr>
            </w:pPr>
          </w:p>
          <w:p>
            <w:pPr>
              <w:spacing w:line="247" w:lineRule="auto"/>
              <w:jc w:val="center"/>
              <w:rPr>
                <w:rFonts w:hint="eastAsia" w:ascii="仿宋_GB2312" w:hAnsi="仿宋_GB2312" w:eastAsia="仿宋_GB2312" w:cs="仿宋_GB2312"/>
                <w:sz w:val="15"/>
                <w:szCs w:val="15"/>
              </w:rPr>
            </w:pPr>
          </w:p>
          <w:p>
            <w:pPr>
              <w:spacing w:line="248" w:lineRule="auto"/>
              <w:jc w:val="center"/>
              <w:rPr>
                <w:rFonts w:hint="eastAsia" w:ascii="仿宋_GB2312" w:hAnsi="仿宋_GB2312" w:eastAsia="仿宋_GB2312" w:cs="仿宋_GB2312"/>
                <w:sz w:val="15"/>
                <w:szCs w:val="15"/>
              </w:rPr>
            </w:pPr>
          </w:p>
          <w:p>
            <w:pPr>
              <w:spacing w:line="248" w:lineRule="auto"/>
              <w:jc w:val="center"/>
              <w:rPr>
                <w:rFonts w:hint="eastAsia" w:ascii="仿宋_GB2312" w:hAnsi="仿宋_GB2312" w:eastAsia="仿宋_GB2312" w:cs="仿宋_GB2312"/>
                <w:sz w:val="15"/>
                <w:szCs w:val="15"/>
              </w:rPr>
            </w:pPr>
          </w:p>
          <w:p>
            <w:pPr>
              <w:spacing w:line="248" w:lineRule="auto"/>
              <w:jc w:val="center"/>
              <w:rPr>
                <w:rFonts w:hint="eastAsia" w:ascii="仿宋_GB2312" w:hAnsi="仿宋_GB2312" w:eastAsia="仿宋_GB2312" w:cs="仿宋_GB2312"/>
                <w:sz w:val="15"/>
                <w:szCs w:val="15"/>
              </w:rPr>
            </w:pPr>
          </w:p>
          <w:p>
            <w:pPr>
              <w:spacing w:before="56" w:line="489" w:lineRule="exact"/>
              <w:ind w:firstLine="445"/>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2"/>
                <w:position w:val="24"/>
                <w:sz w:val="15"/>
                <w:szCs w:val="15"/>
              </w:rPr>
              <w:t>单位</w:t>
            </w:r>
          </w:p>
          <w:p>
            <w:pPr>
              <w:spacing w:line="219" w:lineRule="auto"/>
              <w:ind w:firstLine="445"/>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6"/>
                <w:sz w:val="15"/>
                <w:szCs w:val="15"/>
              </w:rPr>
              <w:t>类别</w:t>
            </w:r>
          </w:p>
        </w:tc>
        <w:tc>
          <w:tcPr>
            <w:tcW w:w="279" w:type="dxa"/>
            <w:vMerge w:val="restart"/>
            <w:tcBorders>
              <w:top w:val="single" w:color="000000" w:sz="2" w:space="0"/>
              <w:bottom w:val="nil"/>
            </w:tcBorders>
            <w:textDirection w:val="tbRlV"/>
            <w:vAlign w:val="center"/>
          </w:tcPr>
          <w:p>
            <w:pPr>
              <w:spacing w:line="224" w:lineRule="auto"/>
              <w:ind w:firstLine="1551"/>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lang w:eastAsia="zh-CN"/>
              </w:rPr>
              <w:t>辖</w:t>
            </w:r>
            <w:r>
              <w:rPr>
                <w:rFonts w:hint="eastAsia" w:ascii="仿宋_GB2312" w:hAnsi="仿宋_GB2312" w:eastAsia="仿宋_GB2312" w:cs="仿宋_GB2312"/>
                <w:spacing w:val="10"/>
                <w:sz w:val="15"/>
                <w:szCs w:val="15"/>
              </w:rPr>
              <w:t>区内单位总数</w:t>
            </w:r>
          </w:p>
        </w:tc>
        <w:tc>
          <w:tcPr>
            <w:tcW w:w="270" w:type="dxa"/>
            <w:vMerge w:val="restart"/>
            <w:tcBorders>
              <w:top w:val="single" w:color="000000" w:sz="2" w:space="0"/>
              <w:bottom w:val="nil"/>
            </w:tcBorders>
            <w:textDirection w:val="tbRlV"/>
            <w:vAlign w:val="center"/>
          </w:tcPr>
          <w:p>
            <w:pPr>
              <w:spacing w:line="224" w:lineRule="auto"/>
              <w:ind w:firstLine="1902"/>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检查单位数</w:t>
            </w:r>
          </w:p>
        </w:tc>
        <w:tc>
          <w:tcPr>
            <w:tcW w:w="11422" w:type="dxa"/>
            <w:gridSpan w:val="27"/>
            <w:tcBorders>
              <w:top w:val="single" w:color="000000" w:sz="2" w:space="0"/>
              <w:bottom w:val="single" w:color="000000" w:sz="2" w:space="0"/>
            </w:tcBorders>
            <w:vAlign w:val="center"/>
          </w:tcPr>
          <w:p>
            <w:pPr>
              <w:spacing w:before="77" w:line="188" w:lineRule="auto"/>
              <w:ind w:firstLine="5282"/>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8"/>
                <w:sz w:val="15"/>
                <w:szCs w:val="15"/>
              </w:rPr>
              <w:t>不合格情况</w:t>
            </w:r>
          </w:p>
        </w:tc>
        <w:tc>
          <w:tcPr>
            <w:tcW w:w="1225" w:type="dxa"/>
            <w:gridSpan w:val="4"/>
            <w:tcBorders>
              <w:top w:val="single" w:color="000000" w:sz="2" w:space="0"/>
              <w:bottom w:val="single" w:color="000000" w:sz="2" w:space="0"/>
            </w:tcBorders>
            <w:vAlign w:val="center"/>
          </w:tcPr>
          <w:p>
            <w:pPr>
              <w:spacing w:before="37" w:line="220" w:lineRule="auto"/>
              <w:ind w:firstLine="90"/>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2"/>
                <w:sz w:val="15"/>
                <w:szCs w:val="15"/>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 w:hRule="atLeast"/>
        </w:trPr>
        <w:tc>
          <w:tcPr>
            <w:tcW w:w="1244" w:type="dxa"/>
            <w:vMerge w:val="continue"/>
            <w:tcBorders>
              <w:top w:val="nil"/>
              <w:bottom w:val="nil"/>
            </w:tcBorders>
            <w:vAlign w:val="center"/>
          </w:tcPr>
          <w:p>
            <w:pPr>
              <w:jc w:val="center"/>
              <w:rPr>
                <w:rFonts w:hint="eastAsia" w:ascii="仿宋_GB2312" w:hAnsi="仿宋_GB2312" w:eastAsia="仿宋_GB2312" w:cs="仿宋_GB2312"/>
                <w:sz w:val="15"/>
                <w:szCs w:val="15"/>
              </w:rPr>
            </w:pPr>
          </w:p>
        </w:tc>
        <w:tc>
          <w:tcPr>
            <w:tcW w:w="279" w:type="dxa"/>
            <w:vMerge w:val="continue"/>
            <w:tcBorders>
              <w:top w:val="nil"/>
              <w:bottom w:val="nil"/>
            </w:tcBorders>
            <w:textDirection w:val="tbRlV"/>
            <w:vAlign w:val="center"/>
          </w:tcPr>
          <w:p>
            <w:pPr>
              <w:jc w:val="center"/>
              <w:rPr>
                <w:rFonts w:hint="eastAsia" w:ascii="仿宋_GB2312" w:hAnsi="仿宋_GB2312" w:eastAsia="仿宋_GB2312" w:cs="仿宋_GB2312"/>
                <w:sz w:val="15"/>
                <w:szCs w:val="15"/>
              </w:rPr>
            </w:pPr>
          </w:p>
        </w:tc>
        <w:tc>
          <w:tcPr>
            <w:tcW w:w="270" w:type="dxa"/>
            <w:vMerge w:val="continue"/>
            <w:tcBorders>
              <w:top w:val="nil"/>
              <w:bottom w:val="nil"/>
            </w:tcBorders>
            <w:textDirection w:val="tbRlV"/>
            <w:vAlign w:val="center"/>
          </w:tcPr>
          <w:p>
            <w:pPr>
              <w:jc w:val="center"/>
              <w:rPr>
                <w:rFonts w:hint="eastAsia" w:ascii="仿宋_GB2312" w:hAnsi="仿宋_GB2312" w:eastAsia="仿宋_GB2312" w:cs="仿宋_GB2312"/>
                <w:sz w:val="15"/>
                <w:szCs w:val="15"/>
              </w:rPr>
            </w:pPr>
          </w:p>
        </w:tc>
        <w:tc>
          <w:tcPr>
            <w:tcW w:w="1889" w:type="dxa"/>
            <w:gridSpan w:val="4"/>
            <w:tcBorders>
              <w:top w:val="single" w:color="000000" w:sz="2" w:space="0"/>
              <w:bottom w:val="single" w:color="000000" w:sz="2" w:space="0"/>
            </w:tcBorders>
            <w:vAlign w:val="center"/>
          </w:tcPr>
          <w:p>
            <w:pPr>
              <w:spacing w:before="30" w:line="219" w:lineRule="auto"/>
              <w:ind w:firstLine="252"/>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医疗机构资质管理</w:t>
            </w:r>
          </w:p>
        </w:tc>
        <w:tc>
          <w:tcPr>
            <w:tcW w:w="2678" w:type="dxa"/>
            <w:gridSpan w:val="7"/>
            <w:tcBorders>
              <w:top w:val="single" w:color="000000" w:sz="2" w:space="0"/>
              <w:bottom w:val="single" w:color="000000" w:sz="2" w:space="0"/>
            </w:tcBorders>
            <w:vAlign w:val="center"/>
          </w:tcPr>
          <w:p>
            <w:pPr>
              <w:spacing w:before="32" w:line="219" w:lineRule="auto"/>
              <w:ind w:firstLine="653"/>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医疗卫生人员管理</w:t>
            </w:r>
          </w:p>
        </w:tc>
        <w:tc>
          <w:tcPr>
            <w:tcW w:w="1678" w:type="dxa"/>
            <w:gridSpan w:val="3"/>
            <w:tcBorders>
              <w:top w:val="single" w:color="000000" w:sz="2" w:space="0"/>
              <w:bottom w:val="single" w:color="000000" w:sz="2" w:space="0"/>
            </w:tcBorders>
            <w:vAlign w:val="center"/>
          </w:tcPr>
          <w:p>
            <w:pPr>
              <w:spacing w:before="31" w:line="231" w:lineRule="auto"/>
              <w:ind w:firstLine="195"/>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3"/>
                <w:sz w:val="15"/>
                <w:szCs w:val="15"/>
              </w:rPr>
              <w:t>药品和医疗器械管理</w:t>
            </w:r>
          </w:p>
        </w:tc>
        <w:tc>
          <w:tcPr>
            <w:tcW w:w="2369" w:type="dxa"/>
            <w:gridSpan w:val="6"/>
            <w:tcBorders>
              <w:top w:val="single" w:color="000000" w:sz="2" w:space="0"/>
              <w:bottom w:val="single" w:color="000000" w:sz="2" w:space="0"/>
            </w:tcBorders>
            <w:vAlign w:val="center"/>
          </w:tcPr>
          <w:p>
            <w:pPr>
              <w:spacing w:before="32" w:line="219" w:lineRule="auto"/>
              <w:ind w:firstLine="667"/>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医疗技术管理</w:t>
            </w:r>
          </w:p>
        </w:tc>
        <w:tc>
          <w:tcPr>
            <w:tcW w:w="1250" w:type="dxa"/>
            <w:gridSpan w:val="3"/>
            <w:tcBorders>
              <w:top w:val="single" w:color="000000" w:sz="2" w:space="0"/>
              <w:bottom w:val="single" w:color="000000" w:sz="2" w:space="0"/>
            </w:tcBorders>
            <w:vAlign w:val="center"/>
          </w:tcPr>
          <w:p>
            <w:pPr>
              <w:spacing w:before="30" w:line="219" w:lineRule="auto"/>
              <w:ind w:firstLine="108"/>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医疗文书管理</w:t>
            </w:r>
          </w:p>
        </w:tc>
        <w:tc>
          <w:tcPr>
            <w:tcW w:w="1558" w:type="dxa"/>
            <w:gridSpan w:val="4"/>
            <w:tcBorders>
              <w:top w:val="single" w:color="000000" w:sz="2" w:space="0"/>
              <w:bottom w:val="single" w:color="000000" w:sz="2" w:space="0"/>
            </w:tcBorders>
            <w:vAlign w:val="center"/>
          </w:tcPr>
          <w:p>
            <w:pPr>
              <w:spacing w:before="32" w:line="219" w:lineRule="auto"/>
              <w:ind w:firstLine="268"/>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3"/>
                <w:sz w:val="15"/>
                <w:szCs w:val="15"/>
              </w:rPr>
              <w:t>临床用血管理</w:t>
            </w:r>
          </w:p>
        </w:tc>
        <w:tc>
          <w:tcPr>
            <w:tcW w:w="310" w:type="dxa"/>
            <w:vMerge w:val="restart"/>
            <w:tcBorders>
              <w:top w:val="single" w:color="000000" w:sz="2" w:space="0"/>
              <w:bottom w:val="nil"/>
            </w:tcBorders>
            <w:textDirection w:val="tbRlV"/>
            <w:vAlign w:val="center"/>
          </w:tcPr>
          <w:p>
            <w:pPr>
              <w:spacing w:line="215" w:lineRule="auto"/>
              <w:ind w:firstLine="1776"/>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查处案件数</w:t>
            </w:r>
          </w:p>
        </w:tc>
        <w:tc>
          <w:tcPr>
            <w:tcW w:w="280" w:type="dxa"/>
            <w:vMerge w:val="restart"/>
            <w:tcBorders>
              <w:top w:val="single" w:color="000000" w:sz="2" w:space="0"/>
              <w:bottom w:val="nil"/>
            </w:tcBorders>
            <w:textDirection w:val="tbRlV"/>
            <w:vAlign w:val="center"/>
          </w:tcPr>
          <w:p>
            <w:pPr>
              <w:spacing w:line="215" w:lineRule="auto"/>
              <w:ind w:firstLine="1184"/>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7"/>
                <w:w w:val="101"/>
                <w:sz w:val="15"/>
                <w:szCs w:val="15"/>
              </w:rPr>
              <w:t>罚没款金额</w:t>
            </w:r>
            <w:r>
              <w:rPr>
                <w:rFonts w:hint="eastAsia" w:ascii="仿宋_GB2312" w:hAnsi="仿宋_GB2312" w:eastAsia="仿宋_GB2312" w:cs="仿宋_GB2312"/>
                <w:spacing w:val="17"/>
                <w:w w:val="101"/>
                <w:sz w:val="15"/>
                <w:szCs w:val="15"/>
                <w:lang w:eastAsia="zh-CN"/>
              </w:rPr>
              <w:t>（</w:t>
            </w:r>
            <w:r>
              <w:rPr>
                <w:rFonts w:hint="eastAsia" w:ascii="仿宋_GB2312" w:hAnsi="仿宋_GB2312" w:eastAsia="仿宋_GB2312" w:cs="仿宋_GB2312"/>
                <w:spacing w:val="17"/>
                <w:w w:val="101"/>
                <w:sz w:val="15"/>
                <w:szCs w:val="15"/>
              </w:rPr>
              <w:t>万元</w:t>
            </w:r>
            <w:r>
              <w:rPr>
                <w:rFonts w:hint="eastAsia" w:ascii="仿宋_GB2312" w:hAnsi="仿宋_GB2312" w:eastAsia="仿宋_GB2312" w:cs="仿宋_GB2312"/>
                <w:spacing w:val="17"/>
                <w:w w:val="101"/>
                <w:sz w:val="15"/>
                <w:szCs w:val="15"/>
                <w:lang w:eastAsia="zh-CN"/>
              </w:rPr>
              <w:t>）</w:t>
            </w:r>
            <w:r>
              <w:rPr>
                <w:rFonts w:hint="eastAsia" w:ascii="仿宋_GB2312" w:hAnsi="仿宋_GB2312" w:eastAsia="仿宋_GB2312" w:cs="仿宋_GB2312"/>
                <w:spacing w:val="17"/>
                <w:w w:val="101"/>
                <w:sz w:val="15"/>
                <w:szCs w:val="15"/>
              </w:rPr>
              <w:t>；</w:t>
            </w:r>
          </w:p>
        </w:tc>
        <w:tc>
          <w:tcPr>
            <w:tcW w:w="350" w:type="dxa"/>
            <w:vMerge w:val="restart"/>
            <w:tcBorders>
              <w:top w:val="single" w:color="000000" w:sz="2" w:space="0"/>
              <w:bottom w:val="nil"/>
            </w:tcBorders>
            <w:textDirection w:val="tbRlV"/>
            <w:vAlign w:val="center"/>
          </w:tcPr>
          <w:p>
            <w:pPr>
              <w:spacing w:line="214" w:lineRule="auto"/>
              <w:ind w:firstLine="343"/>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吊销</w:t>
            </w:r>
            <w:r>
              <w:rPr>
                <w:rFonts w:hint="eastAsia" w:ascii="仿宋_GB2312" w:hAnsi="仿宋_GB2312" w:eastAsia="仿宋_GB2312" w:cs="仿宋_GB2312"/>
                <w:spacing w:val="10"/>
                <w:sz w:val="15"/>
                <w:szCs w:val="15"/>
                <w:lang w:val="en-US" w:eastAsia="zh-CN"/>
              </w:rPr>
              <w:t>&lt;</w:t>
            </w:r>
            <w:r>
              <w:rPr>
                <w:rFonts w:hint="eastAsia" w:ascii="仿宋_GB2312" w:hAnsi="仿宋_GB2312" w:eastAsia="仿宋_GB2312" w:cs="仿宋_GB2312"/>
                <w:spacing w:val="10"/>
                <w:sz w:val="15"/>
                <w:szCs w:val="15"/>
              </w:rPr>
              <w:t>医疗机构执业许可证</w:t>
            </w:r>
            <w:r>
              <w:rPr>
                <w:rFonts w:hint="eastAsia" w:ascii="仿宋_GB2312" w:hAnsi="仿宋_GB2312" w:eastAsia="仿宋_GB2312" w:cs="仿宋_GB2312"/>
                <w:spacing w:val="10"/>
                <w:sz w:val="15"/>
                <w:szCs w:val="15"/>
                <w:lang w:val="en-US" w:eastAsia="zh-CN"/>
              </w:rPr>
              <w:t>&gt;</w:t>
            </w:r>
            <w:r>
              <w:rPr>
                <w:rFonts w:hint="eastAsia" w:ascii="仿宋_GB2312" w:hAnsi="仿宋_GB2312" w:eastAsia="仿宋_GB2312" w:cs="仿宋_GB2312"/>
                <w:spacing w:val="10"/>
                <w:sz w:val="15"/>
                <w:szCs w:val="15"/>
              </w:rPr>
              <w:t>单位数</w:t>
            </w:r>
          </w:p>
        </w:tc>
        <w:tc>
          <w:tcPr>
            <w:tcW w:w="285" w:type="dxa"/>
            <w:vMerge w:val="restart"/>
            <w:tcBorders>
              <w:top w:val="single" w:color="000000" w:sz="2" w:space="0"/>
              <w:bottom w:val="nil"/>
            </w:tcBorders>
            <w:textDirection w:val="tbRlV"/>
            <w:vAlign w:val="center"/>
          </w:tcPr>
          <w:p>
            <w:pPr>
              <w:spacing w:line="220" w:lineRule="auto"/>
              <w:ind w:firstLine="1173"/>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吊销诊疗科目单位数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82" w:hRule="atLeast"/>
        </w:trPr>
        <w:tc>
          <w:tcPr>
            <w:tcW w:w="1244" w:type="dxa"/>
            <w:vMerge w:val="continue"/>
            <w:tcBorders>
              <w:top w:val="nil"/>
              <w:bottom w:val="single" w:color="000000" w:sz="2" w:space="0"/>
            </w:tcBorders>
            <w:vAlign w:val="center"/>
          </w:tcPr>
          <w:p>
            <w:pPr>
              <w:jc w:val="center"/>
              <w:rPr>
                <w:rFonts w:hint="eastAsia" w:ascii="仿宋_GB2312" w:hAnsi="仿宋_GB2312" w:eastAsia="仿宋_GB2312" w:cs="仿宋_GB2312"/>
                <w:sz w:val="15"/>
                <w:szCs w:val="15"/>
              </w:rPr>
            </w:pPr>
          </w:p>
        </w:tc>
        <w:tc>
          <w:tcPr>
            <w:tcW w:w="279"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15"/>
                <w:szCs w:val="15"/>
              </w:rPr>
            </w:pPr>
          </w:p>
        </w:tc>
        <w:tc>
          <w:tcPr>
            <w:tcW w:w="27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textDirection w:val="tbRlV"/>
            <w:vAlign w:val="center"/>
          </w:tcPr>
          <w:p>
            <w:pPr>
              <w:spacing w:line="224" w:lineRule="auto"/>
              <w:ind w:firstLine="356"/>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执业许可证管理不符合要求单位数</w:t>
            </w:r>
          </w:p>
        </w:tc>
        <w:tc>
          <w:tcPr>
            <w:tcW w:w="629" w:type="dxa"/>
            <w:tcBorders>
              <w:top w:val="single" w:color="000000" w:sz="2" w:space="0"/>
              <w:bottom w:val="single" w:color="000000" w:sz="2" w:space="0"/>
            </w:tcBorders>
            <w:vAlign w:val="center"/>
          </w:tcPr>
          <w:p>
            <w:pPr>
              <w:spacing w:line="294" w:lineRule="auto"/>
              <w:jc w:val="center"/>
              <w:rPr>
                <w:rFonts w:hint="eastAsia" w:ascii="仿宋_GB2312" w:hAnsi="仿宋_GB2312" w:eastAsia="仿宋_GB2312" w:cs="仿宋_GB2312"/>
                <w:sz w:val="15"/>
                <w:szCs w:val="15"/>
              </w:rPr>
            </w:pPr>
          </w:p>
          <w:p>
            <w:pPr>
              <w:spacing w:line="295" w:lineRule="auto"/>
              <w:jc w:val="center"/>
              <w:rPr>
                <w:rFonts w:hint="eastAsia" w:ascii="仿宋_GB2312" w:hAnsi="仿宋_GB2312" w:eastAsia="仿宋_GB2312" w:cs="仿宋_GB2312"/>
                <w:sz w:val="15"/>
                <w:szCs w:val="15"/>
              </w:rPr>
            </w:pPr>
          </w:p>
          <w:p>
            <w:pPr>
              <w:tabs>
                <w:tab w:val="left" w:pos="262"/>
              </w:tabs>
              <w:spacing w:before="55" w:line="251" w:lineRule="auto"/>
              <w:ind w:left="91" w:right="73" w:firstLine="89"/>
              <w:jc w:val="center"/>
              <w:rPr>
                <w:rFonts w:hint="eastAsia" w:ascii="仿宋_GB2312" w:hAnsi="仿宋_GB2312" w:eastAsia="仿宋_GB2312" w:cs="仿宋_GB2312"/>
                <w:spacing w:val="11"/>
                <w:sz w:val="15"/>
                <w:szCs w:val="15"/>
              </w:rPr>
            </w:pPr>
            <w:r>
              <w:rPr>
                <w:rFonts w:hint="eastAsia" w:ascii="仿宋_GB2312" w:hAnsi="仿宋_GB2312" w:eastAsia="仿宋_GB2312" w:cs="仿宋_GB2312"/>
                <w:spacing w:val="11"/>
                <w:sz w:val="15"/>
                <w:szCs w:val="15"/>
              </w:rPr>
              <w:t>人员</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11"/>
                <w:sz w:val="15"/>
                <w:szCs w:val="15"/>
              </w:rPr>
              <w:t>资格 管理 ( 未 使用 非卫 生技 术人 员)不 符合 要求 单位</w:t>
            </w:r>
          </w:p>
          <w:p>
            <w:pPr>
              <w:tabs>
                <w:tab w:val="left" w:pos="262"/>
              </w:tabs>
              <w:spacing w:before="55" w:line="251" w:lineRule="auto"/>
              <w:ind w:left="91" w:right="73" w:firstLine="89"/>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1"/>
                <w:sz w:val="15"/>
                <w:szCs w:val="15"/>
              </w:rPr>
              <w:t>数</w:t>
            </w:r>
          </w:p>
        </w:tc>
        <w:tc>
          <w:tcPr>
            <w:tcW w:w="540" w:type="dxa"/>
            <w:tcBorders>
              <w:top w:val="single" w:color="000000" w:sz="2" w:space="0"/>
              <w:bottom w:val="single" w:color="000000" w:sz="2" w:space="0"/>
            </w:tcBorders>
            <w:vAlign w:val="center"/>
          </w:tcPr>
          <w:p>
            <w:pPr>
              <w:spacing w:line="264" w:lineRule="auto"/>
              <w:jc w:val="center"/>
              <w:rPr>
                <w:rFonts w:hint="eastAsia" w:ascii="仿宋_GB2312" w:hAnsi="仿宋_GB2312" w:eastAsia="仿宋_GB2312" w:cs="仿宋_GB2312"/>
                <w:sz w:val="15"/>
                <w:szCs w:val="15"/>
              </w:rPr>
            </w:pPr>
          </w:p>
          <w:p>
            <w:pPr>
              <w:spacing w:line="265" w:lineRule="auto"/>
              <w:jc w:val="center"/>
              <w:rPr>
                <w:rFonts w:hint="eastAsia" w:ascii="仿宋_GB2312" w:hAnsi="仿宋_GB2312" w:eastAsia="仿宋_GB2312" w:cs="仿宋_GB2312"/>
                <w:sz w:val="15"/>
                <w:szCs w:val="15"/>
              </w:rPr>
            </w:pPr>
          </w:p>
          <w:p>
            <w:pPr>
              <w:spacing w:line="265" w:lineRule="auto"/>
              <w:jc w:val="center"/>
              <w:rPr>
                <w:rFonts w:hint="eastAsia" w:ascii="仿宋_GB2312" w:hAnsi="仿宋_GB2312" w:eastAsia="仿宋_GB2312" w:cs="仿宋_GB2312"/>
                <w:sz w:val="15"/>
                <w:szCs w:val="15"/>
              </w:rPr>
            </w:pPr>
          </w:p>
          <w:p>
            <w:pPr>
              <w:spacing w:line="265" w:lineRule="auto"/>
              <w:jc w:val="center"/>
              <w:rPr>
                <w:rFonts w:hint="eastAsia" w:ascii="仿宋_GB2312" w:hAnsi="仿宋_GB2312" w:eastAsia="仿宋_GB2312" w:cs="仿宋_GB2312"/>
                <w:sz w:val="15"/>
                <w:szCs w:val="15"/>
              </w:rPr>
            </w:pPr>
          </w:p>
          <w:p>
            <w:pPr>
              <w:spacing w:before="55" w:line="253" w:lineRule="auto"/>
              <w:ind w:left="133" w:right="45"/>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3"/>
                <w:sz w:val="15"/>
                <w:szCs w:val="15"/>
              </w:rPr>
              <w:t>医疗</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3"/>
                <w:sz w:val="15"/>
                <w:szCs w:val="15"/>
              </w:rPr>
              <w:t>机构</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4"/>
                <w:sz w:val="15"/>
                <w:szCs w:val="15"/>
              </w:rPr>
              <w:t>诊疗</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5"/>
                <w:sz w:val="15"/>
                <w:szCs w:val="15"/>
              </w:rPr>
              <w:t>活动</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6"/>
                <w:sz w:val="15"/>
                <w:szCs w:val="15"/>
              </w:rPr>
              <w:t>管理</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5"/>
                <w:sz w:val="15"/>
                <w:szCs w:val="15"/>
              </w:rPr>
              <w:t>不符</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4"/>
                <w:sz w:val="15"/>
                <w:szCs w:val="15"/>
              </w:rPr>
              <w:t>合要</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4"/>
                <w:sz w:val="15"/>
                <w:szCs w:val="15"/>
              </w:rPr>
              <w:t>求单</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2"/>
                <w:sz w:val="15"/>
                <w:szCs w:val="15"/>
              </w:rPr>
              <w:t>位数</w:t>
            </w:r>
          </w:p>
        </w:tc>
        <w:tc>
          <w:tcPr>
            <w:tcW w:w="380" w:type="dxa"/>
            <w:tcBorders>
              <w:top w:val="single" w:color="000000" w:sz="2" w:space="0"/>
              <w:bottom w:val="single" w:color="000000" w:sz="2" w:space="0"/>
            </w:tcBorders>
            <w:textDirection w:val="tbRlV"/>
            <w:vAlign w:val="center"/>
          </w:tcPr>
          <w:p>
            <w:pPr>
              <w:spacing w:line="223" w:lineRule="auto"/>
              <w:ind w:firstLine="225"/>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lang w:eastAsia="zh-CN"/>
              </w:rPr>
              <w:t>健康</w:t>
            </w:r>
            <w:r>
              <w:rPr>
                <w:rFonts w:hint="eastAsia" w:ascii="仿宋_GB2312" w:hAnsi="仿宋_GB2312" w:eastAsia="仿宋_GB2312" w:cs="仿宋_GB2312"/>
                <w:spacing w:val="10"/>
                <w:sz w:val="15"/>
                <w:szCs w:val="15"/>
              </w:rPr>
              <w:t>体检管理不符合要求单位数</w:t>
            </w:r>
          </w:p>
        </w:tc>
        <w:tc>
          <w:tcPr>
            <w:tcW w:w="339" w:type="dxa"/>
            <w:tcBorders>
              <w:top w:val="single" w:color="000000" w:sz="2" w:space="0"/>
              <w:bottom w:val="single" w:color="000000" w:sz="2" w:space="0"/>
            </w:tcBorders>
            <w:textDirection w:val="tbRlV"/>
            <w:vAlign w:val="center"/>
          </w:tcPr>
          <w:p>
            <w:pPr>
              <w:spacing w:line="222" w:lineRule="auto"/>
              <w:ind w:firstLine="722"/>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医师管理不符合要求单位数</w:t>
            </w:r>
          </w:p>
        </w:tc>
        <w:tc>
          <w:tcPr>
            <w:tcW w:w="330" w:type="dxa"/>
            <w:tcBorders>
              <w:top w:val="single" w:color="000000" w:sz="2" w:space="0"/>
              <w:bottom w:val="single" w:color="000000" w:sz="2" w:space="0"/>
            </w:tcBorders>
            <w:textDirection w:val="tbRlV"/>
            <w:vAlign w:val="center"/>
          </w:tcPr>
          <w:p>
            <w:pPr>
              <w:spacing w:line="222" w:lineRule="auto"/>
              <w:ind w:firstLine="464"/>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外国医师管理不符合要求单位数</w:t>
            </w:r>
          </w:p>
        </w:tc>
        <w:tc>
          <w:tcPr>
            <w:tcW w:w="569" w:type="dxa"/>
            <w:tcBorders>
              <w:top w:val="single" w:color="000000" w:sz="2" w:space="0"/>
              <w:bottom w:val="single" w:color="000000" w:sz="2" w:space="0"/>
            </w:tcBorders>
            <w:vAlign w:val="center"/>
          </w:tcPr>
          <w:p>
            <w:pPr>
              <w:spacing w:line="289" w:lineRule="auto"/>
              <w:jc w:val="center"/>
              <w:rPr>
                <w:rFonts w:hint="eastAsia" w:ascii="仿宋_GB2312" w:hAnsi="仿宋_GB2312" w:eastAsia="仿宋_GB2312" w:cs="仿宋_GB2312"/>
                <w:sz w:val="15"/>
                <w:szCs w:val="15"/>
              </w:rPr>
            </w:pPr>
          </w:p>
          <w:p>
            <w:pPr>
              <w:spacing w:line="289" w:lineRule="auto"/>
              <w:jc w:val="center"/>
              <w:rPr>
                <w:rFonts w:hint="eastAsia" w:ascii="仿宋_GB2312" w:hAnsi="仿宋_GB2312" w:eastAsia="仿宋_GB2312" w:cs="仿宋_GB2312"/>
                <w:sz w:val="15"/>
                <w:szCs w:val="15"/>
              </w:rPr>
            </w:pPr>
          </w:p>
          <w:p>
            <w:pPr>
              <w:spacing w:line="290" w:lineRule="auto"/>
              <w:jc w:val="center"/>
              <w:rPr>
                <w:rFonts w:hint="eastAsia" w:ascii="仿宋_GB2312" w:hAnsi="仿宋_GB2312" w:eastAsia="仿宋_GB2312" w:cs="仿宋_GB2312"/>
                <w:sz w:val="15"/>
                <w:szCs w:val="15"/>
              </w:rPr>
            </w:pPr>
          </w:p>
          <w:p>
            <w:pPr>
              <w:spacing w:line="290" w:lineRule="auto"/>
              <w:jc w:val="center"/>
              <w:rPr>
                <w:rFonts w:hint="eastAsia" w:ascii="仿宋_GB2312" w:hAnsi="仿宋_GB2312" w:eastAsia="仿宋_GB2312" w:cs="仿宋_GB2312"/>
                <w:sz w:val="15"/>
                <w:szCs w:val="15"/>
              </w:rPr>
            </w:pPr>
          </w:p>
          <w:p>
            <w:pPr>
              <w:spacing w:before="55" w:line="250" w:lineRule="auto"/>
              <w:ind w:left="154" w:right="45"/>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9"/>
                <w:sz w:val="15"/>
                <w:szCs w:val="15"/>
                <w:lang w:val="en-US" w:eastAsia="zh-CN"/>
              </w:rPr>
              <w:t>香港、</w:t>
            </w:r>
            <w:r>
              <w:rPr>
                <w:rFonts w:hint="eastAsia" w:ascii="仿宋_GB2312" w:hAnsi="仿宋_GB2312" w:eastAsia="仿宋_GB2312" w:cs="仿宋_GB2312"/>
                <w:spacing w:val="9"/>
                <w:sz w:val="15"/>
                <w:szCs w:val="15"/>
              </w:rPr>
              <w:t>澳门</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6"/>
                <w:sz w:val="15"/>
                <w:szCs w:val="15"/>
              </w:rPr>
              <w:t>特别</w:t>
            </w:r>
            <w:r>
              <w:rPr>
                <w:rFonts w:hint="eastAsia" w:ascii="仿宋_GB2312" w:hAnsi="仿宋_GB2312" w:eastAsia="仿宋_GB2312" w:cs="仿宋_GB2312"/>
                <w:spacing w:val="1"/>
                <w:w w:val="101"/>
                <w:sz w:val="15"/>
                <w:szCs w:val="15"/>
              </w:rPr>
              <w:t xml:space="preserve"> </w:t>
            </w:r>
            <w:r>
              <w:rPr>
                <w:rFonts w:hint="eastAsia" w:ascii="仿宋_GB2312" w:hAnsi="仿宋_GB2312" w:eastAsia="仿宋_GB2312" w:cs="仿宋_GB2312"/>
                <w:spacing w:val="-5"/>
                <w:sz w:val="15"/>
                <w:szCs w:val="15"/>
              </w:rPr>
              <w:t>行政</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5"/>
                <w:sz w:val="15"/>
                <w:szCs w:val="15"/>
              </w:rPr>
              <w:t>区医</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5"/>
                <w:sz w:val="15"/>
                <w:szCs w:val="15"/>
              </w:rPr>
              <w:t>师管</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5"/>
                <w:sz w:val="15"/>
                <w:szCs w:val="15"/>
              </w:rPr>
              <w:t>理不</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4"/>
                <w:sz w:val="15"/>
                <w:szCs w:val="15"/>
              </w:rPr>
              <w:t>符合</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2"/>
                <w:sz w:val="15"/>
                <w:szCs w:val="15"/>
              </w:rPr>
              <w:t>要求</w:t>
            </w:r>
          </w:p>
          <w:p>
            <w:pPr>
              <w:spacing w:line="263" w:lineRule="auto"/>
              <w:ind w:left="213" w:right="72" w:hanging="59"/>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4"/>
                <w:sz w:val="15"/>
                <w:szCs w:val="15"/>
              </w:rPr>
              <w:t>单位</w:t>
            </w:r>
            <w:r>
              <w:rPr>
                <w:rFonts w:hint="eastAsia" w:ascii="仿宋_GB2312" w:hAnsi="仿宋_GB2312" w:eastAsia="仿宋_GB2312" w:cs="仿宋_GB2312"/>
                <w:sz w:val="15"/>
                <w:szCs w:val="15"/>
              </w:rPr>
              <w:t xml:space="preserve"> 数</w:t>
            </w:r>
          </w:p>
        </w:tc>
        <w:tc>
          <w:tcPr>
            <w:tcW w:w="380" w:type="dxa"/>
            <w:tcBorders>
              <w:top w:val="single" w:color="000000" w:sz="2" w:space="0"/>
              <w:bottom w:val="single" w:color="000000" w:sz="2" w:space="0"/>
            </w:tcBorders>
            <w:textDirection w:val="tbRlV"/>
            <w:vAlign w:val="center"/>
          </w:tcPr>
          <w:p>
            <w:pPr>
              <w:spacing w:before="5" w:line="215" w:lineRule="auto"/>
              <w:ind w:firstLine="466"/>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台湾医师管理不符合要求单位数</w:t>
            </w:r>
          </w:p>
        </w:tc>
        <w:tc>
          <w:tcPr>
            <w:tcW w:w="410" w:type="dxa"/>
            <w:tcBorders>
              <w:top w:val="single" w:color="000000" w:sz="2" w:space="0"/>
              <w:bottom w:val="single" w:color="000000" w:sz="2" w:space="0"/>
            </w:tcBorders>
            <w:textDirection w:val="tbRlV"/>
            <w:vAlign w:val="center"/>
          </w:tcPr>
          <w:p>
            <w:pPr>
              <w:spacing w:before="14" w:line="215" w:lineRule="auto"/>
              <w:ind w:firstLine="466"/>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乡村医生管理不符合要求单位数</w:t>
            </w:r>
          </w:p>
        </w:tc>
        <w:tc>
          <w:tcPr>
            <w:tcW w:w="360" w:type="dxa"/>
            <w:tcBorders>
              <w:top w:val="single" w:color="000000" w:sz="2" w:space="0"/>
              <w:bottom w:val="single" w:color="000000" w:sz="2" w:space="0"/>
            </w:tcBorders>
            <w:textDirection w:val="tbRlV"/>
            <w:vAlign w:val="center"/>
          </w:tcPr>
          <w:p>
            <w:pPr>
              <w:spacing w:line="220" w:lineRule="auto"/>
              <w:ind w:firstLine="714"/>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护士管理不符合要求单位数</w:t>
            </w:r>
          </w:p>
        </w:tc>
        <w:tc>
          <w:tcPr>
            <w:tcW w:w="290" w:type="dxa"/>
            <w:tcBorders>
              <w:top w:val="single" w:color="000000" w:sz="2" w:space="0"/>
              <w:bottom w:val="single" w:color="000000" w:sz="2" w:space="0"/>
            </w:tcBorders>
            <w:textDirection w:val="tbRlV"/>
            <w:vAlign w:val="center"/>
          </w:tcPr>
          <w:p>
            <w:pPr>
              <w:spacing w:line="220" w:lineRule="auto"/>
              <w:ind w:firstLine="492"/>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医技人员管理不符合要求单位数</w:t>
            </w:r>
          </w:p>
        </w:tc>
        <w:tc>
          <w:tcPr>
            <w:tcW w:w="669" w:type="dxa"/>
            <w:tcBorders>
              <w:top w:val="single" w:color="000000" w:sz="2" w:space="0"/>
              <w:bottom w:val="single" w:color="000000" w:sz="2" w:space="0"/>
            </w:tcBorders>
            <w:vAlign w:val="center"/>
          </w:tcPr>
          <w:p>
            <w:pPr>
              <w:spacing w:line="256" w:lineRule="auto"/>
              <w:jc w:val="center"/>
              <w:rPr>
                <w:rFonts w:hint="eastAsia" w:ascii="仿宋_GB2312" w:hAnsi="仿宋_GB2312" w:eastAsia="仿宋_GB2312" w:cs="仿宋_GB2312"/>
                <w:sz w:val="15"/>
                <w:szCs w:val="15"/>
              </w:rPr>
            </w:pPr>
          </w:p>
          <w:p>
            <w:pPr>
              <w:spacing w:line="256" w:lineRule="auto"/>
              <w:jc w:val="center"/>
              <w:rPr>
                <w:rFonts w:hint="eastAsia" w:ascii="仿宋_GB2312" w:hAnsi="仿宋_GB2312" w:eastAsia="仿宋_GB2312" w:cs="仿宋_GB2312"/>
                <w:sz w:val="15"/>
                <w:szCs w:val="15"/>
              </w:rPr>
            </w:pPr>
          </w:p>
          <w:p>
            <w:pPr>
              <w:spacing w:line="256" w:lineRule="auto"/>
              <w:jc w:val="center"/>
              <w:rPr>
                <w:rFonts w:hint="eastAsia" w:ascii="仿宋_GB2312" w:hAnsi="仿宋_GB2312" w:eastAsia="仿宋_GB2312" w:cs="仿宋_GB2312"/>
                <w:sz w:val="15"/>
                <w:szCs w:val="15"/>
              </w:rPr>
            </w:pPr>
          </w:p>
          <w:p>
            <w:pPr>
              <w:spacing w:line="256" w:lineRule="auto"/>
              <w:jc w:val="center"/>
              <w:rPr>
                <w:rFonts w:hint="eastAsia" w:ascii="仿宋_GB2312" w:hAnsi="仿宋_GB2312" w:eastAsia="仿宋_GB2312" w:cs="仿宋_GB2312"/>
                <w:sz w:val="15"/>
                <w:szCs w:val="15"/>
              </w:rPr>
            </w:pPr>
          </w:p>
          <w:p>
            <w:pPr>
              <w:spacing w:line="257" w:lineRule="auto"/>
              <w:jc w:val="center"/>
              <w:rPr>
                <w:rFonts w:hint="eastAsia" w:ascii="仿宋_GB2312" w:hAnsi="仿宋_GB2312" w:eastAsia="仿宋_GB2312" w:cs="仿宋_GB2312"/>
                <w:sz w:val="15"/>
                <w:szCs w:val="15"/>
              </w:rPr>
            </w:pPr>
          </w:p>
          <w:p>
            <w:pPr>
              <w:spacing w:before="55" w:line="250" w:lineRule="auto"/>
              <w:ind w:left="75" w:right="56"/>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3"/>
                <w:sz w:val="15"/>
                <w:szCs w:val="15"/>
              </w:rPr>
              <w:t>麻醉药</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2"/>
                <w:sz w:val="15"/>
                <w:szCs w:val="15"/>
              </w:rPr>
              <w:t xml:space="preserve">品和精 </w:t>
            </w:r>
            <w:r>
              <w:rPr>
                <w:rFonts w:hint="eastAsia" w:ascii="仿宋_GB2312" w:hAnsi="仿宋_GB2312" w:eastAsia="仿宋_GB2312" w:cs="仿宋_GB2312"/>
                <w:spacing w:val="5"/>
                <w:sz w:val="15"/>
                <w:szCs w:val="15"/>
              </w:rPr>
              <w:t>神药品</w:t>
            </w:r>
            <w:r>
              <w:rPr>
                <w:rFonts w:hint="eastAsia" w:ascii="仿宋_GB2312" w:hAnsi="仿宋_GB2312" w:eastAsia="仿宋_GB2312" w:cs="仿宋_GB2312"/>
                <w:spacing w:val="2"/>
                <w:sz w:val="15"/>
                <w:szCs w:val="15"/>
              </w:rPr>
              <w:t xml:space="preserve"> </w:t>
            </w:r>
            <w:r>
              <w:rPr>
                <w:rFonts w:hint="eastAsia" w:ascii="仿宋_GB2312" w:hAnsi="仿宋_GB2312" w:eastAsia="仿宋_GB2312" w:cs="仿宋_GB2312"/>
                <w:spacing w:val="3"/>
                <w:sz w:val="15"/>
                <w:szCs w:val="15"/>
              </w:rPr>
              <w:t>管理不</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3"/>
                <w:sz w:val="15"/>
                <w:szCs w:val="15"/>
              </w:rPr>
              <w:t>符合要</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2"/>
                <w:sz w:val="15"/>
                <w:szCs w:val="15"/>
              </w:rPr>
              <w:t>求单位</w:t>
            </w:r>
          </w:p>
          <w:p>
            <w:pPr>
              <w:spacing w:before="16" w:line="219" w:lineRule="auto"/>
              <w:ind w:firstLine="245"/>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数</w:t>
            </w:r>
          </w:p>
        </w:tc>
        <w:tc>
          <w:tcPr>
            <w:tcW w:w="469" w:type="dxa"/>
            <w:tcBorders>
              <w:top w:val="single" w:color="000000" w:sz="2" w:space="0"/>
              <w:bottom w:val="single" w:color="000000" w:sz="2" w:space="0"/>
            </w:tcBorders>
            <w:textDirection w:val="tbRlV"/>
            <w:vAlign w:val="center"/>
          </w:tcPr>
          <w:p>
            <w:pPr>
              <w:spacing w:before="33" w:line="215" w:lineRule="auto"/>
              <w:ind w:firstLine="464"/>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抗菌药物管理不符合要求单位数</w:t>
            </w:r>
          </w:p>
        </w:tc>
        <w:tc>
          <w:tcPr>
            <w:tcW w:w="540" w:type="dxa"/>
            <w:tcBorders>
              <w:top w:val="single" w:color="000000" w:sz="2" w:space="0"/>
              <w:bottom w:val="single" w:color="000000" w:sz="2" w:space="0"/>
            </w:tcBorders>
            <w:vAlign w:val="center"/>
          </w:tcPr>
          <w:p>
            <w:pPr>
              <w:spacing w:line="256" w:lineRule="auto"/>
              <w:jc w:val="center"/>
              <w:rPr>
                <w:rFonts w:hint="eastAsia" w:ascii="仿宋_GB2312" w:hAnsi="仿宋_GB2312" w:eastAsia="仿宋_GB2312" w:cs="仿宋_GB2312"/>
                <w:sz w:val="15"/>
                <w:szCs w:val="15"/>
              </w:rPr>
            </w:pPr>
          </w:p>
          <w:p>
            <w:pPr>
              <w:spacing w:line="256" w:lineRule="auto"/>
              <w:jc w:val="center"/>
              <w:rPr>
                <w:rFonts w:hint="eastAsia" w:ascii="仿宋_GB2312" w:hAnsi="仿宋_GB2312" w:eastAsia="仿宋_GB2312" w:cs="仿宋_GB2312"/>
                <w:sz w:val="15"/>
                <w:szCs w:val="15"/>
              </w:rPr>
            </w:pPr>
          </w:p>
          <w:p>
            <w:pPr>
              <w:spacing w:line="256" w:lineRule="auto"/>
              <w:jc w:val="center"/>
              <w:rPr>
                <w:rFonts w:hint="eastAsia" w:ascii="仿宋_GB2312" w:hAnsi="仿宋_GB2312" w:eastAsia="仿宋_GB2312" w:cs="仿宋_GB2312"/>
                <w:sz w:val="15"/>
                <w:szCs w:val="15"/>
              </w:rPr>
            </w:pPr>
          </w:p>
          <w:p>
            <w:pPr>
              <w:spacing w:line="256" w:lineRule="auto"/>
              <w:jc w:val="center"/>
              <w:rPr>
                <w:rFonts w:hint="eastAsia" w:ascii="仿宋_GB2312" w:hAnsi="仿宋_GB2312" w:eastAsia="仿宋_GB2312" w:cs="仿宋_GB2312"/>
                <w:sz w:val="15"/>
                <w:szCs w:val="15"/>
              </w:rPr>
            </w:pPr>
          </w:p>
          <w:p>
            <w:pPr>
              <w:spacing w:line="256" w:lineRule="auto"/>
              <w:jc w:val="center"/>
              <w:rPr>
                <w:rFonts w:hint="eastAsia" w:ascii="仿宋_GB2312" w:hAnsi="仿宋_GB2312" w:eastAsia="仿宋_GB2312" w:cs="仿宋_GB2312"/>
                <w:sz w:val="15"/>
                <w:szCs w:val="15"/>
              </w:rPr>
            </w:pPr>
          </w:p>
          <w:p>
            <w:pPr>
              <w:spacing w:before="55" w:line="248" w:lineRule="auto"/>
              <w:ind w:left="97" w:right="85"/>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3"/>
                <w:sz w:val="15"/>
                <w:szCs w:val="15"/>
              </w:rPr>
              <w:t>医疗</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4"/>
                <w:sz w:val="15"/>
                <w:szCs w:val="15"/>
              </w:rPr>
              <w:t>器械</w:t>
            </w:r>
            <w:r>
              <w:rPr>
                <w:rFonts w:hint="eastAsia" w:ascii="仿宋_GB2312" w:hAnsi="仿宋_GB2312" w:eastAsia="仿宋_GB2312" w:cs="仿宋_GB2312"/>
                <w:spacing w:val="1"/>
                <w:sz w:val="15"/>
                <w:szCs w:val="15"/>
              </w:rPr>
              <w:t xml:space="preserve"> </w:t>
            </w:r>
            <w:r>
              <w:rPr>
                <w:rFonts w:hint="eastAsia" w:ascii="仿宋_GB2312" w:hAnsi="仿宋_GB2312" w:eastAsia="仿宋_GB2312" w:cs="仿宋_GB2312"/>
                <w:spacing w:val="-3"/>
                <w:sz w:val="15"/>
                <w:szCs w:val="15"/>
              </w:rPr>
              <w:t>管理</w:t>
            </w:r>
          </w:p>
          <w:p>
            <w:pPr>
              <w:spacing w:before="13" w:line="209" w:lineRule="auto"/>
              <w:ind w:firstLine="97"/>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3"/>
                <w:sz w:val="15"/>
                <w:szCs w:val="15"/>
              </w:rPr>
              <w:t>不符</w:t>
            </w:r>
          </w:p>
          <w:p>
            <w:pPr>
              <w:spacing w:before="2" w:line="278" w:lineRule="auto"/>
              <w:ind w:left="97" w:right="99"/>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4"/>
                <w:sz w:val="15"/>
                <w:szCs w:val="15"/>
              </w:rPr>
              <w:t>合要</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4"/>
                <w:sz w:val="15"/>
                <w:szCs w:val="15"/>
              </w:rPr>
              <w:t>求单</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pacing w:val="-4"/>
                <w:sz w:val="15"/>
                <w:szCs w:val="15"/>
              </w:rPr>
              <w:t>位数</w:t>
            </w:r>
          </w:p>
        </w:tc>
        <w:tc>
          <w:tcPr>
            <w:tcW w:w="389" w:type="dxa"/>
            <w:tcBorders>
              <w:top w:val="single" w:color="000000" w:sz="2" w:space="0"/>
              <w:bottom w:val="single" w:color="000000" w:sz="2" w:space="0"/>
            </w:tcBorders>
            <w:textDirection w:val="tbRlV"/>
            <w:vAlign w:val="center"/>
          </w:tcPr>
          <w:p>
            <w:pPr>
              <w:spacing w:line="217" w:lineRule="auto"/>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9"/>
                <w:sz w:val="15"/>
                <w:szCs w:val="15"/>
              </w:rPr>
              <w:t>禁止临床应用技术管理不符合要求单位数</w:t>
            </w:r>
          </w:p>
        </w:tc>
        <w:tc>
          <w:tcPr>
            <w:tcW w:w="410" w:type="dxa"/>
            <w:tcBorders>
              <w:top w:val="single" w:color="000000" w:sz="2" w:space="0"/>
              <w:bottom w:val="single" w:color="000000" w:sz="2" w:space="0"/>
            </w:tcBorders>
            <w:textDirection w:val="tbRlV"/>
            <w:vAlign w:val="center"/>
          </w:tcPr>
          <w:p>
            <w:pPr>
              <w:spacing w:line="217" w:lineRule="auto"/>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限制临床应用技术管理不符合要求单位数</w:t>
            </w:r>
          </w:p>
        </w:tc>
        <w:tc>
          <w:tcPr>
            <w:tcW w:w="340" w:type="dxa"/>
            <w:tcBorders>
              <w:top w:val="single" w:color="000000" w:sz="2" w:space="0"/>
              <w:bottom w:val="single" w:color="000000" w:sz="2" w:space="0"/>
            </w:tcBorders>
            <w:textDirection w:val="tbRlV"/>
            <w:vAlign w:val="center"/>
          </w:tcPr>
          <w:p>
            <w:pPr>
              <w:spacing w:line="217" w:lineRule="auto"/>
              <w:ind w:firstLine="492"/>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医疗美容管理不符合要求单位数</w:t>
            </w:r>
          </w:p>
        </w:tc>
        <w:tc>
          <w:tcPr>
            <w:tcW w:w="400" w:type="dxa"/>
            <w:tcBorders>
              <w:top w:val="single" w:color="000000" w:sz="2" w:space="0"/>
              <w:bottom w:val="single" w:color="000000" w:sz="2" w:space="0"/>
            </w:tcBorders>
            <w:textDirection w:val="tbRlV"/>
            <w:vAlign w:val="center"/>
          </w:tcPr>
          <w:p>
            <w:pPr>
              <w:spacing w:before="22" w:line="215" w:lineRule="auto"/>
              <w:ind w:firstLine="256"/>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临床基因扩增管理不符合要求单位嚣</w:t>
            </w:r>
          </w:p>
        </w:tc>
        <w:tc>
          <w:tcPr>
            <w:tcW w:w="420" w:type="dxa"/>
            <w:tcBorders>
              <w:top w:val="single" w:color="000000" w:sz="2" w:space="0"/>
              <w:bottom w:val="single" w:color="000000" w:sz="2" w:space="0"/>
            </w:tcBorders>
            <w:textDirection w:val="tbRlV"/>
            <w:vAlign w:val="center"/>
          </w:tcPr>
          <w:p>
            <w:pPr>
              <w:spacing w:line="216" w:lineRule="auto"/>
              <w:ind w:firstLine="104"/>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1"/>
                <w:sz w:val="15"/>
                <w:szCs w:val="15"/>
              </w:rPr>
              <w:t>干细胞临床研究管理不符合要求单位数</w:t>
            </w:r>
          </w:p>
        </w:tc>
        <w:tc>
          <w:tcPr>
            <w:tcW w:w="410" w:type="dxa"/>
            <w:tcBorders>
              <w:top w:val="single" w:color="000000" w:sz="2" w:space="0"/>
              <w:bottom w:val="single" w:color="000000" w:sz="2" w:space="0"/>
            </w:tcBorders>
            <w:textDirection w:val="tbRlV"/>
            <w:vAlign w:val="center"/>
          </w:tcPr>
          <w:p>
            <w:pPr>
              <w:spacing w:line="216" w:lineRule="auto"/>
              <w:ind w:firstLine="486"/>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0"/>
                <w:sz w:val="15"/>
                <w:szCs w:val="15"/>
              </w:rPr>
              <w:t>临床研究管理不符合要求单位数</w:t>
            </w:r>
          </w:p>
        </w:tc>
        <w:tc>
          <w:tcPr>
            <w:tcW w:w="410" w:type="dxa"/>
            <w:tcBorders>
              <w:top w:val="single" w:color="000000" w:sz="2" w:space="0"/>
              <w:bottom w:val="single" w:color="000000" w:sz="2" w:space="0"/>
            </w:tcBorders>
            <w:textDirection w:val="tbRlV"/>
            <w:vAlign w:val="center"/>
          </w:tcPr>
          <w:p>
            <w:pPr>
              <w:spacing w:before="2" w:line="215" w:lineRule="auto"/>
              <w:ind w:firstLine="712"/>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处方管理不符合要求单位数</w:t>
            </w:r>
          </w:p>
        </w:tc>
        <w:tc>
          <w:tcPr>
            <w:tcW w:w="420" w:type="dxa"/>
            <w:tcBorders>
              <w:top w:val="single" w:color="000000" w:sz="2" w:space="0"/>
              <w:bottom w:val="single" w:color="000000" w:sz="2" w:space="0"/>
            </w:tcBorders>
            <w:textDirection w:val="tbRlV"/>
            <w:vAlign w:val="center"/>
          </w:tcPr>
          <w:p>
            <w:pPr>
              <w:spacing w:before="22" w:line="215" w:lineRule="auto"/>
              <w:ind w:firstLine="726"/>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病历管理不符合要求单位数</w:t>
            </w:r>
          </w:p>
        </w:tc>
        <w:tc>
          <w:tcPr>
            <w:tcW w:w="420" w:type="dxa"/>
            <w:tcBorders>
              <w:top w:val="single" w:color="000000" w:sz="2" w:space="0"/>
              <w:bottom w:val="single" w:color="000000" w:sz="2" w:space="0"/>
            </w:tcBorders>
            <w:textDirection w:val="tbRlV"/>
            <w:vAlign w:val="center"/>
          </w:tcPr>
          <w:p>
            <w:pPr>
              <w:spacing w:before="12" w:line="215" w:lineRule="auto"/>
              <w:ind w:firstLine="232"/>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医学证明文件管理不符合要求单位数</w:t>
            </w:r>
          </w:p>
        </w:tc>
        <w:tc>
          <w:tcPr>
            <w:tcW w:w="409" w:type="dxa"/>
            <w:tcBorders>
              <w:top w:val="single" w:color="000000" w:sz="2" w:space="0"/>
              <w:bottom w:val="single" w:color="000000" w:sz="2" w:space="0"/>
            </w:tcBorders>
            <w:textDirection w:val="tbRlV"/>
            <w:vAlign w:val="center"/>
          </w:tcPr>
          <w:p>
            <w:pPr>
              <w:spacing w:line="227" w:lineRule="auto"/>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9"/>
                <w:sz w:val="15"/>
                <w:szCs w:val="15"/>
              </w:rPr>
              <w:t>用血来源管理不符合要求单位数</w:t>
            </w:r>
          </w:p>
        </w:tc>
        <w:tc>
          <w:tcPr>
            <w:tcW w:w="410" w:type="dxa"/>
            <w:tcBorders>
              <w:top w:val="single" w:color="000000" w:sz="2" w:space="0"/>
              <w:bottom w:val="single" w:color="000000" w:sz="2" w:space="0"/>
            </w:tcBorders>
            <w:textDirection w:val="tbRlV"/>
            <w:vAlign w:val="center"/>
          </w:tcPr>
          <w:p>
            <w:pPr>
              <w:spacing w:before="41" w:line="215" w:lineRule="auto"/>
              <w:ind w:firstLine="15"/>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血液储存管理不符合要求的单位数</w:t>
            </w:r>
          </w:p>
        </w:tc>
        <w:tc>
          <w:tcPr>
            <w:tcW w:w="420" w:type="dxa"/>
            <w:tcBorders>
              <w:top w:val="single" w:color="000000" w:sz="2" w:space="0"/>
              <w:bottom w:val="single" w:color="000000" w:sz="2" w:space="0"/>
            </w:tcBorders>
            <w:textDirection w:val="tbRlV"/>
            <w:vAlign w:val="center"/>
          </w:tcPr>
          <w:p>
            <w:pPr>
              <w:spacing w:line="227" w:lineRule="auto"/>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9"/>
                <w:sz w:val="15"/>
                <w:szCs w:val="15"/>
              </w:rPr>
              <w:t>用血管理组织和制度不符合要求单位数</w:t>
            </w:r>
          </w:p>
        </w:tc>
        <w:tc>
          <w:tcPr>
            <w:tcW w:w="319" w:type="dxa"/>
            <w:tcBorders>
              <w:top w:val="single" w:color="000000" w:sz="2" w:space="0"/>
              <w:bottom w:val="single" w:color="000000" w:sz="2" w:space="0"/>
            </w:tcBorders>
            <w:textDirection w:val="tbRlV"/>
            <w:vAlign w:val="center"/>
          </w:tcPr>
          <w:p>
            <w:pPr>
              <w:spacing w:line="226" w:lineRule="auto"/>
              <w:ind w:firstLine="16"/>
              <w:jc w:val="center"/>
              <w:rPr>
                <w:rFonts w:hint="eastAsia" w:ascii="仿宋_GB2312" w:hAnsi="仿宋_GB2312" w:eastAsia="仿宋_GB2312" w:cs="仿宋_GB2312"/>
                <w:sz w:val="15"/>
                <w:szCs w:val="15"/>
              </w:rPr>
            </w:pPr>
            <w:r>
              <w:rPr>
                <w:rFonts w:hint="eastAsia" w:ascii="仿宋_GB2312" w:hAnsi="仿宋_GB2312" w:eastAsia="仿宋_GB2312" w:cs="仿宋_GB2312"/>
                <w:spacing w:val="15"/>
                <w:w w:val="103"/>
                <w:sz w:val="15"/>
                <w:szCs w:val="15"/>
              </w:rPr>
              <w:t>应急用血采血管理不符合要求单位数</w:t>
            </w:r>
          </w:p>
        </w:tc>
        <w:tc>
          <w:tcPr>
            <w:tcW w:w="31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15"/>
                <w:szCs w:val="15"/>
              </w:rPr>
            </w:pPr>
          </w:p>
        </w:tc>
        <w:tc>
          <w:tcPr>
            <w:tcW w:w="28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15"/>
                <w:szCs w:val="15"/>
              </w:rPr>
            </w:pPr>
          </w:p>
        </w:tc>
        <w:tc>
          <w:tcPr>
            <w:tcW w:w="35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15"/>
                <w:szCs w:val="15"/>
              </w:rPr>
            </w:pPr>
          </w:p>
        </w:tc>
        <w:tc>
          <w:tcPr>
            <w:tcW w:w="285"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trPr>
        <w:tc>
          <w:tcPr>
            <w:tcW w:w="124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医院(含中医</w:t>
            </w:r>
            <w:r>
              <w:rPr>
                <w:rFonts w:hint="eastAsia" w:ascii="仿宋_GB2312" w:hAnsi="仿宋_GB2312" w:eastAsia="仿宋_GB2312" w:cs="仿宋_GB2312"/>
                <w:spacing w:val="-8"/>
                <w:w w:val="99"/>
                <w:sz w:val="15"/>
                <w:szCs w:val="15"/>
              </w:rPr>
              <w:t>院</w:t>
            </w:r>
            <w:r>
              <w:rPr>
                <w:rFonts w:hint="eastAsia" w:ascii="仿宋_GB2312" w:hAnsi="仿宋_GB2312" w:eastAsia="仿宋_GB2312" w:cs="仿宋_GB2312"/>
                <w:spacing w:val="-27"/>
                <w:sz w:val="15"/>
                <w:szCs w:val="15"/>
              </w:rPr>
              <w:t xml:space="preserve"> </w:t>
            </w:r>
            <w:r>
              <w:rPr>
                <w:rFonts w:hint="eastAsia" w:ascii="仿宋_GB2312" w:hAnsi="仿宋_GB2312" w:eastAsia="仿宋_GB2312" w:cs="仿宋_GB2312"/>
                <w:spacing w:val="-8"/>
                <w:w w:val="99"/>
                <w:sz w:val="15"/>
                <w:szCs w:val="15"/>
              </w:rPr>
              <w:t>)</w:t>
            </w:r>
          </w:p>
        </w:tc>
        <w:tc>
          <w:tcPr>
            <w:tcW w:w="27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7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2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6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9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5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5"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124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hanging="340"/>
              <w:jc w:val="center"/>
              <w:textAlignment w:val="auto"/>
              <w:rPr>
                <w:rFonts w:hint="eastAsia" w:ascii="仿宋_GB2312" w:hAnsi="仿宋_GB2312" w:eastAsia="仿宋_GB2312" w:cs="仿宋_GB2312"/>
                <w:sz w:val="15"/>
                <w:szCs w:val="15"/>
              </w:rPr>
            </w:pPr>
            <w:r>
              <w:rPr>
                <w:rFonts w:hint="eastAsia" w:ascii="仿宋_GB2312" w:hAnsi="仿宋_GB2312" w:eastAsia="仿宋_GB2312" w:cs="仿宋_GB2312"/>
                <w:spacing w:val="-2"/>
                <w:sz w:val="15"/>
                <w:szCs w:val="15"/>
              </w:rPr>
              <w:t>社区卫生服务</w:t>
            </w:r>
            <w:r>
              <w:rPr>
                <w:rFonts w:hint="eastAsia" w:ascii="仿宋_GB2312" w:hAnsi="仿宋_GB2312" w:eastAsia="仿宋_GB2312" w:cs="仿宋_GB2312"/>
                <w:spacing w:val="4"/>
                <w:sz w:val="15"/>
                <w:szCs w:val="15"/>
              </w:rPr>
              <w:t xml:space="preserve"> </w:t>
            </w:r>
            <w:r>
              <w:rPr>
                <w:rFonts w:hint="eastAsia" w:ascii="仿宋_GB2312" w:hAnsi="仿宋_GB2312" w:eastAsia="仿宋_GB2312" w:cs="仿宋_GB2312"/>
                <w:spacing w:val="-2"/>
                <w:sz w:val="15"/>
                <w:szCs w:val="15"/>
              </w:rPr>
              <w:t>机构</w:t>
            </w:r>
          </w:p>
        </w:tc>
        <w:tc>
          <w:tcPr>
            <w:tcW w:w="27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7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2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6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9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5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5"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 w:hRule="atLeast"/>
        </w:trPr>
        <w:tc>
          <w:tcPr>
            <w:tcW w:w="124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355"/>
              <w:jc w:val="both"/>
              <w:textAlignment w:val="auto"/>
              <w:rPr>
                <w:rFonts w:hint="eastAsia" w:ascii="仿宋_GB2312" w:hAnsi="仿宋_GB2312" w:eastAsia="仿宋_GB2312" w:cs="仿宋_GB2312"/>
                <w:sz w:val="15"/>
                <w:szCs w:val="15"/>
              </w:rPr>
            </w:pPr>
            <w:r>
              <w:rPr>
                <w:rFonts w:hint="eastAsia" w:ascii="仿宋_GB2312" w:hAnsi="仿宋_GB2312" w:eastAsia="仿宋_GB2312" w:cs="仿宋_GB2312"/>
                <w:spacing w:val="-2"/>
                <w:sz w:val="15"/>
                <w:szCs w:val="15"/>
              </w:rPr>
              <w:t>卫生院</w:t>
            </w:r>
          </w:p>
        </w:tc>
        <w:tc>
          <w:tcPr>
            <w:tcW w:w="279"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27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629"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39"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3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569"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6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29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669"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69"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89"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0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09"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19"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1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28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350"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c>
          <w:tcPr>
            <w:tcW w:w="285" w:type="dxa"/>
            <w:tcBorders>
              <w:top w:val="single" w:color="000000" w:sz="2" w:space="0"/>
              <w:bottom w:val="single" w:color="000000" w:sz="2" w:space="0"/>
            </w:tcBorders>
            <w:vAlign w:val="top"/>
          </w:tcPr>
          <w:p>
            <w:pPr>
              <w:spacing w:line="235" w:lineRule="exact"/>
              <w:rPr>
                <w:rFonts w:hint="eastAsia" w:ascii="仿宋_GB2312" w:hAnsi="仿宋_GB2312" w:eastAsia="仿宋_GB2312" w:cs="仿宋_GB231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124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105"/>
              <w:jc w:val="both"/>
              <w:textAlignment w:val="auto"/>
              <w:rPr>
                <w:rFonts w:hint="eastAsia" w:ascii="仿宋_GB2312" w:hAnsi="仿宋_GB2312" w:eastAsia="仿宋_GB2312" w:cs="仿宋_GB2312"/>
                <w:sz w:val="15"/>
                <w:szCs w:val="15"/>
              </w:rPr>
            </w:pPr>
            <w:r>
              <w:rPr>
                <w:rFonts w:hint="eastAsia" w:ascii="仿宋_GB2312" w:hAnsi="仿宋_GB2312" w:eastAsia="仿宋_GB2312" w:cs="仿宋_GB2312"/>
                <w:spacing w:val="5"/>
                <w:sz w:val="15"/>
                <w:szCs w:val="15"/>
              </w:rPr>
              <w:t>村卫生室(所)</w:t>
            </w:r>
          </w:p>
        </w:tc>
        <w:tc>
          <w:tcPr>
            <w:tcW w:w="27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7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2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6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9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5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5"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 w:hRule="atLeast"/>
        </w:trPr>
        <w:tc>
          <w:tcPr>
            <w:tcW w:w="124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445"/>
              <w:jc w:val="both"/>
              <w:textAlignment w:val="auto"/>
              <w:rPr>
                <w:rFonts w:hint="eastAsia" w:ascii="仿宋_GB2312" w:hAnsi="仿宋_GB2312" w:eastAsia="仿宋_GB2312" w:cs="仿宋_GB2312"/>
                <w:sz w:val="15"/>
                <w:szCs w:val="15"/>
              </w:rPr>
            </w:pPr>
            <w:r>
              <w:rPr>
                <w:rFonts w:hint="eastAsia" w:ascii="仿宋_GB2312" w:hAnsi="仿宋_GB2312" w:eastAsia="仿宋_GB2312" w:cs="仿宋_GB2312"/>
                <w:spacing w:val="-2"/>
                <w:sz w:val="15"/>
                <w:szCs w:val="15"/>
              </w:rPr>
              <w:t>诊所</w:t>
            </w:r>
          </w:p>
        </w:tc>
        <w:tc>
          <w:tcPr>
            <w:tcW w:w="279"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27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629"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39"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3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569"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6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29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669"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69"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89"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0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09"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19"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1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28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350"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c>
          <w:tcPr>
            <w:tcW w:w="285" w:type="dxa"/>
            <w:tcBorders>
              <w:top w:val="single" w:color="000000" w:sz="2" w:space="0"/>
              <w:bottom w:val="single" w:color="000000" w:sz="2" w:space="0"/>
            </w:tcBorders>
            <w:vAlign w:val="top"/>
          </w:tcPr>
          <w:p>
            <w:pPr>
              <w:spacing w:line="233" w:lineRule="exact"/>
              <w:rPr>
                <w:rFonts w:hint="eastAsia" w:ascii="仿宋_GB2312" w:hAnsi="仿宋_GB2312" w:eastAsia="仿宋_GB2312" w:cs="仿宋_GB231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24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105"/>
              <w:jc w:val="center"/>
              <w:textAlignment w:val="auto"/>
              <w:rPr>
                <w:rFonts w:hint="eastAsia" w:ascii="仿宋_GB2312" w:hAnsi="仿宋_GB2312" w:eastAsia="仿宋_GB2312" w:cs="仿宋_GB2312"/>
                <w:sz w:val="15"/>
                <w:szCs w:val="15"/>
              </w:rPr>
            </w:pPr>
            <w:r>
              <w:rPr>
                <w:rFonts w:hint="eastAsia" w:ascii="仿宋_GB2312" w:hAnsi="仿宋_GB2312" w:eastAsia="仿宋_GB2312" w:cs="仿宋_GB2312"/>
                <w:spacing w:val="-2"/>
                <w:sz w:val="15"/>
                <w:szCs w:val="15"/>
              </w:rPr>
              <w:t>其他医疗机构</w:t>
            </w:r>
          </w:p>
        </w:tc>
        <w:tc>
          <w:tcPr>
            <w:tcW w:w="27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7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2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6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9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5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5"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24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105"/>
              <w:jc w:val="center"/>
              <w:textAlignment w:val="auto"/>
              <w:rPr>
                <w:rFonts w:hint="eastAsia" w:ascii="仿宋_GB2312" w:hAnsi="仿宋_GB2312" w:eastAsia="仿宋_GB2312" w:cs="仿宋_GB2312"/>
                <w:spacing w:val="-2"/>
                <w:sz w:val="15"/>
                <w:szCs w:val="15"/>
                <w:lang w:val="en-US" w:eastAsia="zh-CN"/>
              </w:rPr>
            </w:pPr>
            <w:r>
              <w:rPr>
                <w:rFonts w:hint="eastAsia" w:ascii="仿宋_GB2312" w:hAnsi="仿宋_GB2312" w:eastAsia="仿宋_GB2312" w:cs="仿宋_GB2312"/>
                <w:spacing w:val="-2"/>
                <w:sz w:val="15"/>
                <w:szCs w:val="15"/>
                <w:lang w:val="en-US" w:eastAsia="zh-CN"/>
              </w:rPr>
              <w:t>合计</w:t>
            </w:r>
          </w:p>
        </w:tc>
        <w:tc>
          <w:tcPr>
            <w:tcW w:w="27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7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2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3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6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9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6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6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5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8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4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0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42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9"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1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350"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c>
          <w:tcPr>
            <w:tcW w:w="285" w:type="dxa"/>
            <w:tcBorders>
              <w:top w:val="single" w:color="000000" w:sz="2" w:space="0"/>
              <w:bottom w:val="single" w:color="000000" w:sz="2" w:space="0"/>
            </w:tcBorders>
            <w:vAlign w:val="top"/>
          </w:tcPr>
          <w:p>
            <w:pPr>
              <w:rPr>
                <w:rFonts w:hint="eastAsia" w:ascii="仿宋_GB2312" w:hAnsi="仿宋_GB2312" w:eastAsia="仿宋_GB2312" w:cs="仿宋_GB2312"/>
                <w:sz w:val="15"/>
                <w:szCs w:val="15"/>
              </w:rPr>
            </w:pPr>
          </w:p>
        </w:tc>
      </w:tr>
    </w:tbl>
    <w:p>
      <w:pPr>
        <w:sectPr>
          <w:footerReference r:id="rId7" w:type="default"/>
          <w:pgSz w:w="16820" w:h="11900"/>
          <w:pgMar w:top="1011" w:right="644" w:bottom="1351" w:left="1724" w:header="0" w:footer="1120" w:gutter="0"/>
          <w:cols w:space="720" w:num="1"/>
        </w:sectPr>
      </w:pPr>
    </w:p>
    <w:p>
      <w:pPr>
        <w:spacing w:before="108" w:line="223" w:lineRule="auto"/>
        <w:rPr>
          <w:rFonts w:hint="eastAsia" w:ascii="黑体" w:hAnsi="黑体" w:eastAsia="黑体" w:cs="黑体"/>
          <w:spacing w:val="7"/>
          <w:sz w:val="32"/>
          <w:szCs w:val="32"/>
        </w:rPr>
      </w:pPr>
      <w:r>
        <w:rPr>
          <w:rFonts w:hint="eastAsia" w:ascii="黑体" w:hAnsi="黑体" w:eastAsia="黑体" w:cs="黑体"/>
          <w:spacing w:val="7"/>
          <w:sz w:val="32"/>
          <w:szCs w:val="32"/>
        </w:rPr>
        <w:t>附表3</w:t>
      </w:r>
    </w:p>
    <w:p>
      <w:pPr>
        <w:keepNext w:val="0"/>
        <w:keepLines w:val="0"/>
        <w:pageBreakBefore w:val="0"/>
        <w:widowControl w:val="0"/>
        <w:kinsoku/>
        <w:wordWrap/>
        <w:overflowPunct/>
        <w:topLinePunct w:val="0"/>
        <w:autoSpaceDE w:val="0"/>
        <w:autoSpaceDN w:val="0"/>
        <w:bidi w:val="0"/>
        <w:adjustRightInd/>
        <w:snapToGrid/>
        <w:spacing w:before="0" w:line="600" w:lineRule="exact"/>
        <w:ind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14:textOutline w14:w="7632" w14:cap="flat" w14:cmpd="sng">
            <w14:solidFill>
              <w14:srgbClr w14:val="000000"/>
            </w14:solidFill>
            <w14:prstDash w14:val="solid"/>
            <w14:miter w14:val="0"/>
          </w14:textOutline>
        </w:rPr>
        <w:t>2022年采供血机构国家随机监督抽查工作计划表</w:t>
      </w:r>
    </w:p>
    <w:p>
      <w:pPr>
        <w:spacing w:line="98" w:lineRule="exact"/>
      </w:pPr>
    </w:p>
    <w:tbl>
      <w:tblPr>
        <w:tblStyle w:val="7"/>
        <w:tblW w:w="13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2538"/>
        <w:gridCol w:w="1469"/>
        <w:gridCol w:w="6955"/>
        <w:gridCol w:w="1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trPr>
        <w:tc>
          <w:tcPr>
            <w:tcW w:w="91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21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序号</w:t>
            </w:r>
          </w:p>
        </w:tc>
        <w:tc>
          <w:tcPr>
            <w:tcW w:w="253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57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监督检查对象</w:t>
            </w:r>
          </w:p>
        </w:tc>
        <w:tc>
          <w:tcPr>
            <w:tcW w:w="146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26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抽检比例</w:t>
            </w:r>
          </w:p>
        </w:tc>
        <w:tc>
          <w:tcPr>
            <w:tcW w:w="695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300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检查内容</w:t>
            </w:r>
          </w:p>
        </w:tc>
        <w:tc>
          <w:tcPr>
            <w:tcW w:w="16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52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4" w:hRule="atLeast"/>
        </w:trPr>
        <w:tc>
          <w:tcPr>
            <w:tcW w:w="91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53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一般血站</w:t>
            </w:r>
          </w:p>
        </w:tc>
        <w:tc>
          <w:tcPr>
            <w:tcW w:w="146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24"/>
                <w:szCs w:val="24"/>
              </w:rPr>
              <w:t>50%</w:t>
            </w:r>
          </w:p>
        </w:tc>
        <w:tc>
          <w:tcPr>
            <w:tcW w:w="6955" w:type="dxa"/>
            <w:vMerge w:val="restart"/>
            <w:tcBorders>
              <w:top w:val="single" w:color="000000" w:sz="2" w:space="0"/>
              <w:bottom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400" w:lineRule="exact"/>
              <w:ind w:left="19" w:leftChars="0" w:right="0" w:rightChars="0"/>
              <w:jc w:val="left"/>
              <w:textAlignment w:val="auto"/>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2"/>
                <w:sz w:val="24"/>
                <w:szCs w:val="24"/>
                <w:lang w:val="en-US" w:eastAsia="zh-CN"/>
              </w:rPr>
              <w:t>1.</w:t>
            </w:r>
            <w:r>
              <w:rPr>
                <w:rFonts w:hint="eastAsia" w:ascii="仿宋_GB2312" w:hAnsi="仿宋_GB2312" w:eastAsia="仿宋_GB2312" w:cs="仿宋_GB2312"/>
                <w:spacing w:val="2"/>
                <w:sz w:val="24"/>
                <w:szCs w:val="24"/>
              </w:rPr>
              <w:t>资质管理:按照许可范围开展工作;从业人员取得相关岗位执业资</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1"/>
                <w:sz w:val="24"/>
                <w:szCs w:val="24"/>
              </w:rPr>
              <w:t>格或者执业注册而从事血液安全工作:使用符合国家规定的耗材</w:t>
            </w:r>
            <w:r>
              <w:rPr>
                <w:rFonts w:hint="eastAsia" w:ascii="仿宋_GB2312" w:hAnsi="仿宋_GB2312" w:eastAsia="仿宋_GB2312" w:cs="仿宋_GB2312"/>
                <w:spacing w:val="1"/>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400" w:lineRule="exact"/>
              <w:ind w:left="19" w:leftChars="0" w:right="0" w:rightChars="0"/>
              <w:jc w:val="left"/>
              <w:textAlignment w:val="auto"/>
              <w:rPr>
                <w:rFonts w:hint="eastAsia" w:ascii="仿宋_GB2312" w:hAnsi="仿宋_GB2312" w:eastAsia="仿宋_GB2312" w:cs="仿宋_GB2312"/>
                <w:spacing w:val="27"/>
                <w:sz w:val="24"/>
                <w:szCs w:val="24"/>
              </w:rPr>
            </w:pPr>
            <w:r>
              <w:rPr>
                <w:rFonts w:hint="eastAsia" w:ascii="仿宋_GB2312" w:hAnsi="仿宋_GB2312" w:eastAsia="仿宋_GB2312" w:cs="仿宋_GB2312"/>
                <w:spacing w:val="1"/>
                <w:sz w:val="24"/>
                <w:szCs w:val="24"/>
              </w:rPr>
              <w:t>2.血源管理:按规定对献血者、供血浆者进行身份核实、健康征询和</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spacing w:val="11"/>
                <w:w w:val="102"/>
                <w:sz w:val="24"/>
                <w:szCs w:val="24"/>
              </w:rPr>
              <w:t>体检;按要求检测新浆员和间隔180天的浆员的血浆;未超量、频</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3"/>
                <w:sz w:val="24"/>
                <w:szCs w:val="24"/>
              </w:rPr>
              <w:t>繁采集血液(浆);未采集冒名顶替者、健康检查不合格者血液(血浆)</w:t>
            </w:r>
            <w:r>
              <w:rPr>
                <w:rFonts w:hint="eastAsia" w:ascii="仿宋_GB2312" w:hAnsi="仿宋_GB2312" w:eastAsia="仿宋_GB2312" w:cs="仿宋_GB2312"/>
                <w:spacing w:val="-3"/>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400" w:lineRule="exact"/>
              <w:ind w:left="19" w:leftChars="0" w:right="0" w:right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w w:val="101"/>
                <w:sz w:val="24"/>
                <w:szCs w:val="24"/>
              </w:rPr>
              <w:t>3.血液检测:血液(浆)检测项目齐全;按规定保存血液标本;按规</w:t>
            </w:r>
            <w:r>
              <w:rPr>
                <w:rFonts w:hint="eastAsia" w:ascii="仿宋_GB2312" w:hAnsi="仿宋_GB2312" w:eastAsia="仿宋_GB2312" w:cs="仿宋_GB2312"/>
                <w:spacing w:val="9"/>
                <w:sz w:val="24"/>
                <w:szCs w:val="24"/>
              </w:rPr>
              <w:t xml:space="preserve"> </w:t>
            </w:r>
            <w:r>
              <w:rPr>
                <w:rFonts w:hint="eastAsia" w:ascii="仿宋_GB2312" w:hAnsi="仿宋_GB2312" w:eastAsia="仿宋_GB2312" w:cs="仿宋_GB2312"/>
                <w:spacing w:val="10"/>
                <w:sz w:val="24"/>
                <w:szCs w:val="24"/>
              </w:rPr>
              <w:t>定保存工作记录;对检测不合格或者报废的血液(浆),按有关规定</w:t>
            </w:r>
            <w:r>
              <w:rPr>
                <w:rFonts w:hint="eastAsia" w:ascii="仿宋_GB2312" w:hAnsi="仿宋_GB2312" w:eastAsia="仿宋_GB2312" w:cs="仿宋_GB2312"/>
                <w:spacing w:val="11"/>
                <w:w w:val="105"/>
                <w:sz w:val="24"/>
                <w:szCs w:val="24"/>
              </w:rPr>
              <w:t>处理</w:t>
            </w:r>
            <w:r>
              <w:rPr>
                <w:rFonts w:hint="eastAsia" w:ascii="仿宋_GB2312" w:hAnsi="仿宋_GB2312" w:eastAsia="仿宋_GB2312" w:cs="仿宋_GB2312"/>
                <w:spacing w:val="11"/>
                <w:w w:val="105"/>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3"/>
                <w:sz w:val="24"/>
                <w:szCs w:val="24"/>
              </w:rPr>
              <w:t>4.包装储存运输:包装、储存、运输符合国家规定的卫生标准和要求</w:t>
            </w:r>
            <w:r>
              <w:rPr>
                <w:rFonts w:hint="eastAsia" w:ascii="仿宋_GB2312" w:hAnsi="仿宋_GB2312" w:eastAsia="仿宋_GB2312" w:cs="仿宋_GB2312"/>
                <w:spacing w:val="-3"/>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5.其它:未非法采集、供应、倒卖血液、血浆。</w:t>
            </w:r>
          </w:p>
        </w:tc>
        <w:tc>
          <w:tcPr>
            <w:tcW w:w="160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根据各机构</w:t>
            </w:r>
          </w:p>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业务开展情</w:t>
            </w:r>
          </w:p>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况,检查内容</w:t>
            </w:r>
          </w:p>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可合理</w:t>
            </w:r>
            <w:r>
              <w:rPr>
                <w:rFonts w:hint="eastAsia" w:ascii="仿宋_GB2312" w:hAnsi="仿宋_GB2312" w:eastAsia="仿宋_GB2312" w:cs="仿宋_GB2312"/>
                <w:spacing w:val="20"/>
                <w:sz w:val="24"/>
                <w:szCs w:val="24"/>
                <w:lang w:val="en-US" w:eastAsia="zh-CN"/>
              </w:rPr>
              <w:t>缺项</w:t>
            </w:r>
            <w:r>
              <w:rPr>
                <w:rFonts w:hint="eastAsia" w:ascii="仿宋_GB2312" w:hAnsi="仿宋_GB2312" w:eastAsia="仿宋_GB2312" w:cs="仿宋_GB2312"/>
                <w:spacing w:val="2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4" w:hRule="atLeast"/>
        </w:trPr>
        <w:tc>
          <w:tcPr>
            <w:tcW w:w="91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53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特殊血站</w:t>
            </w:r>
          </w:p>
        </w:tc>
        <w:tc>
          <w:tcPr>
            <w:tcW w:w="146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5"/>
                <w:sz w:val="24"/>
                <w:szCs w:val="24"/>
              </w:rPr>
              <w:t>100%</w:t>
            </w:r>
          </w:p>
        </w:tc>
        <w:tc>
          <w:tcPr>
            <w:tcW w:w="6955"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p>
        </w:tc>
        <w:tc>
          <w:tcPr>
            <w:tcW w:w="160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7" w:hRule="atLeast"/>
        </w:trPr>
        <w:tc>
          <w:tcPr>
            <w:tcW w:w="91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53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单采血浆站</w:t>
            </w:r>
          </w:p>
        </w:tc>
        <w:tc>
          <w:tcPr>
            <w:tcW w:w="146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24"/>
                <w:szCs w:val="24"/>
              </w:rPr>
              <w:t>50%</w:t>
            </w:r>
          </w:p>
        </w:tc>
        <w:tc>
          <w:tcPr>
            <w:tcW w:w="6955"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p>
        </w:tc>
        <w:tc>
          <w:tcPr>
            <w:tcW w:w="1602"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p>
        </w:tc>
      </w:tr>
    </w:tbl>
    <w:p>
      <w:pPr>
        <w:sectPr>
          <w:footerReference r:id="rId8" w:type="default"/>
          <w:pgSz w:w="16940" w:h="12070"/>
          <w:pgMar w:top="1025" w:right="1664" w:bottom="1438" w:left="1865" w:header="0" w:footer="1199" w:gutter="0"/>
          <w:cols w:space="720" w:num="1"/>
        </w:sectPr>
      </w:pPr>
    </w:p>
    <w:p>
      <w:pPr>
        <w:spacing w:before="108" w:line="223" w:lineRule="auto"/>
        <w:rPr>
          <w:rFonts w:ascii="黑体" w:hAnsi="黑体" w:eastAsia="黑体" w:cs="黑体"/>
          <w:sz w:val="32"/>
          <w:szCs w:val="32"/>
        </w:rPr>
      </w:pPr>
      <w:r>
        <w:rPr>
          <w:rFonts w:ascii="黑体" w:hAnsi="黑体" w:eastAsia="黑体" w:cs="黑体"/>
          <w:spacing w:val="7"/>
          <w:sz w:val="32"/>
          <w:szCs w:val="32"/>
        </w:rPr>
        <w:t>附表4</w:t>
      </w:r>
    </w:p>
    <w:p>
      <w:pPr>
        <w:spacing w:before="285" w:line="219" w:lineRule="auto"/>
        <w:ind w:firstLine="319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6"/>
          <w:sz w:val="44"/>
          <w:szCs w:val="44"/>
          <w14:textOutline w14:w="7442" w14:cap="flat" w14:cmpd="sng">
            <w14:solidFill>
              <w14:srgbClr w14:val="000000"/>
            </w14:solidFill>
            <w14:prstDash w14:val="solid"/>
            <w14:miter w14:val="0"/>
          </w14:textOutline>
        </w:rPr>
        <w:t>2022年采供血机构国家随机监督抽查汇总表</w:t>
      </w:r>
    </w:p>
    <w:p/>
    <w:p>
      <w:pPr>
        <w:spacing w:line="90" w:lineRule="auto"/>
        <w:rPr>
          <w:rFonts w:ascii="Arial"/>
          <w:sz w:val="2"/>
        </w:rPr>
      </w:pPr>
    </w:p>
    <w:tbl>
      <w:tblPr>
        <w:tblStyle w:val="7"/>
        <w:tblW w:w="14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4"/>
        <w:gridCol w:w="609"/>
        <w:gridCol w:w="620"/>
        <w:gridCol w:w="500"/>
        <w:gridCol w:w="989"/>
        <w:gridCol w:w="480"/>
        <w:gridCol w:w="840"/>
        <w:gridCol w:w="689"/>
        <w:gridCol w:w="1159"/>
        <w:gridCol w:w="839"/>
        <w:gridCol w:w="1029"/>
        <w:gridCol w:w="669"/>
        <w:gridCol w:w="660"/>
        <w:gridCol w:w="1179"/>
        <w:gridCol w:w="770"/>
        <w:gridCol w:w="779"/>
        <w:gridCol w:w="620"/>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04" w:type="dxa"/>
            <w:vMerge w:val="restart"/>
            <w:tcBorders>
              <w:top w:val="single" w:color="000000" w:sz="2" w:space="0"/>
              <w:bottom w:val="nil"/>
            </w:tcBorders>
            <w:vAlign w:val="center"/>
          </w:tcPr>
          <w:p>
            <w:pPr>
              <w:spacing w:before="71" w:line="219" w:lineRule="auto"/>
              <w:ind w:firstLine="416"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单位类别</w:t>
            </w:r>
          </w:p>
        </w:tc>
        <w:tc>
          <w:tcPr>
            <w:tcW w:w="609" w:type="dxa"/>
            <w:vMerge w:val="restart"/>
            <w:tcBorders>
              <w:top w:val="single" w:color="000000" w:sz="2" w:space="0"/>
              <w:bottom w:val="nil"/>
            </w:tcBorders>
            <w:textDirection w:val="tbRlV"/>
            <w:vAlign w:val="center"/>
          </w:tcPr>
          <w:p>
            <w:pPr>
              <w:spacing w:before="57" w:line="215" w:lineRule="auto"/>
              <w:ind w:firstLine="1558"/>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辖区内单位总数</w:t>
            </w:r>
          </w:p>
        </w:tc>
        <w:tc>
          <w:tcPr>
            <w:tcW w:w="620" w:type="dxa"/>
            <w:vMerge w:val="restart"/>
            <w:tcBorders>
              <w:top w:val="single" w:color="000000" w:sz="2" w:space="0"/>
              <w:bottom w:val="nil"/>
            </w:tcBorders>
            <w:textDirection w:val="tbRlV"/>
            <w:vAlign w:val="center"/>
          </w:tcPr>
          <w:p>
            <w:pPr>
              <w:spacing w:before="198" w:line="215" w:lineRule="auto"/>
              <w:ind w:firstLine="178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检查单位数</w:t>
            </w:r>
          </w:p>
        </w:tc>
        <w:tc>
          <w:tcPr>
            <w:tcW w:w="10582" w:type="dxa"/>
            <w:gridSpan w:val="13"/>
            <w:tcBorders>
              <w:top w:val="single" w:color="000000" w:sz="2" w:space="0"/>
              <w:bottom w:val="single" w:color="000000" w:sz="2" w:space="0"/>
            </w:tcBorders>
            <w:vAlign w:val="center"/>
          </w:tcPr>
          <w:p>
            <w:pPr>
              <w:spacing w:before="129" w:line="219" w:lineRule="auto"/>
              <w:ind w:firstLine="4732"/>
              <w:jc w:val="both"/>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不合格情况</w:t>
            </w:r>
          </w:p>
        </w:tc>
        <w:tc>
          <w:tcPr>
            <w:tcW w:w="1325" w:type="dxa"/>
            <w:gridSpan w:val="2"/>
            <w:tcBorders>
              <w:top w:val="single" w:color="000000" w:sz="2" w:space="0"/>
              <w:bottom w:val="single" w:color="000000" w:sz="2" w:space="0"/>
            </w:tcBorders>
            <w:vAlign w:val="center"/>
          </w:tcPr>
          <w:p>
            <w:pPr>
              <w:spacing w:before="19" w:line="189" w:lineRule="auto"/>
              <w:ind w:left="440" w:right="188" w:hanging="220"/>
              <w:jc w:val="center"/>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行政处罚</w:t>
            </w:r>
            <w:r>
              <w:rPr>
                <w:rFonts w:hint="eastAsia" w:ascii="仿宋_GB2312" w:hAnsi="仿宋_GB2312" w:eastAsia="仿宋_GB2312" w:cs="仿宋_GB2312"/>
                <w:spacing w:val="2"/>
                <w:sz w:val="20"/>
                <w:szCs w:val="20"/>
              </w:rPr>
              <w:t xml:space="preserve"> </w:t>
            </w:r>
            <w:r>
              <w:rPr>
                <w:rFonts w:hint="eastAsia" w:ascii="仿宋_GB2312" w:hAnsi="仿宋_GB2312" w:eastAsia="仿宋_GB2312" w:cs="仿宋_GB2312"/>
                <w:spacing w:val="-3"/>
                <w:sz w:val="20"/>
                <w:szCs w:val="20"/>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4" w:hRule="atLeast"/>
        </w:trPr>
        <w:tc>
          <w:tcPr>
            <w:tcW w:w="1604" w:type="dxa"/>
            <w:vMerge w:val="continue"/>
            <w:tcBorders>
              <w:top w:val="nil"/>
              <w:bottom w:val="nil"/>
            </w:tcBorders>
            <w:vAlign w:val="center"/>
          </w:tcPr>
          <w:p>
            <w:pPr>
              <w:jc w:val="center"/>
              <w:rPr>
                <w:rFonts w:hint="eastAsia" w:ascii="仿宋_GB2312" w:hAnsi="仿宋_GB2312" w:eastAsia="仿宋_GB2312" w:cs="仿宋_GB2312"/>
                <w:sz w:val="20"/>
                <w:szCs w:val="20"/>
              </w:rPr>
            </w:pPr>
          </w:p>
        </w:tc>
        <w:tc>
          <w:tcPr>
            <w:tcW w:w="609" w:type="dxa"/>
            <w:vMerge w:val="continue"/>
            <w:tcBorders>
              <w:top w:val="nil"/>
              <w:bottom w:val="nil"/>
            </w:tcBorders>
            <w:textDirection w:val="tbRlV"/>
            <w:vAlign w:val="center"/>
          </w:tcPr>
          <w:p>
            <w:pPr>
              <w:jc w:val="center"/>
              <w:rPr>
                <w:rFonts w:hint="eastAsia" w:ascii="仿宋_GB2312" w:hAnsi="仿宋_GB2312" w:eastAsia="仿宋_GB2312" w:cs="仿宋_GB2312"/>
                <w:sz w:val="20"/>
                <w:szCs w:val="20"/>
              </w:rPr>
            </w:pPr>
          </w:p>
        </w:tc>
        <w:tc>
          <w:tcPr>
            <w:tcW w:w="620" w:type="dxa"/>
            <w:vMerge w:val="continue"/>
            <w:tcBorders>
              <w:top w:val="nil"/>
              <w:bottom w:val="nil"/>
            </w:tcBorders>
            <w:textDirection w:val="tbRlV"/>
            <w:vAlign w:val="center"/>
          </w:tcPr>
          <w:p>
            <w:pPr>
              <w:jc w:val="center"/>
              <w:rPr>
                <w:rFonts w:hint="eastAsia" w:ascii="仿宋_GB2312" w:hAnsi="仿宋_GB2312" w:eastAsia="仿宋_GB2312" w:cs="仿宋_GB2312"/>
                <w:sz w:val="20"/>
                <w:szCs w:val="20"/>
              </w:rPr>
            </w:pPr>
          </w:p>
        </w:tc>
        <w:tc>
          <w:tcPr>
            <w:tcW w:w="1969" w:type="dxa"/>
            <w:gridSpan w:val="3"/>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资质管理</w:t>
            </w:r>
          </w:p>
        </w:tc>
        <w:tc>
          <w:tcPr>
            <w:tcW w:w="3527" w:type="dxa"/>
            <w:gridSpan w:val="4"/>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血源管理</w:t>
            </w:r>
          </w:p>
        </w:tc>
        <w:tc>
          <w:tcPr>
            <w:tcW w:w="3537" w:type="dxa"/>
            <w:gridSpan w:val="4"/>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血液检测</w:t>
            </w:r>
          </w:p>
        </w:tc>
        <w:tc>
          <w:tcPr>
            <w:tcW w:w="770"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包装</w:t>
            </w:r>
          </w:p>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储存</w:t>
            </w:r>
          </w:p>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运输</w:t>
            </w:r>
          </w:p>
        </w:tc>
        <w:tc>
          <w:tcPr>
            <w:tcW w:w="779"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其他</w:t>
            </w:r>
          </w:p>
        </w:tc>
        <w:tc>
          <w:tcPr>
            <w:tcW w:w="620" w:type="dxa"/>
            <w:vMerge w:val="restart"/>
            <w:tcBorders>
              <w:top w:val="single" w:color="000000" w:sz="2" w:space="0"/>
              <w:bottom w:val="nil"/>
            </w:tcBorders>
            <w:textDirection w:val="tbRlV"/>
            <w:vAlign w:val="center"/>
          </w:tcPr>
          <w:p>
            <w:pPr>
              <w:spacing w:line="269" w:lineRule="auto"/>
              <w:ind w:firstLine="1400" w:firstLineChars="70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案件查</w:t>
            </w:r>
            <w:r>
              <w:rPr>
                <w:rFonts w:hint="eastAsia" w:ascii="仿宋_GB2312" w:hAnsi="仿宋_GB2312" w:eastAsia="仿宋_GB2312" w:cs="仿宋_GB2312"/>
                <w:sz w:val="20"/>
                <w:szCs w:val="20"/>
                <w:lang w:eastAsia="zh-CN"/>
              </w:rPr>
              <w:t>处</w:t>
            </w:r>
            <w:r>
              <w:rPr>
                <w:rFonts w:hint="eastAsia" w:ascii="仿宋_GB2312" w:hAnsi="仿宋_GB2312" w:eastAsia="仿宋_GB2312" w:cs="仿宋_GB2312"/>
                <w:sz w:val="20"/>
                <w:szCs w:val="20"/>
              </w:rPr>
              <w:t>数</w:t>
            </w:r>
          </w:p>
        </w:tc>
        <w:tc>
          <w:tcPr>
            <w:tcW w:w="705" w:type="dxa"/>
            <w:vMerge w:val="restart"/>
            <w:tcBorders>
              <w:top w:val="single" w:color="000000" w:sz="2" w:space="0"/>
              <w:bottom w:val="nil"/>
            </w:tcBorders>
            <w:vAlign w:val="center"/>
          </w:tcPr>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罚没款金额（万元）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2" w:hRule="atLeast"/>
        </w:trPr>
        <w:tc>
          <w:tcPr>
            <w:tcW w:w="1604" w:type="dxa"/>
            <w:vMerge w:val="continue"/>
            <w:tcBorders>
              <w:top w:val="nil"/>
              <w:bottom w:val="single" w:color="000000" w:sz="2" w:space="0"/>
            </w:tcBorders>
            <w:vAlign w:val="center"/>
          </w:tcPr>
          <w:p>
            <w:pPr>
              <w:jc w:val="center"/>
              <w:rPr>
                <w:rFonts w:hint="eastAsia" w:ascii="仿宋_GB2312" w:hAnsi="仿宋_GB2312" w:eastAsia="仿宋_GB2312" w:cs="仿宋_GB2312"/>
                <w:sz w:val="20"/>
                <w:szCs w:val="20"/>
              </w:rPr>
            </w:pPr>
          </w:p>
        </w:tc>
        <w:tc>
          <w:tcPr>
            <w:tcW w:w="609"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0"/>
                <w:szCs w:val="20"/>
              </w:rPr>
            </w:pPr>
          </w:p>
        </w:tc>
        <w:tc>
          <w:tcPr>
            <w:tcW w:w="620" w:type="dxa"/>
            <w:vMerge w:val="continue"/>
            <w:tcBorders>
              <w:top w:val="nil"/>
              <w:bottom w:val="single" w:color="000000" w:sz="2" w:space="0"/>
            </w:tcBorders>
            <w:textDirection w:val="tbRlV"/>
            <w:vAlign w:val="center"/>
          </w:tcPr>
          <w:p>
            <w:pPr>
              <w:jc w:val="center"/>
              <w:rPr>
                <w:rFonts w:hint="eastAsia" w:ascii="仿宋_GB2312" w:hAnsi="仿宋_GB2312" w:eastAsia="仿宋_GB2312" w:cs="仿宋_GB2312"/>
                <w:sz w:val="20"/>
                <w:szCs w:val="20"/>
              </w:rPr>
            </w:pPr>
          </w:p>
        </w:tc>
        <w:tc>
          <w:tcPr>
            <w:tcW w:w="500" w:type="dxa"/>
            <w:tcBorders>
              <w:top w:val="single" w:color="000000" w:sz="2" w:space="0"/>
              <w:bottom w:val="single" w:color="000000" w:sz="2" w:space="0"/>
            </w:tcBorders>
            <w:textDirection w:val="tbRlV"/>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未按照许可范围开展工作单位数</w:t>
            </w:r>
          </w:p>
        </w:tc>
        <w:tc>
          <w:tcPr>
            <w:tcW w:w="989"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59264" behindDoc="0" locked="0" layoutInCell="1" allowOverlap="1">
                      <wp:simplePos x="0" y="0"/>
                      <wp:positionH relativeFrom="rightMargin">
                        <wp:posOffset>-563245</wp:posOffset>
                      </wp:positionH>
                      <wp:positionV relativeFrom="topMargin">
                        <wp:posOffset>375285</wp:posOffset>
                      </wp:positionV>
                      <wp:extent cx="55245" cy="571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5245" cy="57150"/>
                              </a:xfrm>
                              <a:prstGeom prst="rect">
                                <a:avLst/>
                              </a:prstGeom>
                              <a:noFill/>
                              <a:ln>
                                <a:noFill/>
                              </a:ln>
                            </wps:spPr>
                            <wps:txbx>
                              <w:txbxContent>
                                <w:p>
                                  <w:pPr>
                                    <w:spacing w:before="20" w:line="183" w:lineRule="auto"/>
                                    <w:ind w:firstLine="20"/>
                                    <w:rPr>
                                      <w:rFonts w:ascii="宋体" w:hAnsi="宋体" w:eastAsia="宋体" w:cs="宋体"/>
                                      <w:sz w:val="5"/>
                                      <w:szCs w:val="5"/>
                                    </w:rPr>
                                  </w:pPr>
                                  <w:r>
                                    <w:rPr>
                                      <w:rFonts w:ascii="宋体" w:hAnsi="宋体" w:eastAsia="宋体" w:cs="宋体"/>
                                      <w:spacing w:val="-1"/>
                                      <w:sz w:val="5"/>
                                      <w:szCs w:val="5"/>
                                    </w:rPr>
                                    <w:t>7I</w:t>
                                  </w:r>
                                </w:p>
                              </w:txbxContent>
                            </wps:txbx>
                            <wps:bodyPr lIns="0" tIns="0" rIns="0" bIns="0" upright="true"/>
                          </wps:wsp>
                        </a:graphicData>
                      </a:graphic>
                    </wp:anchor>
                  </w:drawing>
                </mc:Choice>
                <mc:Fallback>
                  <w:pict>
                    <v:shape id="_x0000_s1026" o:spid="_x0000_s1026" o:spt="202" type="#_x0000_t202" style="position:absolute;left:0pt;margin-left:4.85pt;margin-top:29.8pt;height:4.5pt;width:4.35pt;mso-position-horizontal-relative:page;mso-position-vertical-relative:page;z-index:251659264;mso-width-relative:page;mso-height-relative:page;" filled="f" stroked="f" coordsize="21600,21600" o:gfxdata="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R9buR2AAAAAkBAAAPAAAAAAAAAAEAIAAAADgAAABkcnMvZG93bnJldi54bWxQSwECFAAUAAAA&#10;CACHTuJAmKOzqZ8BAAAnAwAADgAAAAAAAAABACAAAAA9AQAAZHJzL2Uyb0RvYy54bWxQSwUGAAAA&#10;AAYABgBZAQAATgUAAAAA&#10;">
                      <v:fill on="f" focussize="0,0"/>
                      <v:stroke on="f"/>
                      <v:imagedata o:title=""/>
                      <o:lock v:ext="edit" aspectratio="f"/>
                      <v:textbox inset="0mm,0mm,0mm,0mm">
                        <w:txbxContent>
                          <w:p>
                            <w:pPr>
                              <w:spacing w:before="20" w:line="183" w:lineRule="auto"/>
                              <w:ind w:firstLine="20"/>
                              <w:rPr>
                                <w:rFonts w:ascii="宋体" w:hAnsi="宋体" w:eastAsia="宋体" w:cs="宋体"/>
                                <w:sz w:val="5"/>
                                <w:szCs w:val="5"/>
                              </w:rPr>
                            </w:pPr>
                            <w:r>
                              <w:rPr>
                                <w:rFonts w:ascii="宋体" w:hAnsi="宋体" w:eastAsia="宋体" w:cs="宋体"/>
                                <w:spacing w:val="-1"/>
                                <w:sz w:val="5"/>
                                <w:szCs w:val="5"/>
                              </w:rPr>
                              <w:t>7I</w:t>
                            </w:r>
                          </w:p>
                        </w:txbxContent>
                      </v:textbox>
                    </v:shape>
                  </w:pict>
                </mc:Fallback>
              </mc:AlternateContent>
            </w:r>
          </w:p>
          <w:p>
            <w:pPr>
              <w:spacing w:line="269" w:lineRule="auto"/>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从业人员未取得相关</w:t>
            </w:r>
            <w:r>
              <w:rPr>
                <w:rFonts w:hint="eastAsia" w:ascii="仿宋_GB2312" w:hAnsi="仿宋_GB2312" w:eastAsia="仿宋_GB2312" w:cs="仿宋_GB2312"/>
                <w:sz w:val="20"/>
                <w:szCs w:val="20"/>
              </w:rPr>
              <w:t>未岗位执业资格或者</w:t>
            </w:r>
            <w:r>
              <w:rPr>
                <w:rFonts w:hint="eastAsia" w:ascii="仿宋_GB2312" w:hAnsi="仿宋_GB2312" w:eastAsia="仿宋_GB2312" w:cs="仿宋_GB2312"/>
                <w:sz w:val="20"/>
                <w:szCs w:val="20"/>
                <w:lang w:eastAsia="zh-CN"/>
              </w:rPr>
              <w:t>执</w:t>
            </w:r>
            <w:r>
              <w:rPr>
                <w:rFonts w:hint="eastAsia" w:ascii="仿宋_GB2312" w:hAnsi="仿宋_GB2312" w:eastAsia="仿宋_GB2312" w:cs="仿宋_GB2312"/>
                <w:sz w:val="20"/>
                <w:szCs w:val="20"/>
              </w:rPr>
              <w:t>业注册而</w:t>
            </w:r>
            <w:r>
              <w:rPr>
                <w:rFonts w:hint="eastAsia" w:ascii="仿宋_GB2312" w:hAnsi="仿宋_GB2312" w:eastAsia="仿宋_GB2312" w:cs="仿宋_GB2312"/>
                <w:sz w:val="20"/>
                <w:szCs w:val="20"/>
                <w:lang w:eastAsia="zh-CN"/>
              </w:rPr>
              <w:t>从事血液安全工作单位数</w:t>
            </w:r>
          </w:p>
        </w:tc>
        <w:tc>
          <w:tcPr>
            <w:tcW w:w="480" w:type="dxa"/>
            <w:tcBorders>
              <w:top w:val="single" w:color="000000" w:sz="2" w:space="0"/>
              <w:bottom w:val="single" w:color="000000" w:sz="2" w:space="0"/>
            </w:tcBorders>
            <w:textDirection w:val="tbRlV"/>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使</w:t>
            </w:r>
            <w:r>
              <w:rPr>
                <w:rFonts w:hint="eastAsia" w:ascii="仿宋_GB2312" w:hAnsi="仿宋_GB2312" w:eastAsia="仿宋_GB2312" w:cs="仿宋_GB2312"/>
                <w:sz w:val="20"/>
                <w:szCs w:val="20"/>
              </w:rPr>
              <w:t>用不符合国家规定的耗材单位数</w:t>
            </w:r>
          </w:p>
        </w:tc>
        <w:tc>
          <w:tcPr>
            <w:tcW w:w="840"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未按规定对献血者、供血浆者进行身份核实、健康征询和体检单位数</w:t>
            </w:r>
          </w:p>
        </w:tc>
        <w:tc>
          <w:tcPr>
            <w:tcW w:w="689"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eastAsia="zh-CN"/>
              </w:rPr>
              <w:t>未按要求检测新浆员和间隔</w:t>
            </w:r>
            <w:r>
              <w:rPr>
                <w:rFonts w:hint="eastAsia" w:ascii="仿宋_GB2312" w:hAnsi="仿宋_GB2312" w:eastAsia="仿宋_GB2312" w:cs="仿宋_GB2312"/>
                <w:sz w:val="20"/>
                <w:szCs w:val="20"/>
                <w:lang w:val="en-US" w:eastAsia="zh-CN"/>
              </w:rPr>
              <w:t>180天的浆员的血浆单位数</w:t>
            </w:r>
          </w:p>
        </w:tc>
        <w:tc>
          <w:tcPr>
            <w:tcW w:w="1159"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超量、频 繁采集血 液(浆)  的单位数</w:t>
            </w:r>
          </w:p>
        </w:tc>
        <w:tc>
          <w:tcPr>
            <w:tcW w:w="839"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采集冒名顶替者、健康检查不合格者血液（血浆）单位数</w:t>
            </w:r>
          </w:p>
        </w:tc>
        <w:tc>
          <w:tcPr>
            <w:tcW w:w="1029"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血液  (浆)检 测项目 不齐全 单位数</w:t>
            </w:r>
          </w:p>
        </w:tc>
        <w:tc>
          <w:tcPr>
            <w:tcW w:w="669" w:type="dxa"/>
            <w:tcBorders>
              <w:top w:val="single" w:color="000000" w:sz="2" w:space="0"/>
              <w:bottom w:val="single" w:color="000000" w:sz="2" w:space="0"/>
            </w:tcBorders>
            <w:textDirection w:val="tbRlV"/>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未按规定保存血液标本的单位数</w:t>
            </w:r>
          </w:p>
        </w:tc>
        <w:tc>
          <w:tcPr>
            <w:tcW w:w="660" w:type="dxa"/>
            <w:tcBorders>
              <w:top w:val="single" w:color="000000" w:sz="2" w:space="0"/>
              <w:bottom w:val="single" w:color="000000" w:sz="2" w:space="0"/>
            </w:tcBorders>
            <w:textDirection w:val="tbRlV"/>
            <w:vAlign w:val="center"/>
          </w:tcPr>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未按规定保存工作记录的单位数</w:t>
            </w:r>
          </w:p>
        </w:tc>
        <w:tc>
          <w:tcPr>
            <w:tcW w:w="1179"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对检测不 合格或者 报废的血 液(浆), 未按有</w:t>
            </w:r>
            <w:r>
              <w:rPr>
                <w:rFonts w:hint="eastAsia" w:ascii="仿宋_GB2312" w:hAnsi="仿宋_GB2312" w:eastAsia="仿宋_GB2312" w:cs="仿宋_GB2312"/>
                <w:sz w:val="20"/>
                <w:szCs w:val="20"/>
                <w:lang w:eastAsia="zh-CN"/>
              </w:rPr>
              <w:t>关</w:t>
            </w:r>
            <w:r>
              <w:rPr>
                <w:rFonts w:hint="eastAsia" w:ascii="仿宋_GB2312" w:hAnsi="仿宋_GB2312" w:eastAsia="仿宋_GB2312" w:cs="仿宋_GB2312"/>
                <w:sz w:val="20"/>
                <w:szCs w:val="20"/>
              </w:rPr>
              <w:t>规定</w:t>
            </w:r>
            <w:r>
              <w:rPr>
                <w:rFonts w:hint="eastAsia" w:ascii="仿宋_GB2312" w:hAnsi="仿宋_GB2312" w:eastAsia="仿宋_GB2312" w:cs="仿宋_GB2312"/>
                <w:sz w:val="20"/>
                <w:szCs w:val="20"/>
                <w:lang w:eastAsia="zh-CN"/>
              </w:rPr>
              <w:t>处理</w:t>
            </w:r>
            <w:r>
              <w:rPr>
                <w:rFonts w:hint="eastAsia" w:ascii="仿宋_GB2312" w:hAnsi="仿宋_GB2312" w:eastAsia="仿宋_GB2312" w:cs="仿宋_GB2312"/>
                <w:sz w:val="20"/>
                <w:szCs w:val="20"/>
              </w:rPr>
              <w:t>单位数</w:t>
            </w:r>
          </w:p>
        </w:tc>
        <w:tc>
          <w:tcPr>
            <w:tcW w:w="770"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包装、储存、运输不符合国家规定的卫生标准和要求单位数</w:t>
            </w:r>
          </w:p>
        </w:tc>
        <w:tc>
          <w:tcPr>
            <w:tcW w:w="779" w:type="dxa"/>
            <w:tcBorders>
              <w:top w:val="single" w:color="000000" w:sz="2" w:space="0"/>
              <w:bottom w:val="single" w:color="000000" w:sz="2" w:space="0"/>
            </w:tcBorders>
            <w:vAlign w:val="center"/>
          </w:tcPr>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rPr>
            </w:pPr>
          </w:p>
          <w:p>
            <w:pPr>
              <w:spacing w:line="269" w:lineRule="auto"/>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非法采集、供应、倒卖血液、血浆单位数</w:t>
            </w:r>
          </w:p>
        </w:tc>
        <w:tc>
          <w:tcPr>
            <w:tcW w:w="620" w:type="dxa"/>
            <w:vMerge w:val="continue"/>
            <w:tcBorders>
              <w:top w:val="nil"/>
              <w:bottom w:val="single" w:color="000000" w:sz="2" w:space="0"/>
            </w:tcBorders>
            <w:textDirection w:val="tbRlV"/>
            <w:vAlign w:val="center"/>
          </w:tcPr>
          <w:p>
            <w:pPr>
              <w:spacing w:line="269" w:lineRule="auto"/>
              <w:jc w:val="center"/>
              <w:rPr>
                <w:rFonts w:hint="eastAsia" w:ascii="仿宋_GB2312" w:hAnsi="仿宋_GB2312" w:eastAsia="仿宋_GB2312" w:cs="仿宋_GB2312"/>
                <w:sz w:val="20"/>
                <w:szCs w:val="20"/>
              </w:rPr>
            </w:pPr>
          </w:p>
        </w:tc>
        <w:tc>
          <w:tcPr>
            <w:tcW w:w="705" w:type="dxa"/>
            <w:vMerge w:val="continue"/>
            <w:tcBorders>
              <w:top w:val="nil"/>
              <w:bottom w:val="single" w:color="000000" w:sz="2" w:space="0"/>
            </w:tcBorders>
            <w:vAlign w:val="center"/>
          </w:tcPr>
          <w:p>
            <w:pPr>
              <w:spacing w:line="269" w:lineRule="auto"/>
              <w:jc w:val="center"/>
              <w:rPr>
                <w:rFonts w:hint="eastAsia" w:ascii="仿宋_GB2312" w:hAnsi="仿宋_GB2312" w:eastAsia="仿宋_GB2312" w:cs="仿宋_GB231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1604" w:type="dxa"/>
            <w:tcBorders>
              <w:top w:val="single" w:color="000000" w:sz="2" w:space="0"/>
              <w:bottom w:val="single" w:color="000000" w:sz="2" w:space="0"/>
            </w:tcBorders>
            <w:vAlign w:val="center"/>
          </w:tcPr>
          <w:p>
            <w:pPr>
              <w:spacing w:before="99" w:line="221" w:lineRule="auto"/>
              <w:ind w:firstLine="354"/>
              <w:jc w:val="center"/>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一般血站</w:t>
            </w:r>
          </w:p>
        </w:tc>
        <w:tc>
          <w:tcPr>
            <w:tcW w:w="60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2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50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98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84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8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15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8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0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6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6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17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7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7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2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0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04" w:type="dxa"/>
            <w:tcBorders>
              <w:top w:val="single" w:color="000000" w:sz="2" w:space="0"/>
              <w:bottom w:val="single" w:color="000000" w:sz="2" w:space="0"/>
            </w:tcBorders>
            <w:vAlign w:val="center"/>
          </w:tcPr>
          <w:p>
            <w:pPr>
              <w:spacing w:before="99" w:line="219" w:lineRule="auto"/>
              <w:ind w:firstLine="354"/>
              <w:jc w:val="center"/>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特殊血站</w:t>
            </w:r>
          </w:p>
        </w:tc>
        <w:tc>
          <w:tcPr>
            <w:tcW w:w="60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2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50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98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84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8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15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8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0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6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6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17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7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7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2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0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1604" w:type="dxa"/>
            <w:tcBorders>
              <w:top w:val="single" w:color="000000" w:sz="2" w:space="0"/>
              <w:bottom w:val="single" w:color="000000" w:sz="2" w:space="0"/>
            </w:tcBorders>
            <w:vAlign w:val="center"/>
          </w:tcPr>
          <w:p>
            <w:pPr>
              <w:spacing w:before="97" w:line="219" w:lineRule="auto"/>
              <w:ind w:firstLine="244"/>
              <w:jc w:val="center"/>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单采血浆站</w:t>
            </w:r>
          </w:p>
        </w:tc>
        <w:tc>
          <w:tcPr>
            <w:tcW w:w="60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2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50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98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84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8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15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8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0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6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6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17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7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7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2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0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04" w:type="dxa"/>
            <w:tcBorders>
              <w:top w:val="single" w:color="000000" w:sz="2" w:space="0"/>
              <w:bottom w:val="single" w:color="000000" w:sz="2" w:space="0"/>
            </w:tcBorders>
            <w:vAlign w:val="center"/>
          </w:tcPr>
          <w:p>
            <w:pPr>
              <w:spacing w:before="101" w:line="221" w:lineRule="auto"/>
              <w:ind w:firstLine="574"/>
              <w:jc w:val="center"/>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合计</w:t>
            </w:r>
          </w:p>
        </w:tc>
        <w:tc>
          <w:tcPr>
            <w:tcW w:w="60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2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50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98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48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84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8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15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83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02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6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6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117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7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79"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620"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c>
          <w:tcPr>
            <w:tcW w:w="70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0"/>
                <w:szCs w:val="20"/>
              </w:rPr>
            </w:pPr>
          </w:p>
        </w:tc>
      </w:tr>
    </w:tbl>
    <w:p>
      <w:pPr>
        <w:rPr>
          <w:rFonts w:ascii="Arial"/>
          <w:sz w:val="21"/>
        </w:rPr>
      </w:pPr>
    </w:p>
    <w:p>
      <w:pPr>
        <w:sectPr>
          <w:footerReference r:id="rId9" w:type="default"/>
          <w:pgSz w:w="16820" w:h="11900"/>
          <w:pgMar w:top="1011" w:right="1014" w:bottom="1292" w:left="1054" w:header="0" w:footer="1110" w:gutter="0"/>
          <w:cols w:space="720" w:num="1"/>
        </w:sect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ascii="黑体" w:hAnsi="黑体" w:eastAsia="黑体" w:cs="黑体"/>
        </w:rPr>
      </w:pPr>
      <w:r>
        <w:rPr>
          <w:rFonts w:hint="eastAsia" w:ascii="黑体" w:hAnsi="黑体" w:eastAsia="黑体" w:cs="黑体"/>
        </w:rPr>
        <w:t>附表5</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2022年放射诊疗机构和放射卫生技术服务机构</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val="0"/>
          <w:spacing w:val="0"/>
          <w:w w:val="100"/>
          <w:sz w:val="44"/>
          <w:szCs w:val="44"/>
        </w:rPr>
      </w:pPr>
      <w:r>
        <w:rPr>
          <w:rFonts w:hint="eastAsia" w:ascii="方正小标宋简体" w:hAnsi="方正小标宋简体" w:eastAsia="方正小标宋简体" w:cs="方正小标宋简体"/>
          <w:b w:val="0"/>
          <w:bCs w:val="0"/>
          <w:spacing w:val="0"/>
          <w:w w:val="100"/>
          <w:sz w:val="44"/>
          <w:szCs w:val="44"/>
        </w:rPr>
        <w:t>国家监督抽查工作计划表</w:t>
      </w:r>
    </w:p>
    <w:p>
      <w:pPr>
        <w:keepNext w:val="0"/>
        <w:keepLines w:val="0"/>
        <w:pageBreakBefore w:val="0"/>
        <w:widowControl w:val="0"/>
        <w:kinsoku/>
        <w:wordWrap/>
        <w:overflowPunct/>
        <w:topLinePunct w:val="0"/>
        <w:autoSpaceDE w:val="0"/>
        <w:autoSpaceDN w:val="0"/>
        <w:bidi w:val="0"/>
        <w:adjustRightInd/>
        <w:snapToGrid/>
        <w:spacing w:after="0" w:line="113" w:lineRule="atLeast"/>
        <w:textAlignment w:val="auto"/>
        <w:rPr>
          <w:rFonts w:ascii="Times New Roman"/>
          <w:sz w:val="22"/>
        </w:rPr>
      </w:pPr>
    </w:p>
    <w:p>
      <w:pPr>
        <w:spacing w:after="0"/>
        <w:rPr>
          <w:rFonts w:hint="default" w:ascii="Times New Roman" w:eastAsia="宋体"/>
          <w:sz w:val="22"/>
          <w:lang w:val="en-US" w:eastAsia="zh-CN"/>
        </w:rPr>
      </w:pPr>
      <w:r>
        <w:rPr>
          <w:rFonts w:hint="eastAsia" w:ascii="Times New Roman" w:eastAsia="宋体"/>
          <w:sz w:val="22"/>
          <w:lang w:val="en-US" w:eastAsia="zh-CN"/>
        </w:rPr>
        <w:t xml:space="preserve">                  </w:t>
      </w:r>
    </w:p>
    <w:tbl>
      <w:tblPr>
        <w:tblStyle w:val="7"/>
        <w:tblW w:w="158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2378"/>
        <w:gridCol w:w="1440"/>
        <w:gridCol w:w="9315"/>
        <w:gridCol w:w="2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68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500" w:lineRule="exact"/>
              <w:ind w:right="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2"/>
                <w:kern w:val="0"/>
                <w:sz w:val="21"/>
                <w:szCs w:val="21"/>
              </w:rPr>
              <w:t>序</w:t>
            </w:r>
            <w:r>
              <w:rPr>
                <w:rFonts w:hint="eastAsia" w:ascii="仿宋_GB2312" w:hAnsi="仿宋_GB2312" w:eastAsia="仿宋_GB2312" w:cs="仿宋_GB2312"/>
                <w:snapToGrid w:val="0"/>
                <w:color w:val="000000"/>
                <w:spacing w:val="-2"/>
                <w:kern w:val="0"/>
                <w:sz w:val="21"/>
                <w:szCs w:val="21"/>
                <w:lang w:val="en-US" w:eastAsia="zh-CN"/>
              </w:rPr>
              <w:t xml:space="preserve"> </w:t>
            </w:r>
            <w:r>
              <w:rPr>
                <w:rFonts w:hint="eastAsia" w:ascii="仿宋_GB2312" w:hAnsi="仿宋_GB2312" w:eastAsia="仿宋_GB2312" w:cs="仿宋_GB2312"/>
                <w:snapToGrid w:val="0"/>
                <w:color w:val="000000"/>
                <w:spacing w:val="-2"/>
                <w:kern w:val="0"/>
                <w:sz w:val="21"/>
                <w:szCs w:val="21"/>
              </w:rPr>
              <w:t>号</w:t>
            </w:r>
          </w:p>
        </w:tc>
        <w:tc>
          <w:tcPr>
            <w:tcW w:w="23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500" w:lineRule="exact"/>
              <w:ind w:right="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2"/>
                <w:kern w:val="0"/>
                <w:sz w:val="21"/>
                <w:szCs w:val="21"/>
              </w:rPr>
              <w:t>监督检查对象</w:t>
            </w:r>
          </w:p>
        </w:tc>
        <w:tc>
          <w:tcPr>
            <w:tcW w:w="144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500" w:lineRule="exact"/>
              <w:ind w:right="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2"/>
                <w:kern w:val="0"/>
                <w:sz w:val="21"/>
                <w:szCs w:val="21"/>
              </w:rPr>
              <w:t>抽检</w:t>
            </w:r>
            <w:r>
              <w:rPr>
                <w:rFonts w:hint="eastAsia" w:ascii="仿宋_GB2312" w:hAnsi="仿宋_GB2312" w:eastAsia="仿宋_GB2312" w:cs="仿宋_GB2312"/>
                <w:snapToGrid w:val="0"/>
                <w:color w:val="000000"/>
                <w:spacing w:val="8"/>
                <w:kern w:val="0"/>
                <w:sz w:val="21"/>
                <w:szCs w:val="21"/>
              </w:rPr>
              <w:t>比例</w:t>
            </w:r>
          </w:p>
        </w:tc>
        <w:tc>
          <w:tcPr>
            <w:tcW w:w="931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500" w:lineRule="exact"/>
              <w:ind w:right="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2"/>
                <w:kern w:val="0"/>
                <w:sz w:val="21"/>
                <w:szCs w:val="21"/>
              </w:rPr>
              <w:t>检查内容</w:t>
            </w:r>
          </w:p>
        </w:tc>
        <w:tc>
          <w:tcPr>
            <w:tcW w:w="207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500" w:lineRule="exact"/>
              <w:ind w:right="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5"/>
                <w:kern w:val="0"/>
                <w:sz w:val="21"/>
                <w:szCs w:val="21"/>
              </w:rPr>
              <w:t>备</w:t>
            </w:r>
            <w:r>
              <w:rPr>
                <w:rFonts w:hint="eastAsia" w:ascii="仿宋_GB2312" w:hAnsi="仿宋_GB2312" w:eastAsia="仿宋_GB2312" w:cs="仿宋_GB2312"/>
                <w:snapToGrid w:val="0"/>
                <w:color w:val="000000"/>
                <w:spacing w:val="5"/>
                <w:kern w:val="0"/>
                <w:sz w:val="21"/>
                <w:szCs w:val="21"/>
                <w:lang w:val="en-US" w:eastAsia="zh-CN"/>
              </w:rPr>
              <w:t xml:space="preserve"> </w:t>
            </w:r>
            <w:r>
              <w:rPr>
                <w:rFonts w:hint="eastAsia" w:ascii="仿宋_GB2312" w:hAnsi="仿宋_GB2312" w:eastAsia="仿宋_GB2312" w:cs="仿宋_GB2312"/>
                <w:snapToGrid w:val="0"/>
                <w:color w:val="000000"/>
                <w:spacing w:val="5"/>
                <w:kern w:val="0"/>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685" w:type="dxa"/>
            <w:tcBorders>
              <w:top w:val="single" w:color="000000" w:sz="2" w:space="0"/>
              <w:bottom w:val="single" w:color="000000" w:sz="2" w:space="0"/>
            </w:tcBorders>
            <w:vAlign w:val="top"/>
          </w:tcPr>
          <w:p>
            <w:pPr>
              <w:widowControl/>
              <w:kinsoku w:val="0"/>
              <w:adjustRightInd w:val="0"/>
              <w:snapToGrid w:val="0"/>
              <w:spacing w:before="0" w:after="0" w:line="245" w:lineRule="auto"/>
              <w:ind w:left="0" w:right="0"/>
              <w:textAlignment w:val="baseline"/>
              <w:rPr>
                <w:rFonts w:hint="default" w:ascii="Times New Roman" w:hAnsi="Times New Roman" w:eastAsia="仿宋_GB2312" w:cs="Times New Roman"/>
                <w:snapToGrid w:val="0"/>
                <w:color w:val="000000"/>
                <w:kern w:val="0"/>
                <w:sz w:val="21"/>
                <w:szCs w:val="21"/>
              </w:rPr>
            </w:pPr>
          </w:p>
          <w:p>
            <w:pPr>
              <w:widowControl/>
              <w:kinsoku w:val="0"/>
              <w:adjustRightInd w:val="0"/>
              <w:snapToGrid w:val="0"/>
              <w:spacing w:before="0" w:after="0" w:line="245" w:lineRule="auto"/>
              <w:ind w:left="0" w:right="0"/>
              <w:textAlignment w:val="baseline"/>
              <w:rPr>
                <w:rFonts w:hint="default" w:ascii="Times New Roman" w:hAnsi="Times New Roman" w:eastAsia="仿宋_GB2312" w:cs="Times New Roman"/>
                <w:snapToGrid w:val="0"/>
                <w:color w:val="000000"/>
                <w:kern w:val="0"/>
                <w:sz w:val="21"/>
                <w:szCs w:val="21"/>
              </w:rPr>
            </w:pPr>
          </w:p>
          <w:p>
            <w:pPr>
              <w:widowControl/>
              <w:kinsoku w:val="0"/>
              <w:adjustRightInd w:val="0"/>
              <w:snapToGrid w:val="0"/>
              <w:spacing w:before="0" w:after="0" w:line="245" w:lineRule="auto"/>
              <w:ind w:left="0" w:right="0"/>
              <w:textAlignment w:val="baseline"/>
              <w:rPr>
                <w:rFonts w:hint="default" w:ascii="Times New Roman" w:hAnsi="Times New Roman" w:eastAsia="仿宋_GB2312" w:cs="Times New Roman"/>
                <w:snapToGrid w:val="0"/>
                <w:color w:val="000000"/>
                <w:kern w:val="0"/>
                <w:sz w:val="21"/>
                <w:szCs w:val="21"/>
              </w:rPr>
            </w:pPr>
          </w:p>
          <w:p>
            <w:pPr>
              <w:widowControl/>
              <w:kinsoku w:val="0"/>
              <w:adjustRightInd w:val="0"/>
              <w:snapToGrid w:val="0"/>
              <w:spacing w:before="65" w:after="0" w:line="187" w:lineRule="auto"/>
              <w:ind w:left="0" w:right="0" w:firstLine="284"/>
              <w:textAlignment w:val="baseline"/>
              <w:rPr>
                <w:rFonts w:hint="default" w:ascii="Times New Roman" w:hAnsi="Times New Roman" w:eastAsia="仿宋_GB2312" w:cs="Times New Roman"/>
                <w:snapToGrid w:val="0"/>
                <w:color w:val="000000"/>
                <w:kern w:val="0"/>
                <w:sz w:val="21"/>
                <w:szCs w:val="21"/>
              </w:rPr>
            </w:pPr>
            <w:r>
              <w:rPr>
                <w:rFonts w:hint="default" w:ascii="Times New Roman" w:hAnsi="Times New Roman" w:eastAsia="仿宋_GB2312" w:cs="Times New Roman"/>
                <w:snapToGrid w:val="0"/>
                <w:color w:val="000000"/>
                <w:kern w:val="0"/>
                <w:sz w:val="21"/>
                <w:szCs w:val="21"/>
              </w:rPr>
              <w:t>1</w:t>
            </w:r>
          </w:p>
        </w:tc>
        <w:tc>
          <w:tcPr>
            <w:tcW w:w="2378" w:type="dxa"/>
            <w:tcBorders>
              <w:top w:val="single" w:color="000000" w:sz="2" w:space="0"/>
              <w:bottom w:val="single" w:color="000000" w:sz="2" w:space="0"/>
            </w:tcBorders>
            <w:vAlign w:val="top"/>
          </w:tcPr>
          <w:p>
            <w:pPr>
              <w:widowControl/>
              <w:kinsoku w:val="0"/>
              <w:adjustRightInd w:val="0"/>
              <w:snapToGrid w:val="0"/>
              <w:spacing w:before="0" w:after="0" w:line="474" w:lineRule="auto"/>
              <w:ind w:left="0" w:right="0"/>
              <w:textAlignment w:val="baseline"/>
              <w:rPr>
                <w:rFonts w:hint="eastAsia" w:ascii="仿宋_GB2312" w:hAnsi="仿宋_GB2312" w:eastAsia="仿宋_GB2312" w:cs="仿宋_GB2312"/>
                <w:snapToGrid w:val="0"/>
                <w:color w:val="000000"/>
                <w:kern w:val="0"/>
                <w:sz w:val="21"/>
                <w:szCs w:val="21"/>
              </w:rPr>
            </w:pPr>
          </w:p>
          <w:p>
            <w:pPr>
              <w:widowControl/>
              <w:kinsoku w:val="0"/>
              <w:adjustRightInd w:val="0"/>
              <w:snapToGrid w:val="0"/>
              <w:spacing w:before="65" w:after="0" w:line="395" w:lineRule="auto"/>
              <w:ind w:left="180" w:right="8" w:firstLine="250"/>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2"/>
                <w:kern w:val="0"/>
                <w:sz w:val="21"/>
                <w:szCs w:val="21"/>
              </w:rPr>
              <w:t>放射诊疗机构</w:t>
            </w:r>
            <w:r>
              <w:rPr>
                <w:rFonts w:hint="eastAsia" w:ascii="仿宋_GB2312" w:hAnsi="仿宋_GB2312" w:eastAsia="仿宋_GB2312" w:cs="仿宋_GB2312"/>
                <w:snapToGrid w:val="0"/>
                <w:color w:val="000000"/>
                <w:kern w:val="0"/>
                <w:sz w:val="21"/>
                <w:szCs w:val="21"/>
              </w:rPr>
              <w:t xml:space="preserve">     </w:t>
            </w:r>
            <w:r>
              <w:rPr>
                <w:rFonts w:hint="eastAsia" w:ascii="仿宋_GB2312" w:hAnsi="仿宋_GB2312" w:eastAsia="仿宋_GB2312" w:cs="仿宋_GB2312"/>
                <w:snapToGrid w:val="0"/>
                <w:color w:val="000000"/>
                <w:spacing w:val="8"/>
                <w:kern w:val="0"/>
                <w:sz w:val="21"/>
                <w:szCs w:val="21"/>
              </w:rPr>
              <w:t>《含中医医疗机构》</w:t>
            </w:r>
          </w:p>
        </w:tc>
        <w:tc>
          <w:tcPr>
            <w:tcW w:w="1440" w:type="dxa"/>
            <w:tcBorders>
              <w:top w:val="single" w:color="000000" w:sz="2" w:space="0"/>
              <w:bottom w:val="single" w:color="000000" w:sz="2" w:space="0"/>
            </w:tcBorders>
            <w:vAlign w:val="center"/>
          </w:tcPr>
          <w:p>
            <w:pPr>
              <w:widowControl/>
              <w:kinsoku w:val="0"/>
              <w:adjustRightInd w:val="0"/>
              <w:snapToGrid w:val="0"/>
              <w:spacing w:before="65" w:after="0" w:line="185" w:lineRule="auto"/>
              <w:ind w:right="0"/>
              <w:jc w:val="center"/>
              <w:textAlignment w:val="baseline"/>
              <w:rPr>
                <w:rFonts w:hint="default" w:ascii="Times New Roman" w:hAnsi="Times New Roman" w:eastAsia="仿宋_GB2312" w:cs="Times New Roman"/>
                <w:snapToGrid w:val="0"/>
                <w:color w:val="000000"/>
                <w:kern w:val="0"/>
                <w:sz w:val="21"/>
                <w:szCs w:val="21"/>
              </w:rPr>
            </w:pPr>
            <w:r>
              <w:rPr>
                <w:rFonts w:hint="default" w:ascii="Times New Roman" w:hAnsi="Times New Roman" w:eastAsia="仿宋_GB2312" w:cs="Times New Roman"/>
                <w:snapToGrid w:val="0"/>
                <w:color w:val="000000"/>
                <w:spacing w:val="-6"/>
                <w:kern w:val="0"/>
                <w:sz w:val="21"/>
                <w:szCs w:val="21"/>
              </w:rPr>
              <w:t>10%</w:t>
            </w:r>
          </w:p>
        </w:tc>
        <w:tc>
          <w:tcPr>
            <w:tcW w:w="9315" w:type="dxa"/>
            <w:tcBorders>
              <w:top w:val="single" w:color="000000" w:sz="2" w:space="0"/>
              <w:bottom w:val="single" w:color="000000" w:sz="2" w:space="0"/>
            </w:tcBorders>
            <w:vAlign w:val="top"/>
          </w:tcPr>
          <w:p>
            <w:pPr>
              <w:widowControl/>
              <w:kinsoku w:val="0"/>
              <w:adjustRightInd w:val="0"/>
              <w:snapToGrid w:val="0"/>
              <w:spacing w:before="113" w:after="0" w:line="391" w:lineRule="auto"/>
              <w:ind w:left="142" w:right="66"/>
              <w:textAlignment w:val="baseline"/>
              <w:rPr>
                <w:rFonts w:hint="default" w:ascii="Times New Roman" w:hAnsi="Times New Roman" w:eastAsia="仿宋_GB2312" w:cs="Times New Roman"/>
                <w:snapToGrid w:val="0"/>
                <w:color w:val="000000"/>
                <w:kern w:val="0"/>
                <w:sz w:val="21"/>
                <w:szCs w:val="21"/>
              </w:rPr>
            </w:pPr>
            <w:r>
              <w:rPr>
                <w:rFonts w:hint="default" w:ascii="Times New Roman" w:hAnsi="Times New Roman" w:eastAsia="仿宋_GB2312" w:cs="Times New Roman"/>
                <w:snapToGrid w:val="0"/>
                <w:color w:val="000000"/>
                <w:spacing w:val="5"/>
                <w:kern w:val="0"/>
                <w:sz w:val="21"/>
                <w:szCs w:val="21"/>
              </w:rPr>
              <w:t>1.建设项目管理情况</w:t>
            </w:r>
            <w:r>
              <w:rPr>
                <w:rFonts w:hint="eastAsia" w:ascii="Times New Roman" w:hAnsi="Times New Roman" w:eastAsia="仿宋_GB2312" w:cs="Times New Roman"/>
                <w:snapToGrid w:val="0"/>
                <w:color w:val="000000"/>
                <w:spacing w:val="5"/>
                <w:kern w:val="0"/>
                <w:sz w:val="21"/>
                <w:szCs w:val="21"/>
                <w:lang w:eastAsia="zh-CN"/>
              </w:rPr>
              <w:t>；</w:t>
            </w:r>
            <w:r>
              <w:rPr>
                <w:rFonts w:hint="default" w:ascii="Times New Roman" w:hAnsi="Times New Roman" w:eastAsia="仿宋_GB2312" w:cs="Times New Roman"/>
                <w:snapToGrid w:val="0"/>
                <w:color w:val="000000"/>
                <w:spacing w:val="5"/>
                <w:kern w:val="0"/>
                <w:sz w:val="21"/>
                <w:szCs w:val="21"/>
              </w:rPr>
              <w:t>2.放射诊疗场所管理及其防护措施情况</w:t>
            </w:r>
            <w:r>
              <w:rPr>
                <w:rFonts w:hint="eastAsia" w:ascii="Times New Roman" w:hAnsi="Times New Roman" w:eastAsia="仿宋_GB2312" w:cs="Times New Roman"/>
                <w:snapToGrid w:val="0"/>
                <w:color w:val="000000"/>
                <w:spacing w:val="5"/>
                <w:kern w:val="0"/>
                <w:sz w:val="21"/>
                <w:szCs w:val="21"/>
                <w:lang w:eastAsia="zh-CN"/>
              </w:rPr>
              <w:t>；</w:t>
            </w:r>
            <w:r>
              <w:rPr>
                <w:rFonts w:hint="default" w:ascii="Times New Roman" w:hAnsi="Times New Roman" w:eastAsia="仿宋_GB2312" w:cs="Times New Roman"/>
                <w:snapToGrid w:val="0"/>
                <w:color w:val="000000"/>
                <w:spacing w:val="5"/>
                <w:kern w:val="0"/>
                <w:sz w:val="21"/>
                <w:szCs w:val="21"/>
              </w:rPr>
              <w:t>3.放射诊疗设备管理情况</w:t>
            </w:r>
            <w:r>
              <w:rPr>
                <w:rFonts w:hint="eastAsia" w:ascii="Times New Roman" w:hAnsi="Times New Roman" w:eastAsia="仿宋_GB2312" w:cs="Times New Roman"/>
                <w:snapToGrid w:val="0"/>
                <w:color w:val="000000"/>
                <w:spacing w:val="5"/>
                <w:kern w:val="0"/>
                <w:sz w:val="21"/>
                <w:szCs w:val="21"/>
                <w:lang w:eastAsia="zh-CN"/>
              </w:rPr>
              <w:t>；</w:t>
            </w:r>
            <w:r>
              <w:rPr>
                <w:rFonts w:hint="default" w:ascii="Times New Roman" w:hAnsi="Times New Roman" w:eastAsia="仿宋_GB2312" w:cs="Times New Roman"/>
                <w:snapToGrid w:val="0"/>
                <w:color w:val="000000"/>
                <w:spacing w:val="5"/>
                <w:kern w:val="0"/>
                <w:sz w:val="21"/>
                <w:szCs w:val="21"/>
              </w:rPr>
              <w:t>4.放射工作人员</w:t>
            </w:r>
            <w:r>
              <w:rPr>
                <w:rFonts w:hint="default" w:ascii="Times New Roman" w:hAnsi="Times New Roman" w:eastAsia="仿宋_GB2312" w:cs="Times New Roman"/>
                <w:snapToGrid w:val="0"/>
                <w:color w:val="000000"/>
                <w:spacing w:val="10"/>
                <w:kern w:val="0"/>
                <w:sz w:val="21"/>
                <w:szCs w:val="21"/>
              </w:rPr>
              <w:t>管理情况</w:t>
            </w:r>
            <w:r>
              <w:rPr>
                <w:rFonts w:hint="eastAsia" w:ascii="Times New Roman" w:hAnsi="Times New Roman" w:eastAsia="仿宋_GB2312" w:cs="Times New Roman"/>
                <w:snapToGrid w:val="0"/>
                <w:color w:val="000000"/>
                <w:spacing w:val="10"/>
                <w:kern w:val="0"/>
                <w:sz w:val="21"/>
                <w:szCs w:val="21"/>
                <w:lang w:eastAsia="zh-CN"/>
              </w:rPr>
              <w:t>；</w:t>
            </w:r>
            <w:r>
              <w:rPr>
                <w:rFonts w:hint="default" w:ascii="Times New Roman" w:hAnsi="Times New Roman" w:eastAsia="仿宋_GB2312" w:cs="Times New Roman"/>
                <w:snapToGrid w:val="0"/>
                <w:color w:val="000000"/>
                <w:spacing w:val="10"/>
                <w:kern w:val="0"/>
                <w:sz w:val="21"/>
                <w:szCs w:val="21"/>
              </w:rPr>
              <w:t>5.开展放射诊疗人员条件管理情况</w:t>
            </w:r>
            <w:r>
              <w:rPr>
                <w:rFonts w:hint="eastAsia" w:ascii="Times New Roman" w:hAnsi="Times New Roman" w:eastAsia="仿宋_GB2312" w:cs="Times New Roman"/>
                <w:snapToGrid w:val="0"/>
                <w:color w:val="000000"/>
                <w:spacing w:val="10"/>
                <w:kern w:val="0"/>
                <w:sz w:val="21"/>
                <w:szCs w:val="21"/>
                <w:lang w:eastAsia="zh-CN"/>
              </w:rPr>
              <w:t>；</w:t>
            </w:r>
            <w:r>
              <w:rPr>
                <w:rFonts w:hint="default" w:ascii="Times New Roman" w:hAnsi="Times New Roman" w:eastAsia="仿宋_GB2312" w:cs="Times New Roman"/>
                <w:snapToGrid w:val="0"/>
                <w:color w:val="000000"/>
                <w:spacing w:val="10"/>
                <w:kern w:val="0"/>
                <w:sz w:val="21"/>
                <w:szCs w:val="21"/>
              </w:rPr>
              <w:t>6.对患者、受检者及其他非放射工作人员的保护情况</w:t>
            </w:r>
            <w:r>
              <w:rPr>
                <w:rFonts w:hint="eastAsia" w:ascii="Times New Roman" w:hAnsi="Times New Roman" w:eastAsia="仿宋_GB2312" w:cs="Times New Roman"/>
                <w:snapToGrid w:val="0"/>
                <w:color w:val="000000"/>
                <w:spacing w:val="10"/>
                <w:kern w:val="0"/>
                <w:sz w:val="21"/>
                <w:szCs w:val="21"/>
                <w:lang w:eastAsia="zh-CN"/>
              </w:rPr>
              <w:t>；</w:t>
            </w:r>
            <w:r>
              <w:rPr>
                <w:rFonts w:hint="default" w:ascii="Times New Roman" w:hAnsi="Times New Roman" w:eastAsia="仿宋_GB2312" w:cs="Times New Roman"/>
                <w:snapToGrid w:val="0"/>
                <w:color w:val="000000"/>
                <w:spacing w:val="10"/>
                <w:kern w:val="0"/>
                <w:sz w:val="21"/>
                <w:szCs w:val="21"/>
              </w:rPr>
              <w:t>7.</w:t>
            </w:r>
            <w:r>
              <w:rPr>
                <w:rFonts w:hint="default" w:ascii="Times New Roman" w:hAnsi="Times New Roman" w:eastAsia="仿宋_GB2312" w:cs="Times New Roman"/>
                <w:snapToGrid w:val="0"/>
                <w:color w:val="000000"/>
                <w:spacing w:val="7"/>
                <w:kern w:val="0"/>
                <w:sz w:val="21"/>
                <w:szCs w:val="21"/>
              </w:rPr>
              <w:t>放射事件预防处置情况</w:t>
            </w:r>
            <w:r>
              <w:rPr>
                <w:rFonts w:hint="eastAsia" w:ascii="Times New Roman" w:hAnsi="Times New Roman" w:eastAsia="仿宋_GB2312" w:cs="Times New Roman"/>
                <w:snapToGrid w:val="0"/>
                <w:color w:val="000000"/>
                <w:spacing w:val="7"/>
                <w:kern w:val="0"/>
                <w:sz w:val="21"/>
                <w:szCs w:val="21"/>
                <w:lang w:eastAsia="zh-CN"/>
              </w:rPr>
              <w:t>；</w:t>
            </w:r>
            <w:r>
              <w:rPr>
                <w:rFonts w:hint="default" w:ascii="Times New Roman" w:hAnsi="Times New Roman" w:eastAsia="仿宋_GB2312" w:cs="Times New Roman"/>
                <w:snapToGrid w:val="0"/>
                <w:color w:val="000000"/>
                <w:spacing w:val="7"/>
                <w:kern w:val="0"/>
                <w:sz w:val="21"/>
                <w:szCs w:val="21"/>
              </w:rPr>
              <w:t>8.职业病人管理情况</w:t>
            </w:r>
            <w:r>
              <w:rPr>
                <w:rFonts w:hint="eastAsia" w:ascii="Times New Roman" w:hAnsi="Times New Roman" w:eastAsia="仿宋_GB2312" w:cs="Times New Roman"/>
                <w:snapToGrid w:val="0"/>
                <w:color w:val="000000"/>
                <w:spacing w:val="7"/>
                <w:kern w:val="0"/>
                <w:sz w:val="21"/>
                <w:szCs w:val="21"/>
                <w:lang w:eastAsia="zh-CN"/>
              </w:rPr>
              <w:t>；</w:t>
            </w:r>
            <w:r>
              <w:rPr>
                <w:rFonts w:hint="default" w:ascii="Times New Roman" w:hAnsi="Times New Roman" w:eastAsia="仿宋_GB2312" w:cs="Times New Roman"/>
                <w:snapToGrid w:val="0"/>
                <w:color w:val="000000"/>
                <w:spacing w:val="7"/>
                <w:kern w:val="0"/>
                <w:sz w:val="21"/>
                <w:szCs w:val="21"/>
              </w:rPr>
              <w:t>9.档案管理与体系建设情况</w:t>
            </w:r>
            <w:r>
              <w:rPr>
                <w:rFonts w:hint="eastAsia" w:ascii="Times New Roman" w:hAnsi="Times New Roman" w:eastAsia="仿宋_GB2312" w:cs="Times New Roman"/>
                <w:snapToGrid w:val="0"/>
                <w:color w:val="000000"/>
                <w:spacing w:val="7"/>
                <w:kern w:val="0"/>
                <w:sz w:val="21"/>
                <w:szCs w:val="21"/>
                <w:lang w:eastAsia="zh-CN"/>
              </w:rPr>
              <w:t>；</w:t>
            </w:r>
            <w:r>
              <w:rPr>
                <w:rFonts w:hint="default" w:ascii="Times New Roman" w:hAnsi="Times New Roman" w:eastAsia="仿宋_GB2312" w:cs="Times New Roman"/>
                <w:snapToGrid w:val="0"/>
                <w:color w:val="000000"/>
                <w:spacing w:val="7"/>
                <w:kern w:val="0"/>
                <w:sz w:val="21"/>
                <w:szCs w:val="21"/>
              </w:rPr>
              <w:t>10.核医学诊疗管理情况</w:t>
            </w:r>
            <w:r>
              <w:rPr>
                <w:rFonts w:hint="eastAsia" w:ascii="Times New Roman" w:hAnsi="Times New Roman" w:eastAsia="仿宋_GB2312" w:cs="Times New Roman"/>
                <w:snapToGrid w:val="0"/>
                <w:color w:val="000000"/>
                <w:spacing w:val="7"/>
                <w:kern w:val="0"/>
                <w:sz w:val="21"/>
                <w:szCs w:val="21"/>
                <w:lang w:eastAsia="zh-CN"/>
              </w:rPr>
              <w:t>；</w:t>
            </w:r>
            <w:r>
              <w:rPr>
                <w:rFonts w:hint="default" w:ascii="Times New Roman" w:hAnsi="Times New Roman" w:eastAsia="仿宋_GB2312" w:cs="Times New Roman"/>
                <w:snapToGrid w:val="0"/>
                <w:color w:val="000000"/>
                <w:spacing w:val="7"/>
                <w:kern w:val="0"/>
                <w:sz w:val="21"/>
                <w:szCs w:val="21"/>
              </w:rPr>
              <w:t>11.</w:t>
            </w:r>
            <w:r>
              <w:rPr>
                <w:rFonts w:hint="default" w:ascii="Times New Roman" w:hAnsi="Times New Roman" w:eastAsia="仿宋_GB2312" w:cs="Times New Roman"/>
                <w:snapToGrid w:val="0"/>
                <w:color w:val="000000"/>
                <w:kern w:val="0"/>
                <w:sz w:val="21"/>
                <w:szCs w:val="21"/>
              </w:rPr>
              <w:t>放射性同位素管理情况</w:t>
            </w:r>
            <w:r>
              <w:rPr>
                <w:rFonts w:hint="eastAsia" w:ascii="Times New Roman" w:hAnsi="Times New Roman" w:eastAsia="仿宋_GB2312" w:cs="Times New Roman"/>
                <w:snapToGrid w:val="0"/>
                <w:color w:val="000000"/>
                <w:kern w:val="0"/>
                <w:sz w:val="21"/>
                <w:szCs w:val="21"/>
                <w:lang w:eastAsia="zh-CN"/>
              </w:rPr>
              <w:t>；</w:t>
            </w:r>
            <w:r>
              <w:rPr>
                <w:rFonts w:hint="default" w:ascii="Times New Roman" w:hAnsi="Times New Roman" w:eastAsia="仿宋_GB2312" w:cs="Times New Roman"/>
                <w:snapToGrid w:val="0"/>
                <w:color w:val="000000"/>
                <w:kern w:val="0"/>
                <w:sz w:val="21"/>
                <w:szCs w:val="21"/>
              </w:rPr>
              <w:t>12.放射治疗管理情况。</w:t>
            </w:r>
          </w:p>
        </w:tc>
        <w:tc>
          <w:tcPr>
            <w:tcW w:w="2070" w:type="dxa"/>
            <w:tcBorders>
              <w:top w:val="single" w:color="000000" w:sz="2" w:space="0"/>
              <w:bottom w:val="single" w:color="000000" w:sz="2" w:space="0"/>
            </w:tcBorders>
            <w:vAlign w:val="top"/>
          </w:tcPr>
          <w:p>
            <w:pPr>
              <w:widowControl/>
              <w:kinsoku w:val="0"/>
              <w:adjustRightInd w:val="0"/>
              <w:snapToGrid w:val="0"/>
              <w:spacing w:before="0" w:after="0"/>
              <w:ind w:left="0" w:right="0"/>
              <w:textAlignment w:val="baseline"/>
              <w:rPr>
                <w:rFonts w:hint="eastAsia" w:ascii="仿宋_GB2312" w:hAnsi="仿宋_GB2312" w:eastAsia="仿宋_GB2312" w:cs="仿宋_GB2312"/>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685" w:type="dxa"/>
            <w:tcBorders>
              <w:top w:val="single" w:color="000000" w:sz="2" w:space="0"/>
              <w:bottom w:val="single" w:color="000000" w:sz="2" w:space="0"/>
            </w:tcBorders>
            <w:vAlign w:val="top"/>
          </w:tcPr>
          <w:p>
            <w:pPr>
              <w:widowControl/>
              <w:kinsoku w:val="0"/>
              <w:adjustRightInd w:val="0"/>
              <w:snapToGrid w:val="0"/>
              <w:spacing w:before="0" w:after="0" w:line="362" w:lineRule="auto"/>
              <w:ind w:left="0" w:right="0"/>
              <w:textAlignment w:val="baseline"/>
              <w:rPr>
                <w:rFonts w:hint="default" w:ascii="Times New Roman" w:hAnsi="Times New Roman" w:eastAsia="仿宋_GB2312" w:cs="Times New Roman"/>
                <w:snapToGrid w:val="0"/>
                <w:color w:val="000000"/>
                <w:kern w:val="0"/>
                <w:sz w:val="21"/>
                <w:szCs w:val="21"/>
              </w:rPr>
            </w:pPr>
          </w:p>
          <w:p>
            <w:pPr>
              <w:widowControl/>
              <w:kinsoku w:val="0"/>
              <w:adjustRightInd w:val="0"/>
              <w:snapToGrid w:val="0"/>
              <w:spacing w:before="65" w:after="0" w:line="186" w:lineRule="auto"/>
              <w:ind w:left="0" w:right="0" w:firstLine="284"/>
              <w:textAlignment w:val="baseline"/>
              <w:rPr>
                <w:rFonts w:hint="default" w:ascii="Times New Roman" w:hAnsi="Times New Roman" w:eastAsia="仿宋_GB2312" w:cs="Times New Roman"/>
                <w:snapToGrid w:val="0"/>
                <w:color w:val="000000"/>
                <w:kern w:val="0"/>
                <w:sz w:val="21"/>
                <w:szCs w:val="21"/>
                <w:lang w:eastAsia="zh-CN"/>
              </w:rPr>
            </w:pPr>
            <w:r>
              <w:rPr>
                <w:rFonts w:hint="default" w:ascii="Times New Roman" w:hAnsi="Times New Roman" w:eastAsia="仿宋_GB2312" w:cs="Times New Roman"/>
                <w:snapToGrid w:val="0"/>
                <w:color w:val="000000"/>
                <w:kern w:val="0"/>
                <w:sz w:val="21"/>
                <w:szCs w:val="21"/>
                <w:lang w:val="en-US" w:eastAsia="zh-CN"/>
              </w:rPr>
              <w:t>2</w:t>
            </w:r>
          </w:p>
        </w:tc>
        <w:tc>
          <w:tcPr>
            <w:tcW w:w="2378" w:type="dxa"/>
            <w:tcBorders>
              <w:top w:val="single" w:color="000000" w:sz="2" w:space="0"/>
              <w:bottom w:val="single" w:color="000000" w:sz="2" w:space="0"/>
            </w:tcBorders>
            <w:vAlign w:val="top"/>
          </w:tcPr>
          <w:p>
            <w:pPr>
              <w:widowControl/>
              <w:kinsoku w:val="0"/>
              <w:adjustRightInd w:val="0"/>
              <w:snapToGrid w:val="0"/>
              <w:spacing w:before="157" w:after="0" w:line="440" w:lineRule="exact"/>
              <w:ind w:left="0" w:right="0" w:firstLine="430"/>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2"/>
                <w:kern w:val="0"/>
                <w:position w:val="18"/>
                <w:sz w:val="21"/>
                <w:szCs w:val="21"/>
              </w:rPr>
              <w:t>放射卫生技术</w:t>
            </w:r>
          </w:p>
          <w:p>
            <w:pPr>
              <w:widowControl/>
              <w:kinsoku w:val="0"/>
              <w:adjustRightInd w:val="0"/>
              <w:snapToGrid w:val="0"/>
              <w:spacing w:before="0" w:after="0" w:line="218" w:lineRule="auto"/>
              <w:ind w:left="0" w:right="0" w:firstLine="630"/>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spacing w:val="3"/>
                <w:kern w:val="0"/>
                <w:sz w:val="21"/>
                <w:szCs w:val="21"/>
              </w:rPr>
              <w:t>服务机构</w:t>
            </w:r>
          </w:p>
        </w:tc>
        <w:tc>
          <w:tcPr>
            <w:tcW w:w="1440" w:type="dxa"/>
            <w:tcBorders>
              <w:top w:val="single" w:color="000000" w:sz="2" w:space="0"/>
              <w:bottom w:val="single" w:color="000000" w:sz="2" w:space="0"/>
            </w:tcBorders>
            <w:vAlign w:val="center"/>
          </w:tcPr>
          <w:p>
            <w:pPr>
              <w:widowControl/>
              <w:kinsoku w:val="0"/>
              <w:adjustRightInd w:val="0"/>
              <w:snapToGrid w:val="0"/>
              <w:spacing w:before="65" w:after="0" w:line="185" w:lineRule="auto"/>
              <w:ind w:right="0"/>
              <w:jc w:val="center"/>
              <w:textAlignment w:val="baseline"/>
              <w:rPr>
                <w:rFonts w:hint="default" w:ascii="Times New Roman" w:hAnsi="Times New Roman" w:eastAsia="仿宋_GB2312" w:cs="Times New Roman"/>
                <w:snapToGrid w:val="0"/>
                <w:color w:val="000000"/>
                <w:kern w:val="0"/>
                <w:sz w:val="21"/>
                <w:szCs w:val="21"/>
              </w:rPr>
            </w:pPr>
            <w:r>
              <w:rPr>
                <w:rFonts w:hint="default" w:ascii="Times New Roman" w:hAnsi="Times New Roman" w:eastAsia="仿宋_GB2312" w:cs="Times New Roman"/>
                <w:snapToGrid w:val="0"/>
                <w:color w:val="000000"/>
                <w:spacing w:val="-3"/>
                <w:kern w:val="0"/>
                <w:sz w:val="21"/>
                <w:szCs w:val="21"/>
              </w:rPr>
              <w:t>50%</w:t>
            </w:r>
          </w:p>
        </w:tc>
        <w:tc>
          <w:tcPr>
            <w:tcW w:w="9315" w:type="dxa"/>
            <w:tcBorders>
              <w:top w:val="single" w:color="000000" w:sz="2" w:space="0"/>
              <w:bottom w:val="single" w:color="000000" w:sz="2" w:space="0"/>
            </w:tcBorders>
            <w:vAlign w:val="top"/>
          </w:tcPr>
          <w:p>
            <w:pPr>
              <w:widowControl/>
              <w:kinsoku w:val="0"/>
              <w:adjustRightInd w:val="0"/>
              <w:snapToGrid w:val="0"/>
              <w:spacing w:before="147" w:after="0" w:line="429" w:lineRule="exact"/>
              <w:ind w:left="0" w:right="0" w:firstLine="142"/>
              <w:textAlignment w:val="baseline"/>
              <w:rPr>
                <w:rFonts w:hint="default" w:ascii="Times New Roman" w:hAnsi="Times New Roman" w:eastAsia="仿宋_GB2312" w:cs="Times New Roman"/>
                <w:snapToGrid w:val="0"/>
                <w:color w:val="000000"/>
                <w:kern w:val="0"/>
                <w:sz w:val="21"/>
                <w:szCs w:val="21"/>
              </w:rPr>
            </w:pPr>
            <w:r>
              <w:rPr>
                <w:rFonts w:hint="default" w:ascii="Times New Roman" w:hAnsi="Times New Roman" w:eastAsia="仿宋_GB2312" w:cs="Times New Roman"/>
                <w:snapToGrid w:val="0"/>
                <w:color w:val="000000"/>
                <w:spacing w:val="7"/>
                <w:kern w:val="0"/>
                <w:sz w:val="21"/>
                <w:szCs w:val="21"/>
              </w:rPr>
              <w:t>1.放射卫生技术服务机构是否持有效资质(批准)证书</w:t>
            </w:r>
            <w:r>
              <w:rPr>
                <w:rFonts w:hint="eastAsia" w:ascii="Times New Roman" w:hAnsi="Times New Roman" w:eastAsia="仿宋_GB2312" w:cs="Times New Roman"/>
                <w:snapToGrid w:val="0"/>
                <w:color w:val="000000"/>
                <w:spacing w:val="7"/>
                <w:kern w:val="0"/>
                <w:sz w:val="21"/>
                <w:szCs w:val="21"/>
                <w:lang w:eastAsia="zh-CN"/>
              </w:rPr>
              <w:t>；</w:t>
            </w:r>
            <w:r>
              <w:rPr>
                <w:rFonts w:hint="default" w:ascii="Times New Roman" w:hAnsi="Times New Roman" w:eastAsia="仿宋_GB2312" w:cs="Times New Roman"/>
                <w:snapToGrid w:val="0"/>
                <w:color w:val="000000"/>
                <w:spacing w:val="7"/>
                <w:kern w:val="0"/>
                <w:sz w:val="21"/>
                <w:szCs w:val="21"/>
              </w:rPr>
              <w:t>2.是否在批准的资质范围内开展工作</w:t>
            </w:r>
            <w:r>
              <w:rPr>
                <w:rFonts w:hint="eastAsia" w:ascii="Times New Roman" w:hAnsi="Times New Roman" w:eastAsia="仿宋_GB2312" w:cs="Times New Roman"/>
                <w:snapToGrid w:val="0"/>
                <w:color w:val="000000"/>
                <w:spacing w:val="7"/>
                <w:kern w:val="0"/>
                <w:sz w:val="21"/>
                <w:szCs w:val="21"/>
                <w:lang w:eastAsia="zh-CN"/>
              </w:rPr>
              <w:t>；</w:t>
            </w:r>
            <w:r>
              <w:rPr>
                <w:rFonts w:hint="default" w:ascii="Times New Roman" w:hAnsi="Times New Roman" w:eastAsia="仿宋_GB2312" w:cs="Times New Roman"/>
                <w:snapToGrid w:val="0"/>
                <w:color w:val="000000"/>
                <w:spacing w:val="7"/>
                <w:kern w:val="0"/>
                <w:sz w:val="21"/>
                <w:szCs w:val="21"/>
              </w:rPr>
              <w:t>3.出具的报告是否符合相关要求</w:t>
            </w:r>
            <w:r>
              <w:rPr>
                <w:rFonts w:hint="eastAsia" w:ascii="Times New Roman" w:hAnsi="Times New Roman" w:eastAsia="仿宋_GB2312" w:cs="Times New Roman"/>
                <w:snapToGrid w:val="0"/>
                <w:color w:val="000000"/>
                <w:spacing w:val="7"/>
                <w:kern w:val="0"/>
                <w:sz w:val="21"/>
                <w:szCs w:val="21"/>
                <w:lang w:eastAsia="zh-CN"/>
              </w:rPr>
              <w:t>；</w:t>
            </w:r>
            <w:r>
              <w:rPr>
                <w:rFonts w:hint="default" w:ascii="Times New Roman" w:hAnsi="Times New Roman" w:eastAsia="仿宋_GB2312" w:cs="Times New Roman"/>
                <w:snapToGrid w:val="0"/>
                <w:color w:val="000000"/>
                <w:spacing w:val="7"/>
                <w:kern w:val="0"/>
                <w:sz w:val="21"/>
                <w:szCs w:val="21"/>
              </w:rPr>
              <w:t>4.人员、仪器设备、场所是否满足工作要求</w:t>
            </w:r>
            <w:r>
              <w:rPr>
                <w:rFonts w:hint="eastAsia" w:ascii="Times New Roman" w:hAnsi="Times New Roman" w:eastAsia="仿宋_GB2312" w:cs="Times New Roman"/>
                <w:snapToGrid w:val="0"/>
                <w:color w:val="000000"/>
                <w:spacing w:val="7"/>
                <w:kern w:val="0"/>
                <w:sz w:val="21"/>
                <w:szCs w:val="21"/>
                <w:lang w:eastAsia="zh-CN"/>
              </w:rPr>
              <w:t>；</w:t>
            </w:r>
            <w:r>
              <w:rPr>
                <w:rFonts w:hint="default" w:ascii="Times New Roman" w:hAnsi="Times New Roman" w:eastAsia="仿宋_GB2312" w:cs="Times New Roman"/>
                <w:snapToGrid w:val="0"/>
                <w:color w:val="000000"/>
                <w:spacing w:val="7"/>
                <w:kern w:val="0"/>
                <w:sz w:val="21"/>
                <w:szCs w:val="21"/>
              </w:rPr>
              <w:t>5.是否存在出具虚假文件情况。</w:t>
            </w:r>
          </w:p>
        </w:tc>
        <w:tc>
          <w:tcPr>
            <w:tcW w:w="2070" w:type="dxa"/>
            <w:tcBorders>
              <w:top w:val="single" w:color="000000" w:sz="2" w:space="0"/>
              <w:bottom w:val="single" w:color="000000" w:sz="2" w:space="0"/>
            </w:tcBorders>
            <w:vAlign w:val="top"/>
          </w:tcPr>
          <w:p>
            <w:pPr>
              <w:widowControl/>
              <w:kinsoku w:val="0"/>
              <w:adjustRightInd w:val="0"/>
              <w:snapToGrid w:val="0"/>
              <w:spacing w:before="0" w:after="0"/>
              <w:ind w:left="0" w:right="0"/>
              <w:textAlignment w:val="baseline"/>
              <w:rPr>
                <w:rFonts w:hint="eastAsia" w:ascii="仿宋_GB2312" w:hAnsi="仿宋_GB2312" w:eastAsia="仿宋_GB2312" w:cs="仿宋_GB2312"/>
                <w:snapToGrid w:val="0"/>
                <w:color w:val="000000"/>
                <w:kern w:val="0"/>
                <w:sz w:val="21"/>
                <w:szCs w:val="21"/>
              </w:rPr>
            </w:pPr>
          </w:p>
        </w:tc>
      </w:tr>
    </w:tbl>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pPr>
    </w:p>
    <w:p>
      <w:pPr>
        <w:spacing w:after="0"/>
        <w:rPr>
          <w:rFonts w:ascii="微软雅黑"/>
          <w:sz w:val="13"/>
        </w:rPr>
        <w:sectPr>
          <w:footerReference r:id="rId10" w:type="default"/>
          <w:pgSz w:w="16840" w:h="11910" w:orient="landscape"/>
          <w:pgMar w:top="1100" w:right="380" w:bottom="860" w:left="620" w:header="0" w:footer="585" w:gutter="0"/>
          <w:cols w:space="720" w:num="1"/>
        </w:sect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黑体" w:hAnsi="黑体" w:eastAsia="黑体" w:cs="黑体"/>
          <w:spacing w:val="-24"/>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黑体" w:hAnsi="黑体" w:eastAsia="黑体" w:cs="黑体"/>
          <w:spacing w:val="-24"/>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黑体" w:hAnsi="黑体" w:eastAsia="黑体" w:cs="黑体"/>
          <w:spacing w:val="-24"/>
          <w:lang w:val="en-US" w:eastAsia="zh-CN"/>
        </w:rPr>
      </w:pPr>
      <w:r>
        <w:rPr>
          <w:rFonts w:hint="eastAsia" w:ascii="黑体" w:hAnsi="黑体" w:eastAsia="黑体" w:cs="黑体"/>
          <w:spacing w:val="-24"/>
        </w:rPr>
        <w:t xml:space="preserve">附表 </w:t>
      </w:r>
      <w:r>
        <w:rPr>
          <w:rFonts w:hint="eastAsia" w:ascii="黑体" w:hAnsi="黑体" w:eastAsia="黑体" w:cs="黑体"/>
          <w:spacing w:val="-24"/>
          <w:lang w:val="en-US" w:eastAsia="zh-CN"/>
        </w:rPr>
        <w:t>6</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黑体" w:hAnsi="黑体" w:eastAsia="黑体" w:cs="黑体"/>
          <w:spacing w:val="-24"/>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方正小标宋简体" w:hAnsi="方正小标宋简体" w:eastAsia="方正小标宋简体" w:cs="方正小标宋简体"/>
          <w:b w:val="0"/>
          <w:bCs w:val="0"/>
          <w:sz w:val="44"/>
          <w:szCs w:val="44"/>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方正小标宋简体" w:hAnsi="方正小标宋简体" w:eastAsia="方正小标宋简体" w:cs="方正小标宋简体"/>
          <w:b w:val="0"/>
          <w:bCs w:val="0"/>
          <w:sz w:val="44"/>
          <w:szCs w:val="44"/>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jc w:val="both"/>
        <w:textAlignment w:val="auto"/>
        <w:rPr>
          <w:rFonts w:hint="eastAsia" w:ascii="方正小标宋简体" w:hAnsi="方正小标宋简体" w:eastAsia="方正小标宋简体" w:cs="方正小标宋简体"/>
          <w:b w:val="0"/>
          <w:bCs w:val="0"/>
          <w:sz w:val="44"/>
          <w:szCs w:val="44"/>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firstLine="880" w:firstLineChars="200"/>
        <w:jc w:val="both"/>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 xml:space="preserve"> 年放射诊疗机构国家监督抽查汇总表</w:t>
      </w:r>
    </w:p>
    <w:p>
      <w:pPr>
        <w:keepNext w:val="0"/>
        <w:keepLines w:val="0"/>
        <w:pageBreakBefore w:val="0"/>
        <w:widowControl w:val="0"/>
        <w:kinsoku/>
        <w:wordWrap/>
        <w:overflowPunct/>
        <w:topLinePunct w:val="0"/>
        <w:autoSpaceDE w:val="0"/>
        <w:autoSpaceDN w:val="0"/>
        <w:bidi w:val="0"/>
        <w:adjustRightInd/>
        <w:snapToGrid/>
        <w:spacing w:after="0" w:line="600" w:lineRule="exact"/>
        <w:ind w:left="0"/>
        <w:textAlignment w:val="auto"/>
        <w:rPr>
          <w:sz w:val="44"/>
          <w:szCs w:val="44"/>
        </w:rPr>
        <w:sectPr>
          <w:footerReference r:id="rId11" w:type="default"/>
          <w:type w:val="continuous"/>
          <w:pgSz w:w="16840" w:h="11910" w:orient="landscape"/>
          <w:pgMar w:top="1520" w:right="380" w:bottom="700" w:left="620" w:header="720" w:footer="720" w:gutter="0"/>
          <w:cols w:equalWidth="0" w:num="2">
            <w:col w:w="1757" w:space="1197"/>
            <w:col w:w="12886"/>
          </w:cols>
        </w:sectPr>
      </w:pPr>
    </w:p>
    <w:p>
      <w:pPr>
        <w:pStyle w:val="3"/>
        <w:spacing w:before="9"/>
        <w:rPr>
          <w:rFonts w:ascii="微软雅黑"/>
          <w:b/>
          <w:sz w:val="3"/>
        </w:rPr>
      </w:pPr>
    </w:p>
    <w:tbl>
      <w:tblPr>
        <w:tblStyle w:val="5"/>
        <w:tblW w:w="13915"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816"/>
        <w:gridCol w:w="773"/>
        <w:gridCol w:w="795"/>
        <w:gridCol w:w="795"/>
        <w:gridCol w:w="840"/>
        <w:gridCol w:w="795"/>
        <w:gridCol w:w="855"/>
        <w:gridCol w:w="975"/>
        <w:gridCol w:w="840"/>
        <w:gridCol w:w="915"/>
        <w:gridCol w:w="900"/>
        <w:gridCol w:w="915"/>
        <w:gridCol w:w="870"/>
        <w:gridCol w:w="849"/>
        <w:gridCol w:w="546"/>
        <w:gridCol w:w="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816"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38"/>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w:t>
            </w: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类别</w:t>
            </w:r>
          </w:p>
        </w:tc>
        <w:tc>
          <w:tcPr>
            <w:tcW w:w="816"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5"/>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辖区内单位</w:t>
            </w: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总数</w:t>
            </w:r>
          </w:p>
        </w:tc>
        <w:tc>
          <w:tcPr>
            <w:tcW w:w="773"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31"/>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检查单位数</w:t>
            </w:r>
          </w:p>
        </w:tc>
        <w:tc>
          <w:tcPr>
            <w:tcW w:w="10344" w:type="dxa"/>
            <w:gridSpan w:val="12"/>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15"/>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不合格情况</w:t>
            </w:r>
          </w:p>
        </w:tc>
        <w:tc>
          <w:tcPr>
            <w:tcW w:w="1166" w:type="dxa"/>
            <w:gridSpan w:val="2"/>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3" w:hRule="atLeast"/>
        </w:trPr>
        <w:tc>
          <w:tcPr>
            <w:tcW w:w="81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
                <w:szCs w:val="2"/>
              </w:rPr>
            </w:pPr>
          </w:p>
        </w:tc>
        <w:tc>
          <w:tcPr>
            <w:tcW w:w="81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
                <w:szCs w:val="2"/>
              </w:rPr>
            </w:pPr>
          </w:p>
        </w:tc>
        <w:tc>
          <w:tcPr>
            <w:tcW w:w="77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
                <w:szCs w:val="2"/>
              </w:rPr>
            </w:pPr>
          </w:p>
        </w:tc>
        <w:tc>
          <w:tcPr>
            <w:tcW w:w="79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19"/>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放射诊疗建设项目不符合有关规定单位数</w:t>
            </w:r>
          </w:p>
        </w:tc>
        <w:tc>
          <w:tcPr>
            <w:tcW w:w="79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32"/>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放射诊疗场所及其防护措施不符合有关规定单位数</w:t>
            </w:r>
          </w:p>
        </w:tc>
        <w:tc>
          <w:tcPr>
            <w:tcW w:w="84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32"/>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放射诊疗设备及配套设施不符合有关规定单位数</w:t>
            </w:r>
          </w:p>
        </w:tc>
        <w:tc>
          <w:tcPr>
            <w:tcW w:w="79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19"/>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放射工作人员管理不符合有关规定单位数</w:t>
            </w: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32"/>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开展放射诊疗的人员条件不符合有关规定单位数</w:t>
            </w:r>
          </w:p>
        </w:tc>
        <w:tc>
          <w:tcPr>
            <w:tcW w:w="97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32"/>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对 患 者、受检者及其他非放射工作人员的保护不符合有关规定单位数</w:t>
            </w:r>
          </w:p>
        </w:tc>
        <w:tc>
          <w:tcPr>
            <w:tcW w:w="84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19"/>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放射事件预防处置不符合有关规定单位数</w:t>
            </w:r>
          </w:p>
        </w:tc>
        <w:tc>
          <w:tcPr>
            <w:tcW w:w="91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5"/>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职业病人管理不符合有关规定单位数</w:t>
            </w:r>
          </w:p>
        </w:tc>
        <w:tc>
          <w:tcPr>
            <w:tcW w:w="90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38"/>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档案管理与体系建设不符合有关规定单位数</w:t>
            </w:r>
          </w:p>
        </w:tc>
        <w:tc>
          <w:tcPr>
            <w:tcW w:w="91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19"/>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核医学诊疗过程不符合有关规定单位数</w:t>
            </w:r>
          </w:p>
        </w:tc>
        <w:tc>
          <w:tcPr>
            <w:tcW w:w="87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19"/>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放射性同位素管理不符合有关规定单位数</w:t>
            </w:r>
          </w:p>
        </w:tc>
        <w:tc>
          <w:tcPr>
            <w:tcW w:w="849"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5"/>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放射治疗过程不符合有关规定单位数</w:t>
            </w:r>
          </w:p>
        </w:tc>
        <w:tc>
          <w:tcPr>
            <w:tcW w:w="546"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19"/>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案件查处数</w:t>
            </w:r>
          </w:p>
        </w:tc>
        <w:tc>
          <w:tcPr>
            <w:tcW w:w="62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6"/>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b/>
                <w:sz w:val="25"/>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罚没款金额</w:t>
            </w:r>
          </w:p>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43"/>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万 元</w:t>
            </w:r>
            <w:r>
              <w:rPr>
                <w:rFonts w:hint="eastAsia" w:ascii="仿宋_GB2312" w:hAnsi="仿宋_GB2312" w:eastAsia="仿宋_GB2312" w:cs="仿宋_GB2312"/>
                <w:spacing w:val="-17"/>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816"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放射诊疗机构</w:t>
            </w:r>
          </w:p>
        </w:tc>
        <w:tc>
          <w:tcPr>
            <w:tcW w:w="816"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773"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79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79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4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79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97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4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91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90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91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7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49"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546"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62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816"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816"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773"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79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79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4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79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5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97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4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91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90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915"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7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849"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546"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c>
          <w:tcPr>
            <w:tcW w:w="620" w:type="dxa"/>
          </w:tcPr>
          <w:p>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仿宋_GB2312" w:hAnsi="仿宋_GB2312" w:eastAsia="仿宋_GB2312" w:cs="仿宋_GB2312"/>
                <w:sz w:val="24"/>
              </w:rPr>
            </w:pPr>
          </w:p>
        </w:tc>
      </w:tr>
    </w:tbl>
    <w:p>
      <w:pPr>
        <w:spacing w:after="0"/>
        <w:rPr>
          <w:rFonts w:ascii="Times New Roman"/>
          <w:sz w:val="24"/>
        </w:rPr>
        <w:sectPr>
          <w:type w:val="continuous"/>
          <w:pgSz w:w="16840" w:h="11910" w:orient="landscape"/>
          <w:pgMar w:top="1520" w:right="380" w:bottom="700" w:left="620" w:header="720" w:footer="720" w:gutter="0"/>
          <w:cols w:space="720" w:num="1"/>
        </w:sectPr>
      </w:pPr>
    </w:p>
    <w:p>
      <w:pPr>
        <w:pStyle w:val="3"/>
        <w:spacing w:before="65"/>
        <w:ind w:left="820"/>
        <w:rPr>
          <w:rFonts w:hint="default" w:ascii="黑体" w:hAnsi="黑体" w:eastAsia="黑体" w:cs="黑体"/>
          <w:spacing w:val="-24"/>
          <w:lang w:val="en-US" w:eastAsia="zh-CN"/>
        </w:rPr>
      </w:pPr>
      <w:r>
        <w:rPr>
          <w:rFonts w:hint="eastAsia" w:ascii="黑体" w:hAnsi="黑体" w:eastAsia="黑体" w:cs="黑体"/>
          <w:spacing w:val="-24"/>
          <w:lang w:val="en-US" w:eastAsia="zh-CN"/>
        </w:rPr>
        <w:t>附表7</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before="110" w:line="113" w:lineRule="atLeast"/>
        <w:ind w:left="584" w:right="709" w:hanging="209"/>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themeColor="text1"/>
          <w:w w:val="95"/>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2022年</w:t>
      </w:r>
      <w:r>
        <w:rPr>
          <w:rFonts w:hint="eastAsia" w:ascii="方正小标宋简体" w:hAnsi="方正小标宋简体" w:eastAsia="方正小标宋简体" w:cs="方正小标宋简体"/>
          <w:b w:val="0"/>
          <w:bCs w:val="0"/>
          <w:sz w:val="44"/>
          <w:szCs w:val="44"/>
        </w:rPr>
        <w:t>放射卫生技术服务机构</w:t>
      </w:r>
      <w:r>
        <w:rPr>
          <w:rFonts w:hint="eastAsia" w:ascii="方正小标宋简体" w:hAnsi="方正小标宋简体" w:eastAsia="方正小标宋简体" w:cs="方正小标宋简体"/>
          <w:b w:val="0"/>
          <w:bCs w:val="0"/>
          <w:spacing w:val="0"/>
          <w:w w:val="100"/>
          <w:sz w:val="44"/>
          <w:szCs w:val="44"/>
        </w:rPr>
        <w:t>国家监督抽查工作计划表</w:t>
      </w:r>
    </w:p>
    <w:p>
      <w:pPr>
        <w:pStyle w:val="3"/>
        <w:spacing w:before="9"/>
        <w:rPr>
          <w:rFonts w:ascii="微软雅黑"/>
          <w:b/>
          <w:sz w:val="10"/>
        </w:rPr>
      </w:pPr>
    </w:p>
    <w:tbl>
      <w:tblPr>
        <w:tblStyle w:val="5"/>
        <w:tblW w:w="0" w:type="auto"/>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2"/>
        <w:gridCol w:w="1189"/>
        <w:gridCol w:w="825"/>
        <w:gridCol w:w="1065"/>
        <w:gridCol w:w="975"/>
        <w:gridCol w:w="945"/>
        <w:gridCol w:w="900"/>
        <w:gridCol w:w="990"/>
        <w:gridCol w:w="960"/>
        <w:gridCol w:w="945"/>
        <w:gridCol w:w="1125"/>
        <w:gridCol w:w="1570"/>
        <w:gridCol w:w="486"/>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2002" w:type="dxa"/>
            <w:vMerge w:val="restart"/>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1189"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辖区内单位总数</w:t>
            </w:r>
          </w:p>
        </w:tc>
        <w:tc>
          <w:tcPr>
            <w:tcW w:w="825"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检查单位数</w:t>
            </w:r>
          </w:p>
        </w:tc>
        <w:tc>
          <w:tcPr>
            <w:tcW w:w="9475" w:type="dxa"/>
            <w:gridSpan w:val="9"/>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不合格情况</w:t>
            </w:r>
          </w:p>
        </w:tc>
        <w:tc>
          <w:tcPr>
            <w:tcW w:w="1231" w:type="dxa"/>
            <w:gridSpan w:val="2"/>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hanging="24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2" w:hRule="atLeast"/>
        </w:trPr>
        <w:tc>
          <w:tcPr>
            <w:tcW w:w="200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118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p>
        </w:tc>
        <w:tc>
          <w:tcPr>
            <w:tcW w:w="82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p>
        </w:tc>
        <w:tc>
          <w:tcPr>
            <w:tcW w:w="106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hanging="11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出 具 的 </w:t>
            </w:r>
            <w:r>
              <w:rPr>
                <w:rFonts w:hint="eastAsia" w:ascii="仿宋_GB2312" w:hAnsi="仿宋_GB2312" w:eastAsia="仿宋_GB2312" w:cs="仿宋_GB2312"/>
                <w:spacing w:val="-5"/>
                <w:sz w:val="24"/>
                <w:szCs w:val="24"/>
              </w:rPr>
              <w:t>报告书、</w:t>
            </w:r>
            <w:r>
              <w:rPr>
                <w:rFonts w:hint="eastAsia" w:ascii="仿宋_GB2312" w:hAnsi="仿宋_GB2312" w:eastAsia="仿宋_GB2312" w:cs="仿宋_GB2312"/>
                <w:sz w:val="24"/>
                <w:szCs w:val="24"/>
              </w:rPr>
              <w:t>诊断证 明书不 符合相 关要求 单位数</w:t>
            </w:r>
          </w:p>
        </w:tc>
        <w:tc>
          <w:tcPr>
            <w:tcW w:w="97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人员不能满足工作要求单位数</w:t>
            </w:r>
          </w:p>
        </w:tc>
        <w:tc>
          <w:tcPr>
            <w:tcW w:w="94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仪器设备场所不能满足工作要求单位数</w:t>
            </w:r>
          </w:p>
        </w:tc>
        <w:tc>
          <w:tcPr>
            <w:tcW w:w="9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出具虚假证明文件</w:t>
            </w:r>
          </w:p>
        </w:tc>
        <w:tc>
          <w:tcPr>
            <w:tcW w:w="99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质量控制、程序不符合相关要求单位数</w:t>
            </w:r>
          </w:p>
        </w:tc>
        <w:tc>
          <w:tcPr>
            <w:tcW w:w="96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档案管理不符合相关要求单位数</w:t>
            </w:r>
          </w:p>
        </w:tc>
        <w:tc>
          <w:tcPr>
            <w:tcW w:w="94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管理制度不符合相关要求单位数</w:t>
            </w:r>
          </w:p>
        </w:tc>
        <w:tc>
          <w:tcPr>
            <w:tcW w:w="112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劳动者保护不符合相关要求单位数</w:t>
            </w:r>
          </w:p>
        </w:tc>
        <w:tc>
          <w:tcPr>
            <w:tcW w:w="157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hanging="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职业健康检</w:t>
            </w:r>
            <w:r>
              <w:rPr>
                <w:rFonts w:hint="eastAsia" w:ascii="仿宋_GB2312" w:hAnsi="仿宋_GB2312" w:eastAsia="仿宋_GB2312" w:cs="仿宋_GB2312"/>
                <w:spacing w:val="-17"/>
                <w:sz w:val="24"/>
                <w:szCs w:val="24"/>
              </w:rPr>
              <w:t>查结果、职业</w:t>
            </w:r>
            <w:r>
              <w:rPr>
                <w:rFonts w:hint="eastAsia" w:ascii="仿宋_GB2312" w:hAnsi="仿宋_GB2312" w:eastAsia="仿宋_GB2312" w:cs="仿宋_GB2312"/>
                <w:spacing w:val="-18"/>
                <w:sz w:val="24"/>
                <w:szCs w:val="24"/>
              </w:rPr>
              <w:t>禁忌、疑似职业病、职业病</w:t>
            </w:r>
            <w:r>
              <w:rPr>
                <w:rFonts w:hint="eastAsia" w:ascii="仿宋_GB2312" w:hAnsi="仿宋_GB2312" w:eastAsia="仿宋_GB2312" w:cs="仿宋_GB2312"/>
                <w:sz w:val="24"/>
                <w:szCs w:val="24"/>
              </w:rPr>
              <w:t>的告知、通</w:t>
            </w:r>
            <w:r>
              <w:rPr>
                <w:rFonts w:hint="eastAsia" w:ascii="仿宋_GB2312" w:hAnsi="仿宋_GB2312" w:eastAsia="仿宋_GB2312" w:cs="仿宋_GB2312"/>
                <w:spacing w:val="-18"/>
                <w:sz w:val="24"/>
                <w:szCs w:val="24"/>
              </w:rPr>
              <w:t>知、报告不符</w:t>
            </w:r>
            <w:r>
              <w:rPr>
                <w:rFonts w:hint="eastAsia" w:ascii="仿宋_GB2312" w:hAnsi="仿宋_GB2312" w:eastAsia="仿宋_GB2312" w:cs="仿宋_GB2312"/>
                <w:sz w:val="24"/>
                <w:szCs w:val="24"/>
              </w:rPr>
              <w:t>合相关要求单位数</w:t>
            </w:r>
          </w:p>
        </w:tc>
        <w:tc>
          <w:tcPr>
            <w:tcW w:w="486"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案件查处数</w:t>
            </w:r>
          </w:p>
        </w:tc>
        <w:tc>
          <w:tcPr>
            <w:tcW w:w="74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罚没款金额</w:t>
            </w:r>
          </w:p>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2002" w:type="dxa"/>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firstLineChars="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2"/>
                <w:sz w:val="24"/>
                <w:szCs w:val="24"/>
              </w:rPr>
              <w:t>放射卫生技术</w:t>
            </w:r>
            <w:r>
              <w:rPr>
                <w:rFonts w:hint="eastAsia" w:ascii="仿宋_GB2312" w:hAnsi="仿宋_GB2312" w:eastAsia="仿宋_GB2312" w:cs="仿宋_GB2312"/>
                <w:spacing w:val="3"/>
                <w:sz w:val="24"/>
                <w:szCs w:val="24"/>
              </w:rPr>
              <w:t>服务</w:t>
            </w:r>
          </w:p>
          <w:p>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机构</w:t>
            </w:r>
          </w:p>
        </w:tc>
        <w:tc>
          <w:tcPr>
            <w:tcW w:w="1189"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82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106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7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4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00"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90"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60"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4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112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1570"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486"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74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5" w:hRule="atLeast"/>
        </w:trPr>
        <w:tc>
          <w:tcPr>
            <w:tcW w:w="2002" w:type="dxa"/>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right="0" w:righ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合计</w:t>
            </w:r>
          </w:p>
        </w:tc>
        <w:tc>
          <w:tcPr>
            <w:tcW w:w="1189"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82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106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7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4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00"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90"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60"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94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112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1570"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486"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c>
          <w:tcPr>
            <w:tcW w:w="745" w:type="dxa"/>
          </w:tcPr>
          <w:p>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仿宋_GB2312" w:hAnsi="仿宋_GB2312" w:eastAsia="仿宋_GB2312" w:cs="仿宋_GB2312"/>
                <w:sz w:val="24"/>
                <w:szCs w:val="24"/>
              </w:rPr>
            </w:pPr>
          </w:p>
        </w:tc>
      </w:tr>
    </w:tbl>
    <w:p>
      <w:pPr>
        <w:spacing w:after="0"/>
        <w:rPr>
          <w:sz w:val="24"/>
        </w:rPr>
        <w:sectPr>
          <w:footerReference r:id="rId12" w:type="default"/>
          <w:pgSz w:w="16840" w:h="11910" w:orient="landscape"/>
          <w:pgMar w:top="1100" w:right="380" w:bottom="780" w:left="620" w:header="0" w:footer="585" w:gutter="0"/>
          <w:cols w:space="720" w:num="1"/>
        </w:sectPr>
      </w:pPr>
    </w:p>
    <w:p>
      <w:pPr>
        <w:pStyle w:val="3"/>
        <w:rPr>
          <w:rFonts w:ascii="微软雅黑"/>
          <w:b/>
          <w:sz w:val="20"/>
        </w:rPr>
      </w:pPr>
    </w:p>
    <w:sectPr>
      <w:footerReference r:id="rId13" w:type="default"/>
      <w:pgSz w:w="16840" w:h="11910" w:orient="landscape"/>
      <w:pgMar w:top="1680" w:right="1580" w:bottom="1640" w:left="2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2020500000000000000"/>
    <w:charset w:val="88"/>
    <w:family w:val="modern"/>
    <w:pitch w:val="default"/>
    <w:sig w:usb0="00000000" w:usb1="00000000" w:usb2="00000016" w:usb3="00000000" w:csb0="00100001" w:csb1="00000000"/>
  </w:font>
  <w:font w:name="微软雅黑">
    <w:altName w:val="黑体"/>
    <w:panose1 w:val="020B0503020204020204"/>
    <w:charset w:val="86"/>
    <w:family w:val="decorative"/>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erdana">
    <w:altName w:val="Ubuntu"/>
    <w:panose1 w:val="020B0604030504040204"/>
    <w:charset w:val="00"/>
    <w:family w:val="decorative"/>
    <w:pitch w:val="default"/>
    <w:sig w:usb0="00000000" w:usb1="00000000" w:usb2="00000010" w:usb3="00000000" w:csb0="2000019F"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exact"/>
      <w:ind w:firstLine="6914"/>
      <w:rPr>
        <w:rFonts w:ascii="黑体" w:hAnsi="黑体" w:eastAsia="黑体" w:cs="黑体"/>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exact"/>
      <w:ind w:firstLine="6245"/>
      <w:rPr>
        <w:rFonts w:ascii="宋体" w:hAnsi="宋体" w:eastAsia="宋体" w:cs="宋体"/>
        <w:sz w:val="33"/>
        <w:szCs w:val="3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8" w:lineRule="exact"/>
      <w:ind w:firstLine="6195"/>
      <w:rPr>
        <w:rFonts w:ascii="宋体" w:hAnsi="宋体" w:eastAsia="宋体" w:cs="宋体"/>
        <w:sz w:val="34"/>
        <w:szCs w:val="3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exact"/>
      <w:ind w:firstLine="7345"/>
      <w:rPr>
        <w:rFonts w:ascii="宋体" w:hAnsi="宋体" w:eastAsia="宋体" w:cs="宋体"/>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3"/>
      </w:rPr>
    </w:pPr>
    <w:r>
      <mc:AlternateContent>
        <mc:Choice Requires="wps">
          <w:drawing>
            <wp:anchor distT="0" distB="0" distL="114300" distR="114300" simplePos="0" relativeHeight="251660288" behindDoc="1" locked="0" layoutInCell="1" allowOverlap="1">
              <wp:simplePos x="0" y="0"/>
              <wp:positionH relativeFrom="page">
                <wp:posOffset>5234940</wp:posOffset>
              </wp:positionH>
              <wp:positionV relativeFrom="page">
                <wp:posOffset>6997065</wp:posOffset>
              </wp:positionV>
              <wp:extent cx="220980" cy="158750"/>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220980" cy="158750"/>
                      </a:xfrm>
                      <a:prstGeom prst="rect">
                        <a:avLst/>
                      </a:prstGeom>
                      <a:noFill/>
                      <a:ln w="9525">
                        <a:noFill/>
                        <a:miter/>
                      </a:ln>
                    </wps:spPr>
                    <wps:txbx>
                      <w:txbxContent>
                        <w:p>
                          <w:pPr>
                            <w:spacing w:before="6"/>
                            <w:ind w:left="60" w:right="0" w:firstLine="0"/>
                            <w:jc w:val="left"/>
                            <w:rPr>
                              <w:rFonts w:ascii="Verdana"/>
                              <w:sz w:val="18"/>
                            </w:rPr>
                          </w:pPr>
                          <w:r>
                            <w:fldChar w:fldCharType="begin"/>
                          </w:r>
                          <w:r>
                            <w:rPr>
                              <w:rFonts w:ascii="Verdana"/>
                              <w:sz w:val="18"/>
                            </w:rPr>
                            <w:instrText xml:space="preserve"> PAGE </w:instrText>
                          </w:r>
                          <w:r>
                            <w:fldChar w:fldCharType="separate"/>
                          </w:r>
                          <w:r>
                            <w:t>48</w:t>
                          </w:r>
                          <w:r>
                            <w:fldChar w:fldCharType="end"/>
                          </w:r>
                        </w:p>
                      </w:txbxContent>
                    </wps:txbx>
                    <wps:bodyPr lIns="0" tIns="0" rIns="0" bIns="0" upright="true"/>
                  </wps:wsp>
                </a:graphicData>
              </a:graphic>
            </wp:anchor>
          </w:drawing>
        </mc:Choice>
        <mc:Fallback>
          <w:pict>
            <v:shape id="文本框 8" o:spid="_x0000_s1026" o:spt="202" type="#_x0000_t202" style="position:absolute;left:0pt;margin-left:412.2pt;margin-top:550.95pt;height:12.5pt;width:17.4pt;mso-position-horizontal-relative:page;mso-position-vertical-relative:page;z-index:-251656192;mso-width-relative:page;mso-height-relative:page;" filled="f" stroked="f" coordsize="21600,21600" o:gfxdata="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lYcerNoAAAANAQAADwAAAAAAAAABACAAAAA4AAAAZHJzL2Rvd25y&#10;ZXYueG1sUEsBAhQAFAAAAAgAh07iQHBpKyStAQAAPAMAAA4AAAAAAAAAAQAgAAAAPwEAAGRycy9l&#10;Mm9Eb2MueG1sUEsFBgAAAAAGAAYAWQEAAF4FAAAAAA==&#10;">
              <v:fill on="f" focussize="0,0"/>
              <v:stroke on="f" joinstyle="miter"/>
              <v:imagedata o:title=""/>
              <o:lock v:ext="edit" aspectratio="f"/>
              <v:textbox inset="0mm,0mm,0mm,0mm">
                <w:txbxContent>
                  <w:p>
                    <w:pPr>
                      <w:spacing w:before="6"/>
                      <w:ind w:left="60" w:right="0" w:firstLine="0"/>
                      <w:jc w:val="left"/>
                      <w:rPr>
                        <w:rFonts w:ascii="Verdana"/>
                        <w:sz w:val="18"/>
                      </w:rPr>
                    </w:pPr>
                    <w:r>
                      <w:fldChar w:fldCharType="begin"/>
                    </w:r>
                    <w:r>
                      <w:rPr>
                        <w:rFonts w:ascii="Verdana"/>
                        <w:sz w:val="18"/>
                      </w:rPr>
                      <w:instrText xml:space="preserve"> PAGE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3"/>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MWViYjE1NDM5ZDc5YjAwNDAwZDRkYmEyODEyZTIifQ=="/>
  </w:docVars>
  <w:rsids>
    <w:rsidRoot w:val="00000000"/>
    <w:rsid w:val="02D2432A"/>
    <w:rsid w:val="08694C84"/>
    <w:rsid w:val="0DAB3FE0"/>
    <w:rsid w:val="0F987791"/>
    <w:rsid w:val="137E0194"/>
    <w:rsid w:val="15233965"/>
    <w:rsid w:val="15A40565"/>
    <w:rsid w:val="167801FE"/>
    <w:rsid w:val="18F037F2"/>
    <w:rsid w:val="19B228A1"/>
    <w:rsid w:val="1A2771FD"/>
    <w:rsid w:val="1C44288F"/>
    <w:rsid w:val="1D5B0B7F"/>
    <w:rsid w:val="1DCD4C88"/>
    <w:rsid w:val="203B195C"/>
    <w:rsid w:val="20557C93"/>
    <w:rsid w:val="21EB48C8"/>
    <w:rsid w:val="21FE1394"/>
    <w:rsid w:val="2BCA2845"/>
    <w:rsid w:val="2CC146F0"/>
    <w:rsid w:val="2D4373E8"/>
    <w:rsid w:val="2DFF11E0"/>
    <w:rsid w:val="2ED41981"/>
    <w:rsid w:val="30DD49F0"/>
    <w:rsid w:val="34474407"/>
    <w:rsid w:val="34EC4AA7"/>
    <w:rsid w:val="36751B0B"/>
    <w:rsid w:val="390E312C"/>
    <w:rsid w:val="3A736BD1"/>
    <w:rsid w:val="3AB45D07"/>
    <w:rsid w:val="3E0B449E"/>
    <w:rsid w:val="42704BAD"/>
    <w:rsid w:val="45297411"/>
    <w:rsid w:val="48323001"/>
    <w:rsid w:val="4EF051DA"/>
    <w:rsid w:val="514C06FE"/>
    <w:rsid w:val="57B73E1D"/>
    <w:rsid w:val="5AF74F6A"/>
    <w:rsid w:val="5BD76BBA"/>
    <w:rsid w:val="5C7A3E08"/>
    <w:rsid w:val="5CC83167"/>
    <w:rsid w:val="617C6863"/>
    <w:rsid w:val="64C00C42"/>
    <w:rsid w:val="65416DC8"/>
    <w:rsid w:val="67193677"/>
    <w:rsid w:val="680728CB"/>
    <w:rsid w:val="686954E2"/>
    <w:rsid w:val="6AE705C5"/>
    <w:rsid w:val="6B003E2A"/>
    <w:rsid w:val="6EDFB9E1"/>
    <w:rsid w:val="6EFB7480"/>
    <w:rsid w:val="6FE21CB9"/>
    <w:rsid w:val="74ED27FA"/>
    <w:rsid w:val="763216F2"/>
    <w:rsid w:val="771A0686"/>
    <w:rsid w:val="77FF0F9B"/>
    <w:rsid w:val="780F181F"/>
    <w:rsid w:val="79CE55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paragraph" w:styleId="2">
    <w:name w:val="heading 1"/>
    <w:basedOn w:val="1"/>
    <w:next w:val="1"/>
    <w:qFormat/>
    <w:uiPriority w:val="1"/>
    <w:pPr>
      <w:ind w:left="120"/>
      <w:outlineLvl w:val="1"/>
    </w:pPr>
    <w:rPr>
      <w:rFonts w:ascii="微软雅黑" w:hAnsi="微软雅黑" w:eastAsia="微软雅黑" w:cs="微软雅黑"/>
      <w:b/>
      <w:bCs/>
      <w:sz w:val="44"/>
      <w:szCs w:val="44"/>
      <w:lang w:val="en-US" w:eastAsia="zh-CN" w:bidi="ar-SA"/>
    </w:rPr>
  </w:style>
  <w:style w:type="character" w:default="1" w:styleId="6">
    <w:name w:val="Default Paragraph Font"/>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32"/>
      <w:szCs w:val="32"/>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2"/>
    <w:tblPr>
      <w:tblCellMar>
        <w:top w:w="0" w:type="dxa"/>
        <w:left w:w="0" w:type="dxa"/>
        <w:bottom w:w="0" w:type="dxa"/>
        <w:right w:w="0" w:type="dxa"/>
      </w:tblCellMar>
    </w:tblPr>
  </w:style>
  <w:style w:type="paragraph" w:customStyle="1" w:styleId="8">
    <w:name w:val="List Paragraph"/>
    <w:basedOn w:val="1"/>
    <w:qFormat/>
    <w:uiPriority w:val="1"/>
    <w:pPr>
      <w:ind w:left="101" w:firstLine="638"/>
    </w:pPr>
    <w:rPr>
      <w:rFonts w:ascii="PMingLiU" w:hAnsi="PMingLiU" w:eastAsia="PMingLiU" w:cs="PMingLiU"/>
      <w:lang w:val="en-US" w:eastAsia="zh-CN" w:bidi="ar-SA"/>
    </w:rPr>
  </w:style>
  <w:style w:type="paragraph" w:customStyle="1" w:styleId="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3241</Words>
  <Characters>3358</Characters>
  <Lines>0</Lines>
  <Paragraphs>0</Paragraphs>
  <TotalTime>46</TotalTime>
  <ScaleCrop>false</ScaleCrop>
  <LinksUpToDate>false</LinksUpToDate>
  <CharactersWithSpaces>3546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2021-04-20T17:52:00Z</dcterms:created>
  <dc:creator>vv</dc:creator>
  <cp:lastModifiedBy>wjw</cp:lastModifiedBy>
  <cp:lastPrinted>2021-05-14T18:11:00Z</cp:lastPrinted>
  <dcterms:modified xsi:type="dcterms:W3CDTF">2022-06-24T11:52:30Z</dcterms:modified>
  <dc:title>国家卫生健康委员会办公厅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WPS 文字</vt:lpwstr>
  </property>
  <property fmtid="{D5CDD505-2E9C-101B-9397-08002B2CF9AE}" pid="4" name="LastSaved">
    <vt:filetime>2021-04-20T00:00:00Z</vt:filetime>
  </property>
  <property fmtid="{D5CDD505-2E9C-101B-9397-08002B2CF9AE}" pid="5" name="KSOProductBuildVer">
    <vt:lpwstr>2052-11.8.2.9980</vt:lpwstr>
  </property>
  <property fmtid="{D5CDD505-2E9C-101B-9397-08002B2CF9AE}" pid="6" name="ICV">
    <vt:lpwstr>1B6F415859D7412C83A2BB9D697CF2A5</vt:lpwstr>
  </property>
</Properties>
</file>