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EA" w:rsidRDefault="002F7F6F">
      <w:pPr>
        <w:spacing w:line="600" w:lineRule="exact"/>
        <w:rPr>
          <w:rFonts w:ascii="黑体" w:eastAsia="黑体" w:hAnsi="华文仿宋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附件1</w:t>
      </w:r>
    </w:p>
    <w:p w:rsidR="005E54EA" w:rsidRDefault="005E54EA">
      <w:pPr>
        <w:spacing w:line="640" w:lineRule="exact"/>
        <w:jc w:val="center"/>
        <w:rPr>
          <w:rFonts w:ascii="黑体" w:eastAsia="黑体" w:hAnsi="华文仿宋"/>
          <w:sz w:val="32"/>
          <w:szCs w:val="32"/>
        </w:rPr>
      </w:pPr>
    </w:p>
    <w:p w:rsidR="005E54EA" w:rsidRDefault="002F7F6F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卡络磺钠注射剂</w:t>
      </w:r>
      <w:r>
        <w:rPr>
          <w:rFonts w:eastAsia="方正小标宋简体"/>
          <w:sz w:val="44"/>
          <w:szCs w:val="44"/>
        </w:rPr>
        <w:t>说明书修订</w:t>
      </w:r>
      <w:r>
        <w:rPr>
          <w:rFonts w:eastAsia="方正小标宋简体" w:hint="eastAsia"/>
          <w:sz w:val="44"/>
          <w:szCs w:val="44"/>
        </w:rPr>
        <w:t>要求</w:t>
      </w:r>
    </w:p>
    <w:p w:rsidR="005E54EA" w:rsidRDefault="005E54EA"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p w:rsidR="005E54EA" w:rsidRDefault="002F7F6F">
      <w:pPr>
        <w:spacing w:line="5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上市后监测数据显示卡络磺钠注射剂可见以下不良反应</w:t>
      </w:r>
      <w:r>
        <w:rPr>
          <w:rFonts w:eastAsia="仿宋_GB2312"/>
          <w:kern w:val="0"/>
          <w:sz w:val="32"/>
          <w:szCs w:val="32"/>
        </w:rPr>
        <w:t>/</w:t>
      </w:r>
      <w:r>
        <w:rPr>
          <w:rFonts w:eastAsia="仿宋_GB2312" w:hint="eastAsia"/>
          <w:kern w:val="0"/>
          <w:sz w:val="32"/>
          <w:szCs w:val="32"/>
        </w:rPr>
        <w:t>事件（源自监测系统数据无法估算发生率）：</w:t>
      </w:r>
    </w:p>
    <w:p w:rsidR="005E54EA" w:rsidRDefault="002F7F6F">
      <w:pPr>
        <w:widowControl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一、【不良反应】项下应包含以下内容</w:t>
      </w:r>
    </w:p>
    <w:p w:rsidR="005E54EA" w:rsidRDefault="002F7F6F">
      <w:pPr>
        <w:spacing w:line="5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皮肤及皮下组织：皮疹（如斑丘疹、荨麻疹、红斑疹等）、瘙痒、多汗等。</w:t>
      </w:r>
    </w:p>
    <w:p w:rsidR="005E54EA" w:rsidRDefault="002F7F6F">
      <w:pPr>
        <w:spacing w:line="5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胃肠系统：恶心、呕吐、腹痛、腹胀、腹泻、胃肠不适等。</w:t>
      </w:r>
    </w:p>
    <w:p w:rsidR="005E54EA" w:rsidRDefault="002F7F6F">
      <w:pPr>
        <w:spacing w:line="5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全身性及给药部位反应：寒战、胸闷、发热、畏寒、乏力、面部肿胀；注射部位疼痛、肿胀、红斑、瘙痒等。</w:t>
      </w:r>
    </w:p>
    <w:p w:rsidR="005E54EA" w:rsidRDefault="002F7F6F">
      <w:pPr>
        <w:spacing w:line="5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神经系统：头晕、头痛、眩晕、局部麻木、颤抖等。</w:t>
      </w:r>
    </w:p>
    <w:p w:rsidR="005E54EA" w:rsidRDefault="002F7F6F">
      <w:pPr>
        <w:spacing w:line="5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心血管系统：心悸、心律失常（心动过速、心动过缓）、潮红、静脉炎、血压升高、血压降低等。</w:t>
      </w:r>
    </w:p>
    <w:p w:rsidR="005E54EA" w:rsidRDefault="002F7F6F">
      <w:pPr>
        <w:spacing w:line="5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呼吸系统：呼吸困难、呼吸急促、咳嗽等。</w:t>
      </w:r>
    </w:p>
    <w:p w:rsidR="005E54EA" w:rsidRDefault="002F7F6F">
      <w:pPr>
        <w:spacing w:line="5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免疫系统：过敏反应、过敏性休克等。</w:t>
      </w:r>
    </w:p>
    <w:p w:rsidR="005E54EA" w:rsidRDefault="002F7F6F">
      <w:pPr>
        <w:spacing w:line="5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其他：烦躁不安、肝功能异常等。</w:t>
      </w:r>
    </w:p>
    <w:p w:rsidR="005E54EA" w:rsidRDefault="002F7F6F">
      <w:pPr>
        <w:widowControl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二、【禁忌】项下应包含以下内容</w:t>
      </w:r>
    </w:p>
    <w:p w:rsidR="005E54EA" w:rsidRDefault="002F7F6F">
      <w:pPr>
        <w:spacing w:line="5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对卡络磺钠及本品其他成份过敏者禁用。</w:t>
      </w:r>
    </w:p>
    <w:p w:rsidR="005E54EA" w:rsidRDefault="002F7F6F">
      <w:pPr>
        <w:widowControl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三、【注意事项】项下应包含以下内容</w:t>
      </w:r>
    </w:p>
    <w:p w:rsidR="005E54EA" w:rsidRDefault="002F7F6F">
      <w:pPr>
        <w:pStyle w:val="a4"/>
        <w:spacing w:before="0" w:line="600" w:lineRule="exact"/>
        <w:ind w:right="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本品可引起过敏反应，严重者可出现过敏性休克。用药前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应询问患者药物过敏史，过敏体质的患者慎用；如果出现皮疹、瘙痒、呼吸困难、血压下降等症状和体征，应立即停药并及时治疗。</w:t>
      </w:r>
    </w:p>
    <w:p w:rsidR="005E54EA" w:rsidRDefault="002F7F6F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</w:t>
      </w:r>
      <w:r>
        <w:rPr>
          <w:rFonts w:eastAsia="仿宋_GB2312" w:hint="eastAsia"/>
          <w:kern w:val="0"/>
          <w:sz w:val="32"/>
          <w:szCs w:val="32"/>
        </w:rPr>
        <w:t>本品代谢产物可能使尿液尿胆原检查呈现阳性。尿液颜色可能呈现深黄色、橙黄色。</w:t>
      </w:r>
    </w:p>
    <w:p w:rsidR="002F7F6F" w:rsidRPr="00642B67" w:rsidRDefault="002F7F6F" w:rsidP="00642B67">
      <w:pPr>
        <w:tabs>
          <w:tab w:val="left" w:pos="1470"/>
          <w:tab w:val="left" w:pos="1680"/>
        </w:tabs>
        <w:spacing w:line="560" w:lineRule="exact"/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2F7F6F" w:rsidRPr="00642B67">
      <w:footerReference w:type="even" r:id="rId7"/>
      <w:footerReference w:type="default" r:id="rId8"/>
      <w:pgSz w:w="11906" w:h="16838"/>
      <w:pgMar w:top="1928" w:right="1531" w:bottom="181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318" w:rsidRDefault="00DA6318">
      <w:r>
        <w:separator/>
      </w:r>
    </w:p>
  </w:endnote>
  <w:endnote w:type="continuationSeparator" w:id="0">
    <w:p w:rsidR="00DA6318" w:rsidRDefault="00DA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EA" w:rsidRDefault="005A40C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4EA" w:rsidRDefault="002F7F6F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vU9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amvIMvUrA67oHPz1eihHabKmq/koUHxXiYt0QXtML&#10;KcXQUFJCer656d67OuEoA7IdXosS4pAbLSzQWMnO1A6qgQAd2nR7aA0dNSpMyCiIIg+OCjibFyYG&#10;SebrvVT6JRUdMkaKJfTewpPdldKT6+xionGRs7aFfZK0/MEGYE47EByumjOThm3n59iLN9EmCp0w&#10;WG6c0Msy5yJfh84y908X2Ytsvc78LyauHyYNK0vKTZhZWn74Z63bi3wSxUFcSrSsNHAmJSXr7bqV&#10;aEdA2rn9bNHh5OjmPkzD1gu4PKLkB6F3GcROvoxOnTAPF0586kWO58eX8dIL4zDLH1K6Ypz+OyU0&#10;pDheBAtoateDAhWvJ2Ed839E07PfU5ok6ZiGOdKyLsUgE/iME0mMHDe8tLYmrJ3se1UxTI5Vgc7P&#10;PbfiNXqdlKvH7QgoRtFbUd6CjKUAkYEgYfiB0Qj5CaMBBkmKOUw6jNpXHB6CmTmzIWdjOxuEF3Ax&#10;xRqjyVzraTbd9JLVDeDOT+0CHkvOrIyPOeyfGIwGS2E/xszsub+2Xsdhu/oN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APy9T2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2F7F6F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EA" w:rsidRDefault="005A40C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2540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4EA" w:rsidRDefault="002F7F6F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42B67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L0wwIAALkFAAAOAAAAZHJzL2Uyb0RvYy54bWysVMtunDAU3VfqP1jeE2ACM4DCRMkwVJXS&#10;h5T2AzxgwCrYyHaGSats2z/oqpvu+135jl6bYSaPTdWWhXWxr899nON7dr7rWrSlUjHBU+yfeBhR&#10;XoiS8TrFHz/kToSR0oSXpBWcpviWKny+fPnibOgTOhONaEsqEYBwlQx9ihut+8R1VdHQjqgT0VMO&#10;h5WQHdHwK2u3lGQA9K51Z543dwchy16KgioFu9l4iJcWv6pood9VlaIatSmG3LRdpV03ZnWXZySp&#10;JekbVuzTIH+RRUcYh6AHqIxogm4kewbVsUIKJSp9UojOFVXFCmprgGp870k11w3pqa0FmqP6Q5vU&#10;/4Mt3m7fS8RK4A4jTjqg6P77t/sfv+5/fkWhac/QqwS8rnvw07tLsTOuplTVX4nik0JcrBrCa3oh&#10;pRgaSkpIzzc33QdXRxxlQDbDG1FCHHKjhQXaVbIzgNANBOhA0+2BGrrTqIDNeBGFpyFGBRzNTr3Q&#10;s7m5JJku91LpV1R0yBgplsC8BSfbK6VNMiSZXEwsLnLWtpb9lj/aAMdxB0LDVXNmkrBkfom9eB2t&#10;o8AJZvO1E3hZ5lzkq8CZ5/4izE6z1Srz70xcP0gaVpaUmzCTsPzgz4jbS3yUxEFaSrSsNHAmJSXr&#10;zaqVaEtA2Ln9bMvh5OjmPk7DNgFqeVKSPwu8y1ns5PNo4QR5EDrxwoscz48v47kXxEGWPy7pinH6&#10;7yWhAVgNZ4bTrgf9KV6Psjrm/6RMz37PyyRJxzRMkZZ1KY4OTiQxYlzz0rKsCWtH+0FXTCXHrgDz&#10;E+dWukato271brPbPxIAM7LeiPIWtCwFaA0ECxMQjEbIzxgNME1SzGHcYdS+5vAazOCZDDkZm8kg&#10;vICLKdYYjeZKjwPqppesbgB3em8X8GJyZtV8zGH/zmA+2Er2s8wMoIf/1us4cZe/AQAA//8DAFBL&#10;AwQUAAYACAAAACEAktqrgdkAAAAEAQAADwAAAGRycy9kb3ducmV2LnhtbEyPwU7DMBBE70j8g7WV&#10;uFGnFEoV4lSoEhdulAqJ2zbexlHtdWS7afL3uFzgstJoRjNvq83orBgoxM6zgsW8AEHceN1xq2D/&#10;+Xa/BhETskbrmRRMFGFT395UWGp/4Q8adqkVuYRjiQpMSn0pZWwMOYxz3xNn7+iDw5RlaKUOeMnl&#10;zsqHolhJhx3nBYM9bQ01p93ZKXgevzz1kbb0fRyaYLppbd8npe5m4+sLiERj+gvDFT+jQ52ZDv7M&#10;OgqrID+Sfu/Ve3pcgDgoWK6WIOtK/oevfwAAAP//AwBQSwECLQAUAAYACAAAACEAtoM4kv4AAADh&#10;AQAAEwAAAAAAAAAAAAAAAAAAAAAAW0NvbnRlbnRfVHlwZXNdLnhtbFBLAQItABQABgAIAAAAIQA4&#10;/SH/1gAAAJQBAAALAAAAAAAAAAAAAAAAAC8BAABfcmVscy8ucmVsc1BLAQItABQABgAIAAAAIQBc&#10;JML0wwIAALkFAAAOAAAAAAAAAAAAAAAAAC4CAABkcnMvZTJvRG9jLnhtbFBLAQItABQABgAIAAAA&#10;IQCS2quB2QAAAAQBAAAPAAAAAAAAAAAAAAAAAB0FAABkcnMvZG93bnJldi54bWxQSwUGAAAAAAQA&#10;BADzAAAAIwYAAAAA&#10;" filled="f" stroked="f">
              <v:textbox style="mso-fit-shape-to-text:t" inset="0,0,0,0">
                <w:txbxContent>
                  <w:p w:rsidR="005E54EA" w:rsidRDefault="002F7F6F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42B67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318" w:rsidRDefault="00DA6318">
      <w:r>
        <w:separator/>
      </w:r>
    </w:p>
  </w:footnote>
  <w:footnote w:type="continuationSeparator" w:id="0">
    <w:p w:rsidR="00DA6318" w:rsidRDefault="00DA6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D60ABF"/>
    <w:multiLevelType w:val="singleLevel"/>
    <w:tmpl w:val="EFD60AB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E7FD364"/>
    <w:rsid w:val="7BE78855"/>
    <w:rsid w:val="EE7FD364"/>
    <w:rsid w:val="002F7F6F"/>
    <w:rsid w:val="003917F0"/>
    <w:rsid w:val="005A40C9"/>
    <w:rsid w:val="005E54EA"/>
    <w:rsid w:val="00642B67"/>
    <w:rsid w:val="00DA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8F7B04-EB3F-4D0A-9A27-1609AA3C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spacing w:before="240" w:line="370" w:lineRule="exact"/>
      <w:ind w:right="-45"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majh</dc:creator>
  <cp:keywords/>
  <cp:lastModifiedBy>pc</cp:lastModifiedBy>
  <cp:revision>4</cp:revision>
  <dcterms:created xsi:type="dcterms:W3CDTF">2023-01-16T09:30:00Z</dcterms:created>
  <dcterms:modified xsi:type="dcterms:W3CDTF">2023-01-16T09:31:00Z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