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461" w:rsidRPr="00B66461" w:rsidRDefault="00B66461" w:rsidP="00B66461">
      <w:pPr>
        <w:widowControl w:val="0"/>
        <w:jc w:val="left"/>
        <w:rPr>
          <w:rFonts w:ascii="Times New Roman" w:eastAsia="黑体" w:hAnsi="Times New Roman" w:cs="Times New Roman"/>
          <w:spacing w:val="-8"/>
          <w:sz w:val="32"/>
          <w:szCs w:val="32"/>
        </w:rPr>
      </w:pPr>
      <w:r w:rsidRPr="00B66461">
        <w:rPr>
          <w:rFonts w:ascii="Times New Roman" w:eastAsia="黑体" w:hAnsi="Times New Roman" w:cs="Times New Roman"/>
          <w:spacing w:val="-8"/>
          <w:sz w:val="32"/>
          <w:szCs w:val="32"/>
        </w:rPr>
        <w:t>附件</w:t>
      </w:r>
      <w:r w:rsidR="00300904">
        <w:rPr>
          <w:rFonts w:ascii="Times New Roman" w:eastAsia="黑体" w:hAnsi="Times New Roman" w:cs="Times New Roman" w:hint="eastAsia"/>
          <w:spacing w:val="-8"/>
          <w:sz w:val="32"/>
          <w:szCs w:val="32"/>
        </w:rPr>
        <w:t>3</w:t>
      </w:r>
    </w:p>
    <w:p w:rsidR="00B50ADB" w:rsidRPr="00B66461" w:rsidRDefault="00E63276" w:rsidP="00B66461">
      <w:pPr>
        <w:widowControl w:val="0"/>
        <w:jc w:val="center"/>
        <w:rPr>
          <w:rFonts w:ascii="Times New Roman" w:eastAsia="仿宋_GB2312" w:hAnsi="Times New Roman" w:cs="Times New Roman"/>
          <w:spacing w:val="-8"/>
          <w:sz w:val="32"/>
          <w:szCs w:val="32"/>
        </w:rPr>
      </w:pPr>
      <w:r w:rsidRPr="00B66461">
        <w:rPr>
          <w:rFonts w:ascii="Times New Roman" w:eastAsia="方正小标宋简体" w:hAnsi="Times New Roman" w:cs="Times New Roman"/>
          <w:spacing w:val="-8"/>
          <w:sz w:val="44"/>
          <w:szCs w:val="44"/>
        </w:rPr>
        <w:t>病理图像人工智能分析软件临床评价审评要点</w:t>
      </w:r>
    </w:p>
    <w:p w:rsidR="00BB4E6E" w:rsidRPr="00B66461" w:rsidRDefault="00BB4E6E" w:rsidP="00B66461">
      <w:pPr>
        <w:widowControl w:val="0"/>
        <w:spacing w:line="520" w:lineRule="exact"/>
        <w:ind w:firstLineChars="200" w:firstLine="640"/>
        <w:jc w:val="center"/>
        <w:rPr>
          <w:rFonts w:ascii="Times New Roman" w:eastAsia="楷体_GB2312" w:hAnsi="Times New Roman" w:cs="Times New Roman"/>
          <w:sz w:val="32"/>
          <w:szCs w:val="32"/>
          <w:lang w:bidi="ar"/>
        </w:rPr>
      </w:pPr>
    </w:p>
    <w:p w:rsidR="00B50ADB" w:rsidRPr="00B66461" w:rsidRDefault="00E63276" w:rsidP="00B66461">
      <w:pPr>
        <w:widowControl w:val="0"/>
        <w:spacing w:line="520" w:lineRule="exact"/>
        <w:ind w:firstLineChars="200" w:firstLine="640"/>
        <w:rPr>
          <w:rFonts w:ascii="Times New Roman" w:eastAsia="仿宋_GB2312" w:hAnsi="Times New Roman" w:cs="Times New Roman"/>
          <w:bCs/>
          <w:sz w:val="32"/>
          <w:szCs w:val="32"/>
        </w:rPr>
      </w:pPr>
      <w:r w:rsidRPr="00B66461">
        <w:rPr>
          <w:rFonts w:ascii="Times New Roman" w:eastAsia="仿宋_GB2312" w:hAnsi="Times New Roman" w:cs="Times New Roman"/>
          <w:bCs/>
          <w:sz w:val="32"/>
          <w:szCs w:val="32"/>
          <w:lang w:bidi="ar"/>
        </w:rPr>
        <w:t>本审评要点旨在指导注册申请人对病理图像人工智能分析软件临床评价注册申报资料的准备及撰写，同时也为技术审评部门提供参考。</w:t>
      </w:r>
    </w:p>
    <w:p w:rsidR="00B50ADB" w:rsidRPr="00B66461" w:rsidRDefault="00E63276" w:rsidP="00B66461">
      <w:pPr>
        <w:widowControl w:val="0"/>
        <w:spacing w:line="520" w:lineRule="exact"/>
        <w:ind w:firstLineChars="200" w:firstLine="640"/>
        <w:rPr>
          <w:rFonts w:ascii="Times New Roman" w:eastAsia="仿宋_GB2312" w:hAnsi="Times New Roman" w:cs="Times New Roman"/>
          <w:bCs/>
          <w:sz w:val="32"/>
          <w:szCs w:val="32"/>
        </w:rPr>
      </w:pPr>
      <w:r w:rsidRPr="00B66461">
        <w:rPr>
          <w:rFonts w:ascii="Times New Roman" w:eastAsia="仿宋_GB2312" w:hAnsi="Times New Roman" w:cs="Times New Roman"/>
          <w:bCs/>
          <w:sz w:val="32"/>
          <w:szCs w:val="32"/>
          <w:lang w:bidi="ar"/>
        </w:rPr>
        <w:t>本审评要点是对病理图像人工智能分析软件的一般要求，</w:t>
      </w:r>
      <w:r w:rsidRPr="00B66461">
        <w:rPr>
          <w:rFonts w:ascii="Times New Roman" w:eastAsia="仿宋_GB2312" w:hAnsi="Times New Roman" w:cs="Times New Roman"/>
          <w:bCs/>
          <w:color w:val="000000"/>
          <w:sz w:val="32"/>
          <w:szCs w:val="32"/>
          <w:lang w:bidi="ar"/>
        </w:rPr>
        <w:t>申请人应依据产品的具体特性确定其中内容是否适用</w:t>
      </w:r>
      <w:r w:rsidRPr="00B66461">
        <w:rPr>
          <w:rFonts w:ascii="Times New Roman" w:eastAsia="仿宋_GB2312" w:hAnsi="Times New Roman" w:cs="Times New Roman"/>
          <w:bCs/>
          <w:sz w:val="32"/>
          <w:szCs w:val="32"/>
          <w:lang w:bidi="ar"/>
        </w:rPr>
        <w:t>。若不适用，需具体阐述理由并提供相应的科学依据，同时依据产品的具体特性对注册申报资料的内容进行充实和细化。</w:t>
      </w:r>
    </w:p>
    <w:p w:rsidR="00B50ADB" w:rsidRPr="00B66461" w:rsidRDefault="00E63276" w:rsidP="00B66461">
      <w:pPr>
        <w:widowControl w:val="0"/>
        <w:spacing w:line="520" w:lineRule="exact"/>
        <w:ind w:firstLineChars="200" w:firstLine="640"/>
        <w:rPr>
          <w:rFonts w:ascii="Times New Roman" w:eastAsia="仿宋_GB2312" w:hAnsi="Times New Roman" w:cs="Times New Roman"/>
          <w:bCs/>
          <w:color w:val="000000"/>
          <w:sz w:val="32"/>
          <w:szCs w:val="32"/>
        </w:rPr>
      </w:pPr>
      <w:r w:rsidRPr="00B66461">
        <w:rPr>
          <w:rFonts w:ascii="Times New Roman" w:eastAsia="仿宋_GB2312" w:hAnsi="Times New Roman" w:cs="Times New Roman"/>
          <w:bCs/>
          <w:color w:val="000000"/>
          <w:sz w:val="32"/>
          <w:szCs w:val="32"/>
          <w:lang w:bidi="ar"/>
        </w:rPr>
        <w:t>本审评要点是</w:t>
      </w:r>
      <w:proofErr w:type="gramStart"/>
      <w:r w:rsidRPr="00B66461">
        <w:rPr>
          <w:rFonts w:ascii="Times New Roman" w:eastAsia="仿宋_GB2312" w:hAnsi="Times New Roman" w:cs="Times New Roman"/>
          <w:bCs/>
          <w:color w:val="000000"/>
          <w:sz w:val="32"/>
          <w:szCs w:val="32"/>
          <w:lang w:bidi="ar"/>
        </w:rPr>
        <w:t>供注册</w:t>
      </w:r>
      <w:proofErr w:type="gramEnd"/>
      <w:r w:rsidRPr="00B66461">
        <w:rPr>
          <w:rFonts w:ascii="Times New Roman" w:eastAsia="仿宋_GB2312" w:hAnsi="Times New Roman" w:cs="Times New Roman"/>
          <w:bCs/>
          <w:color w:val="000000"/>
          <w:sz w:val="32"/>
          <w:szCs w:val="32"/>
          <w:lang w:bidi="ar"/>
        </w:rPr>
        <w:t>申请人和技术审评人员使用的指导性文件，但不包括</w:t>
      </w:r>
      <w:proofErr w:type="gramStart"/>
      <w:r w:rsidRPr="00B66461">
        <w:rPr>
          <w:rFonts w:ascii="Times New Roman" w:eastAsia="仿宋_GB2312" w:hAnsi="Times New Roman" w:cs="Times New Roman"/>
          <w:bCs/>
          <w:color w:val="000000"/>
          <w:sz w:val="32"/>
          <w:szCs w:val="32"/>
          <w:lang w:bidi="ar"/>
        </w:rPr>
        <w:t>审评审批</w:t>
      </w:r>
      <w:proofErr w:type="gramEnd"/>
      <w:r w:rsidRPr="00B66461">
        <w:rPr>
          <w:rFonts w:ascii="Times New Roman" w:eastAsia="仿宋_GB2312" w:hAnsi="Times New Roman" w:cs="Times New Roman"/>
          <w:bCs/>
          <w:color w:val="000000"/>
          <w:sz w:val="32"/>
          <w:szCs w:val="32"/>
          <w:lang w:bidi="ar"/>
        </w:rPr>
        <w:t>所涉及的行政事项，亦不作为法规强制执行，应在遵循相关法规的前提下使用本</w:t>
      </w:r>
      <w:r w:rsidRPr="00B66461">
        <w:rPr>
          <w:rFonts w:ascii="Times New Roman" w:eastAsia="仿宋_GB2312" w:hAnsi="Times New Roman" w:cs="Times New Roman"/>
          <w:bCs/>
          <w:sz w:val="32"/>
          <w:szCs w:val="32"/>
          <w:lang w:bidi="ar"/>
        </w:rPr>
        <w:t>审评要点</w:t>
      </w:r>
      <w:r w:rsidRPr="00B66461">
        <w:rPr>
          <w:rFonts w:ascii="Times New Roman" w:eastAsia="仿宋_GB2312" w:hAnsi="Times New Roman" w:cs="Times New Roman"/>
          <w:bCs/>
          <w:color w:val="000000"/>
          <w:sz w:val="32"/>
          <w:szCs w:val="32"/>
          <w:lang w:bidi="ar"/>
        </w:rPr>
        <w:t>。如果有能够满足相关法规要求的其他方法，也可以采用，但是需要提供详细的研究资料和验证资料</w:t>
      </w:r>
      <w:r w:rsidRPr="00B66461">
        <w:rPr>
          <w:rFonts w:ascii="Times New Roman" w:eastAsia="仿宋_GB2312" w:hAnsi="Times New Roman" w:cs="Times New Roman"/>
          <w:bCs/>
          <w:sz w:val="32"/>
          <w:szCs w:val="32"/>
          <w:lang w:bidi="ar"/>
        </w:rPr>
        <w:t>。</w:t>
      </w:r>
    </w:p>
    <w:p w:rsidR="00B50ADB" w:rsidRPr="00B66461" w:rsidRDefault="00E63276" w:rsidP="00B66461">
      <w:pPr>
        <w:widowControl w:val="0"/>
        <w:spacing w:line="520" w:lineRule="exact"/>
        <w:ind w:firstLineChars="200" w:firstLine="640"/>
        <w:rPr>
          <w:rFonts w:ascii="Times New Roman" w:eastAsia="仿宋_GB2312" w:hAnsi="Times New Roman" w:cs="Times New Roman"/>
          <w:bCs/>
          <w:sz w:val="32"/>
          <w:szCs w:val="32"/>
        </w:rPr>
      </w:pPr>
      <w:r w:rsidRPr="00B66461">
        <w:rPr>
          <w:rFonts w:ascii="Times New Roman" w:eastAsia="仿宋_GB2312" w:hAnsi="Times New Roman" w:cs="Times New Roman"/>
          <w:bCs/>
          <w:color w:val="000000"/>
          <w:sz w:val="32"/>
          <w:szCs w:val="32"/>
          <w:lang w:bidi="ar"/>
        </w:rPr>
        <w:t>本</w:t>
      </w:r>
      <w:r w:rsidRPr="00B66461">
        <w:rPr>
          <w:rFonts w:ascii="Times New Roman" w:eastAsia="仿宋_GB2312" w:hAnsi="Times New Roman" w:cs="Times New Roman"/>
          <w:bCs/>
          <w:sz w:val="32"/>
          <w:szCs w:val="32"/>
          <w:lang w:bidi="ar"/>
        </w:rPr>
        <w:t>审评要点</w:t>
      </w:r>
      <w:r w:rsidRPr="00B66461">
        <w:rPr>
          <w:rFonts w:ascii="Times New Roman" w:eastAsia="仿宋_GB2312" w:hAnsi="Times New Roman" w:cs="Times New Roman"/>
          <w:bCs/>
          <w:color w:val="000000"/>
          <w:sz w:val="32"/>
          <w:szCs w:val="32"/>
          <w:lang w:bidi="ar"/>
        </w:rPr>
        <w:t>是在现行法规和标准体系以及当前认知水平下制定，随着法规和标准的不断完善，以及科学技术的不断发展，相关内容也将适时进行调整</w:t>
      </w:r>
      <w:r w:rsidRPr="00B66461">
        <w:rPr>
          <w:rFonts w:ascii="Times New Roman" w:eastAsia="仿宋_GB2312" w:hAnsi="Times New Roman" w:cs="Times New Roman"/>
          <w:bCs/>
          <w:sz w:val="32"/>
          <w:szCs w:val="32"/>
          <w:lang w:bidi="ar"/>
        </w:rPr>
        <w:t>。</w:t>
      </w:r>
    </w:p>
    <w:p w:rsidR="00B50ADB" w:rsidRPr="00B66461" w:rsidRDefault="00E63276" w:rsidP="00B66461">
      <w:pPr>
        <w:widowControl w:val="0"/>
        <w:overflowPunct w:val="0"/>
        <w:spacing w:line="520" w:lineRule="exact"/>
        <w:ind w:firstLineChars="200" w:firstLine="640"/>
        <w:rPr>
          <w:rFonts w:ascii="Times New Roman" w:eastAsia="黑体" w:hAnsi="Times New Roman" w:cs="Times New Roman"/>
          <w:bCs/>
          <w:color w:val="000000"/>
          <w:sz w:val="32"/>
          <w:szCs w:val="32"/>
          <w:lang w:bidi="ar"/>
        </w:rPr>
      </w:pPr>
      <w:r w:rsidRPr="00B66461">
        <w:rPr>
          <w:rFonts w:ascii="Times New Roman" w:eastAsia="黑体" w:hAnsi="Times New Roman" w:cs="Times New Roman"/>
          <w:bCs/>
          <w:color w:val="000000"/>
          <w:sz w:val="32"/>
          <w:szCs w:val="32"/>
          <w:lang w:bidi="ar"/>
        </w:rPr>
        <w:t>一、适用范围</w:t>
      </w:r>
    </w:p>
    <w:p w:rsidR="004E3C16" w:rsidRPr="00B66461" w:rsidRDefault="004E3C16" w:rsidP="00B66461">
      <w:pPr>
        <w:widowControl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病理图像人工智能分析软件是指基于数字病理图像，采用</w:t>
      </w:r>
      <w:r w:rsidR="00823F95" w:rsidRPr="00B66461">
        <w:rPr>
          <w:rFonts w:ascii="Times New Roman" w:eastAsia="仿宋_GB2312" w:hAnsi="Times New Roman" w:cs="Times New Roman"/>
          <w:bCs/>
          <w:color w:val="000000"/>
          <w:sz w:val="32"/>
          <w:szCs w:val="32"/>
          <w:lang w:bidi="ar"/>
        </w:rPr>
        <w:t>深度学习等人工智能技术</w:t>
      </w:r>
      <w:r w:rsidRPr="00B66461">
        <w:rPr>
          <w:rFonts w:ascii="Times New Roman" w:eastAsia="仿宋_GB2312" w:hAnsi="Times New Roman" w:cs="Times New Roman"/>
          <w:bCs/>
          <w:color w:val="000000"/>
          <w:sz w:val="32"/>
          <w:szCs w:val="32"/>
          <w:lang w:bidi="ar"/>
        </w:rPr>
        <w:t>实现对病理图像的分割、检测等功能的医疗器械。数字病理图像包括经数据成像设备获得的显微镜下细胞或组织图像、全</w:t>
      </w:r>
      <w:proofErr w:type="gramStart"/>
      <w:r w:rsidRPr="00B66461">
        <w:rPr>
          <w:rFonts w:ascii="Times New Roman" w:eastAsia="仿宋_GB2312" w:hAnsi="Times New Roman" w:cs="Times New Roman"/>
          <w:bCs/>
          <w:color w:val="000000"/>
          <w:sz w:val="32"/>
          <w:szCs w:val="32"/>
          <w:lang w:bidi="ar"/>
        </w:rPr>
        <w:t>玻片数字</w:t>
      </w:r>
      <w:proofErr w:type="gramEnd"/>
      <w:r w:rsidRPr="00B66461">
        <w:rPr>
          <w:rFonts w:ascii="Times New Roman" w:eastAsia="仿宋_GB2312" w:hAnsi="Times New Roman" w:cs="Times New Roman"/>
          <w:bCs/>
          <w:color w:val="000000"/>
          <w:sz w:val="32"/>
          <w:szCs w:val="32"/>
          <w:lang w:bidi="ar"/>
        </w:rPr>
        <w:t>扫描技术（</w:t>
      </w:r>
      <w:r w:rsidRPr="00B66461">
        <w:rPr>
          <w:rFonts w:ascii="Times New Roman" w:eastAsia="仿宋_GB2312" w:hAnsi="Times New Roman" w:cs="Times New Roman"/>
          <w:bCs/>
          <w:color w:val="000000"/>
          <w:sz w:val="32"/>
          <w:szCs w:val="32"/>
          <w:lang w:bidi="ar"/>
        </w:rPr>
        <w:t>Whole Slide Imaging, WSI</w:t>
      </w:r>
      <w:r w:rsidRPr="00B66461">
        <w:rPr>
          <w:rFonts w:ascii="Times New Roman" w:eastAsia="仿宋_GB2312" w:hAnsi="Times New Roman" w:cs="Times New Roman"/>
          <w:bCs/>
          <w:color w:val="000000"/>
          <w:sz w:val="32"/>
          <w:szCs w:val="32"/>
          <w:lang w:bidi="ar"/>
        </w:rPr>
        <w:t>）的病理图像等。产品在医疗机构和</w:t>
      </w:r>
      <w:r w:rsidRPr="00B66461">
        <w:rPr>
          <w:rFonts w:ascii="Times New Roman" w:eastAsia="仿宋_GB2312" w:hAnsi="Times New Roman" w:cs="Times New Roman"/>
          <w:bCs/>
          <w:color w:val="000000"/>
          <w:sz w:val="32"/>
          <w:szCs w:val="32"/>
          <w:lang w:bidi="ar"/>
        </w:rPr>
        <w:t>/</w:t>
      </w:r>
      <w:r w:rsidRPr="00B66461">
        <w:rPr>
          <w:rFonts w:ascii="Times New Roman" w:eastAsia="仿宋_GB2312" w:hAnsi="Times New Roman" w:cs="Times New Roman"/>
          <w:bCs/>
          <w:color w:val="000000"/>
          <w:sz w:val="32"/>
          <w:szCs w:val="32"/>
          <w:lang w:bidi="ar"/>
        </w:rPr>
        <w:t>或医学实验室使用，可辅助病理医师为疾病的诊断、预后、治疗等提供信息，不能作</w:t>
      </w:r>
      <w:r w:rsidRPr="00B66461">
        <w:rPr>
          <w:rFonts w:ascii="Times New Roman" w:eastAsia="仿宋_GB2312" w:hAnsi="Times New Roman" w:cs="Times New Roman"/>
          <w:bCs/>
          <w:color w:val="000000"/>
          <w:sz w:val="32"/>
          <w:szCs w:val="32"/>
          <w:lang w:bidi="ar"/>
        </w:rPr>
        <w:lastRenderedPageBreak/>
        <w:t>为临床诊断决策的唯一依据。</w:t>
      </w:r>
    </w:p>
    <w:p w:rsidR="00B50ADB" w:rsidRPr="00B66461" w:rsidRDefault="00E63276" w:rsidP="00B66461">
      <w:pPr>
        <w:widowControl w:val="0"/>
        <w:overflowPunct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本审评要点基于全</w:t>
      </w:r>
      <w:proofErr w:type="gramStart"/>
      <w:r w:rsidRPr="00B66461">
        <w:rPr>
          <w:rFonts w:ascii="Times New Roman" w:eastAsia="仿宋_GB2312" w:hAnsi="Times New Roman" w:cs="Times New Roman"/>
          <w:bCs/>
          <w:color w:val="000000"/>
          <w:sz w:val="32"/>
          <w:szCs w:val="32"/>
          <w:lang w:bidi="ar"/>
        </w:rPr>
        <w:t>玻片数字</w:t>
      </w:r>
      <w:proofErr w:type="gramEnd"/>
      <w:r w:rsidRPr="00B66461">
        <w:rPr>
          <w:rFonts w:ascii="Times New Roman" w:eastAsia="仿宋_GB2312" w:hAnsi="Times New Roman" w:cs="Times New Roman"/>
          <w:bCs/>
          <w:color w:val="000000"/>
          <w:sz w:val="32"/>
          <w:szCs w:val="32"/>
          <w:lang w:bidi="ar"/>
        </w:rPr>
        <w:t>扫描技术</w:t>
      </w:r>
      <w:r w:rsidRPr="00B66461">
        <w:rPr>
          <w:rFonts w:ascii="Times New Roman" w:eastAsia="仿宋_GB2312" w:hAnsi="Times New Roman" w:cs="Times New Roman"/>
          <w:bCs/>
          <w:color w:val="000000"/>
          <w:sz w:val="32"/>
          <w:szCs w:val="32"/>
          <w:lang w:bidi="ar"/>
        </w:rPr>
        <w:t>( whole slide imaging</w:t>
      </w:r>
      <w:r w:rsidRPr="00B66461">
        <w:rPr>
          <w:rFonts w:ascii="Times New Roman" w:eastAsia="仿宋_GB2312" w:hAnsi="Times New Roman" w:cs="Times New Roman"/>
          <w:bCs/>
          <w:color w:val="000000"/>
          <w:sz w:val="32"/>
          <w:szCs w:val="32"/>
          <w:lang w:bidi="ar"/>
        </w:rPr>
        <w:t>，</w:t>
      </w:r>
      <w:r w:rsidRPr="00B66461">
        <w:rPr>
          <w:rFonts w:ascii="Times New Roman" w:eastAsia="仿宋_GB2312" w:hAnsi="Times New Roman" w:cs="Times New Roman"/>
          <w:bCs/>
          <w:color w:val="000000"/>
          <w:sz w:val="32"/>
          <w:szCs w:val="32"/>
          <w:lang w:bidi="ar"/>
        </w:rPr>
        <w:t>WSI)</w:t>
      </w:r>
      <w:r w:rsidRPr="00B66461">
        <w:rPr>
          <w:rFonts w:ascii="Times New Roman" w:eastAsia="仿宋_GB2312" w:hAnsi="Times New Roman" w:cs="Times New Roman"/>
          <w:bCs/>
          <w:color w:val="000000"/>
          <w:sz w:val="32"/>
          <w:szCs w:val="32"/>
          <w:lang w:bidi="ar"/>
        </w:rPr>
        <w:t>的病理图像人工智能分析软件产品临床评价进行阐述，</w:t>
      </w:r>
      <w:r w:rsidR="00D84962" w:rsidRPr="00B66461">
        <w:rPr>
          <w:rFonts w:ascii="Times New Roman" w:eastAsia="仿宋_GB2312" w:hAnsi="Times New Roman" w:cs="Times New Roman"/>
          <w:bCs/>
          <w:color w:val="000000"/>
          <w:sz w:val="32"/>
          <w:szCs w:val="32"/>
          <w:lang w:bidi="ar"/>
        </w:rPr>
        <w:t>用于经数据成像设备获得的显微镜下细胞或组织图像分析的</w:t>
      </w:r>
      <w:r w:rsidRPr="00B66461">
        <w:rPr>
          <w:rFonts w:ascii="Times New Roman" w:eastAsia="仿宋_GB2312" w:hAnsi="Times New Roman" w:cs="Times New Roman"/>
          <w:bCs/>
          <w:color w:val="000000"/>
          <w:sz w:val="32"/>
          <w:szCs w:val="32"/>
          <w:lang w:bidi="ar"/>
        </w:rPr>
        <w:t>相关产品临床评价可以适当参考本审评要点。</w:t>
      </w:r>
    </w:p>
    <w:p w:rsidR="00B50ADB" w:rsidRPr="00B66461" w:rsidRDefault="00E63276" w:rsidP="00B66461">
      <w:pPr>
        <w:widowControl w:val="0"/>
        <w:spacing w:line="520" w:lineRule="exact"/>
        <w:ind w:firstLineChars="200" w:firstLine="640"/>
        <w:rPr>
          <w:rFonts w:ascii="黑体" w:eastAsia="黑体" w:hAnsi="黑体" w:cs="Times New Roman"/>
          <w:bCs/>
          <w:color w:val="000000"/>
          <w:sz w:val="32"/>
          <w:szCs w:val="32"/>
          <w:lang w:bidi="ar"/>
        </w:rPr>
      </w:pPr>
      <w:r w:rsidRPr="00B66461">
        <w:rPr>
          <w:rFonts w:ascii="黑体" w:eastAsia="黑体" w:hAnsi="黑体" w:cs="Times New Roman"/>
          <w:bCs/>
          <w:color w:val="000000"/>
          <w:sz w:val="32"/>
          <w:szCs w:val="32"/>
          <w:lang w:bidi="ar"/>
        </w:rPr>
        <w:t>二、临床评价路径</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病理图像人工智能分析软件临床评价应符合《医疗器械临床评价技术指导原则》要求。影响该软件性能因素包括核心算法、算法训练等多个方面。针对两个不同的分析软件，即使采用的核心算法相同，但是，不同的分析软件在算法训练过程中使用的训练集不同，不同训练集的标注可能存在差异，因此，针对该类产品临床性能的确认应采用临床试验的方式，不适合采用同品种比对的方式。</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黑体" w:hAnsi="Times New Roman" w:cs="Times New Roman"/>
          <w:bCs/>
          <w:color w:val="000000"/>
          <w:sz w:val="32"/>
          <w:szCs w:val="32"/>
          <w:lang w:bidi="ar"/>
        </w:rPr>
      </w:pPr>
      <w:r w:rsidRPr="00B66461">
        <w:rPr>
          <w:rFonts w:ascii="Times New Roman" w:eastAsia="黑体" w:hAnsi="Times New Roman" w:cs="Times New Roman"/>
          <w:bCs/>
          <w:color w:val="000000"/>
          <w:sz w:val="32"/>
          <w:szCs w:val="32"/>
          <w:lang w:bidi="ar"/>
        </w:rPr>
        <w:t>三、临床试验</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在开展临床试验之前，病理图像人工智能分析软件产品应完成产品开发，确保产品已经定型。基于该类产品的特点，产品在开发过程中需采用满足要求的数据对算法进行训练，在算法训练过程中，应保证训练集数据标注的质量以及训练集具有足够样本量，确保经过训练的软件在临床前研究中性能稳定。在软件开发过程中，有时存在算法调优的情况。需要注意的是，用于开展临床试验的产品必须为完成算法训练及调优的产品。产品临床试验启动后不能对算法进行训练或调优。产品应进行充分的临床前研究，以保证产品临床试验过程中，不会对受试者产生额外的伤害。</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1.</w:t>
      </w:r>
      <w:r w:rsidRPr="00B66461">
        <w:rPr>
          <w:rFonts w:ascii="Times New Roman" w:eastAsia="仿宋_GB2312" w:hAnsi="Times New Roman" w:cs="Times New Roman"/>
          <w:bCs/>
          <w:color w:val="000000"/>
          <w:sz w:val="32"/>
          <w:szCs w:val="32"/>
          <w:lang w:bidi="ar"/>
        </w:rPr>
        <w:t>临床试验机构</w:t>
      </w:r>
    </w:p>
    <w:p w:rsidR="00B50ADB" w:rsidRPr="00B66461" w:rsidRDefault="00E63276" w:rsidP="00B66461">
      <w:pPr>
        <w:widowControl w:val="0"/>
        <w:spacing w:line="520" w:lineRule="exact"/>
        <w:ind w:firstLineChars="200" w:firstLine="640"/>
        <w:rPr>
          <w:rFonts w:ascii="Times New Roman" w:eastAsia="仿宋_GB2312" w:hAnsi="Times New Roman" w:cs="Times New Roman"/>
          <w:bCs/>
          <w:sz w:val="32"/>
          <w:szCs w:val="32"/>
        </w:rPr>
      </w:pPr>
      <w:r w:rsidRPr="00B66461">
        <w:rPr>
          <w:rFonts w:ascii="Times New Roman" w:eastAsia="仿宋_GB2312" w:hAnsi="Times New Roman" w:cs="Times New Roman"/>
          <w:bCs/>
          <w:sz w:val="32"/>
          <w:szCs w:val="32"/>
        </w:rPr>
        <w:t>考虑到病理图像判读容易在机构和</w:t>
      </w:r>
      <w:proofErr w:type="gramStart"/>
      <w:r w:rsidRPr="00B66461">
        <w:rPr>
          <w:rFonts w:ascii="Times New Roman" w:eastAsia="仿宋_GB2312" w:hAnsi="Times New Roman" w:cs="Times New Roman"/>
          <w:bCs/>
          <w:sz w:val="32"/>
          <w:szCs w:val="32"/>
        </w:rPr>
        <w:t>阅片</w:t>
      </w:r>
      <w:proofErr w:type="gramEnd"/>
      <w:r w:rsidRPr="00B66461">
        <w:rPr>
          <w:rFonts w:ascii="Times New Roman" w:eastAsia="仿宋_GB2312" w:hAnsi="Times New Roman" w:cs="Times New Roman"/>
          <w:bCs/>
          <w:sz w:val="32"/>
          <w:szCs w:val="32"/>
        </w:rPr>
        <w:t>医师间产生差异，</w:t>
      </w:r>
      <w:r w:rsidRPr="00B66461">
        <w:rPr>
          <w:rFonts w:ascii="Times New Roman" w:eastAsia="仿宋_GB2312" w:hAnsi="Times New Roman" w:cs="Times New Roman"/>
          <w:bCs/>
          <w:sz w:val="32"/>
          <w:szCs w:val="32"/>
        </w:rPr>
        <w:lastRenderedPageBreak/>
        <w:t>产品临床试验建议采用多中心临床进行，临床试验机构数量建议不少于</w:t>
      </w:r>
      <w:r w:rsidRPr="00B66461">
        <w:rPr>
          <w:rFonts w:ascii="Times New Roman" w:eastAsia="仿宋_GB2312" w:hAnsi="Times New Roman" w:cs="Times New Roman"/>
          <w:bCs/>
          <w:sz w:val="32"/>
          <w:szCs w:val="32"/>
        </w:rPr>
        <w:t>3</w:t>
      </w:r>
      <w:r w:rsidRPr="00B66461">
        <w:rPr>
          <w:rFonts w:ascii="Times New Roman" w:eastAsia="仿宋_GB2312" w:hAnsi="Times New Roman" w:cs="Times New Roman"/>
          <w:bCs/>
          <w:sz w:val="32"/>
          <w:szCs w:val="32"/>
        </w:rPr>
        <w:t>家。临床试验机构应获得国家药品监督管理局备案认可。临床试验机构应具有严格的质量管理体系，执行实验室内部日常质量控制。</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sz w:val="32"/>
          <w:szCs w:val="32"/>
        </w:rPr>
        <w:t>临床试验建议选择具有相关学科优势的临床试验机构。临床试验中应根据试验设计设定不同资历的病理医师参与试验，病理医师资历划分应合理。</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2.</w:t>
      </w:r>
      <w:r w:rsidRPr="00B66461">
        <w:rPr>
          <w:rFonts w:ascii="Times New Roman" w:eastAsia="仿宋_GB2312" w:hAnsi="Times New Roman" w:cs="Times New Roman"/>
          <w:bCs/>
          <w:color w:val="000000"/>
          <w:sz w:val="32"/>
          <w:szCs w:val="32"/>
          <w:lang w:bidi="ar"/>
        </w:rPr>
        <w:t>临床试验目的</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产品临床试验应该能够充确认产品临床性能，证明产品能够实现其宣称的预期用途。病理图像人工智能分析软件的临床应用，应对病理医师的诊疗活动有所获益，如：提高病理医师诊断准确性，提高病理医师阅片重现性，缩短病理医师</w:t>
      </w:r>
      <w:proofErr w:type="gramStart"/>
      <w:r w:rsidRPr="00B66461">
        <w:rPr>
          <w:rFonts w:ascii="Times New Roman" w:eastAsia="仿宋_GB2312" w:hAnsi="Times New Roman" w:cs="Times New Roman"/>
          <w:bCs/>
          <w:color w:val="000000"/>
          <w:sz w:val="32"/>
          <w:szCs w:val="32"/>
          <w:lang w:bidi="ar"/>
        </w:rPr>
        <w:t>阅</w:t>
      </w:r>
      <w:proofErr w:type="gramEnd"/>
      <w:r w:rsidRPr="00B66461">
        <w:rPr>
          <w:rFonts w:ascii="Times New Roman" w:eastAsia="仿宋_GB2312" w:hAnsi="Times New Roman" w:cs="Times New Roman"/>
          <w:bCs/>
          <w:color w:val="000000"/>
          <w:sz w:val="32"/>
          <w:szCs w:val="32"/>
          <w:lang w:bidi="ar"/>
        </w:rPr>
        <w:t>片时间等。临床试验应确认主要评价指标</w:t>
      </w:r>
      <w:proofErr w:type="gramStart"/>
      <w:r w:rsidRPr="00B66461">
        <w:rPr>
          <w:rFonts w:ascii="Times New Roman" w:eastAsia="仿宋_GB2312" w:hAnsi="Times New Roman" w:cs="Times New Roman"/>
          <w:bCs/>
          <w:color w:val="000000"/>
          <w:sz w:val="32"/>
          <w:szCs w:val="32"/>
          <w:lang w:bidi="ar"/>
        </w:rPr>
        <w:t>的优效性</w:t>
      </w:r>
      <w:proofErr w:type="gramEnd"/>
      <w:r w:rsidRPr="00B66461">
        <w:rPr>
          <w:rFonts w:ascii="Times New Roman" w:eastAsia="仿宋_GB2312" w:hAnsi="Times New Roman" w:cs="Times New Roman"/>
          <w:bCs/>
          <w:color w:val="000000"/>
          <w:sz w:val="32"/>
          <w:szCs w:val="32"/>
          <w:lang w:bidi="ar"/>
        </w:rPr>
        <w:t>。</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3.</w:t>
      </w:r>
      <w:r w:rsidRPr="00B66461">
        <w:rPr>
          <w:rFonts w:ascii="Times New Roman" w:eastAsia="仿宋_GB2312" w:hAnsi="Times New Roman" w:cs="Times New Roman"/>
          <w:bCs/>
          <w:color w:val="000000"/>
          <w:sz w:val="32"/>
          <w:szCs w:val="32"/>
          <w:lang w:bidi="ar"/>
        </w:rPr>
        <w:t>临床试验设计</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根据产品特点和产品性能评价需要，病理图像人工智能分析软件临床试验可能包括不同的临床试验目的，有必要针对各个临床试验目的，分别进行科学的临床试验设计，包括选择适当的临床试验设计类型。本审评要点以提高病理医师诊断准确性或缩短</w:t>
      </w:r>
      <w:proofErr w:type="gramStart"/>
      <w:r w:rsidRPr="00B66461">
        <w:rPr>
          <w:rFonts w:ascii="Times New Roman" w:eastAsia="仿宋_GB2312" w:hAnsi="Times New Roman" w:cs="Times New Roman"/>
          <w:bCs/>
          <w:color w:val="000000"/>
          <w:sz w:val="32"/>
          <w:szCs w:val="32"/>
          <w:lang w:bidi="ar"/>
        </w:rPr>
        <w:t>阅</w:t>
      </w:r>
      <w:proofErr w:type="gramEnd"/>
      <w:r w:rsidRPr="00B66461">
        <w:rPr>
          <w:rFonts w:ascii="Times New Roman" w:eastAsia="仿宋_GB2312" w:hAnsi="Times New Roman" w:cs="Times New Roman"/>
          <w:bCs/>
          <w:color w:val="000000"/>
          <w:sz w:val="32"/>
          <w:szCs w:val="32"/>
          <w:lang w:bidi="ar"/>
        </w:rPr>
        <w:t>片时间为例，进行临床试验设计</w:t>
      </w:r>
      <w:r w:rsidR="00C07ABB" w:rsidRPr="00B66461">
        <w:rPr>
          <w:rFonts w:ascii="Times New Roman" w:eastAsia="仿宋_GB2312" w:hAnsi="Times New Roman" w:cs="Times New Roman"/>
          <w:bCs/>
          <w:color w:val="000000"/>
          <w:sz w:val="32"/>
          <w:szCs w:val="32"/>
          <w:lang w:bidi="ar"/>
        </w:rPr>
        <w:t>阐述</w:t>
      </w:r>
      <w:r w:rsidRPr="00B66461">
        <w:rPr>
          <w:rFonts w:ascii="Times New Roman" w:eastAsia="仿宋_GB2312" w:hAnsi="Times New Roman" w:cs="Times New Roman"/>
          <w:bCs/>
          <w:color w:val="000000"/>
          <w:sz w:val="32"/>
          <w:szCs w:val="32"/>
          <w:lang w:bidi="ar"/>
        </w:rPr>
        <w:t>。</w:t>
      </w:r>
    </w:p>
    <w:p w:rsidR="00B50ADB" w:rsidRPr="00B66461" w:rsidRDefault="00E63276" w:rsidP="00B66461">
      <w:pPr>
        <w:widowControl w:val="0"/>
        <w:overflowPunct w:val="0"/>
        <w:spacing w:line="520" w:lineRule="exact"/>
        <w:ind w:firstLineChars="200" w:firstLine="640"/>
        <w:rPr>
          <w:rFonts w:ascii="Times New Roman" w:eastAsia="仿宋_GB2312" w:hAnsi="Times New Roman" w:cs="Times New Roman"/>
          <w:bCs/>
          <w:sz w:val="32"/>
          <w:szCs w:val="32"/>
        </w:rPr>
      </w:pPr>
      <w:r w:rsidRPr="00B66461">
        <w:rPr>
          <w:rFonts w:ascii="Times New Roman" w:eastAsia="仿宋_GB2312" w:hAnsi="Times New Roman" w:cs="Times New Roman"/>
          <w:bCs/>
          <w:sz w:val="32"/>
          <w:szCs w:val="32"/>
        </w:rPr>
        <w:t>此类产品临床试验一般需考虑开展对照研究，对照研究有多种设计方法，根据产品特征及临床试验实际，可</w:t>
      </w:r>
      <w:proofErr w:type="gramStart"/>
      <w:r w:rsidRPr="00B66461">
        <w:rPr>
          <w:rFonts w:ascii="Times New Roman" w:eastAsia="仿宋_GB2312" w:hAnsi="Times New Roman" w:cs="Times New Roman"/>
          <w:bCs/>
          <w:sz w:val="32"/>
          <w:szCs w:val="32"/>
        </w:rPr>
        <w:t>选择多阅片</w:t>
      </w:r>
      <w:proofErr w:type="gramEnd"/>
      <w:r w:rsidRPr="00B66461">
        <w:rPr>
          <w:rFonts w:ascii="Times New Roman" w:eastAsia="仿宋_GB2312" w:hAnsi="Times New Roman" w:cs="Times New Roman"/>
          <w:bCs/>
          <w:sz w:val="32"/>
          <w:szCs w:val="32"/>
        </w:rPr>
        <w:t>者多数据样本（</w:t>
      </w:r>
      <w:r w:rsidRPr="00B66461">
        <w:rPr>
          <w:rFonts w:ascii="Times New Roman" w:eastAsia="仿宋_GB2312" w:hAnsi="Times New Roman" w:cs="Times New Roman"/>
          <w:bCs/>
          <w:sz w:val="32"/>
          <w:szCs w:val="32"/>
        </w:rPr>
        <w:t>multiple reader multiple case</w:t>
      </w:r>
      <w:r w:rsidRPr="00B66461">
        <w:rPr>
          <w:rFonts w:ascii="Times New Roman" w:eastAsia="仿宋_GB2312" w:hAnsi="Times New Roman" w:cs="Times New Roman"/>
          <w:bCs/>
          <w:sz w:val="32"/>
          <w:szCs w:val="32"/>
        </w:rPr>
        <w:t>，</w:t>
      </w:r>
      <w:r w:rsidRPr="00B66461">
        <w:rPr>
          <w:rFonts w:ascii="Times New Roman" w:eastAsia="仿宋_GB2312" w:hAnsi="Times New Roman" w:cs="Times New Roman"/>
          <w:bCs/>
          <w:sz w:val="32"/>
          <w:szCs w:val="32"/>
        </w:rPr>
        <w:t>MRMC</w:t>
      </w:r>
      <w:r w:rsidRPr="00B66461">
        <w:rPr>
          <w:rFonts w:ascii="Times New Roman" w:eastAsia="仿宋_GB2312" w:hAnsi="Times New Roman" w:cs="Times New Roman"/>
          <w:bCs/>
          <w:sz w:val="32"/>
          <w:szCs w:val="32"/>
        </w:rPr>
        <w:t>）、随机交叉自身对照等试验设计。如临床试验采用其他设计，在阐明设计科学合理的前提下，也可用于评价产品临床性能。以下仅详细</w:t>
      </w:r>
      <w:proofErr w:type="gramStart"/>
      <w:r w:rsidRPr="00B66461">
        <w:rPr>
          <w:rFonts w:ascii="Times New Roman" w:eastAsia="仿宋_GB2312" w:hAnsi="Times New Roman" w:cs="Times New Roman"/>
          <w:bCs/>
          <w:sz w:val="32"/>
          <w:szCs w:val="32"/>
        </w:rPr>
        <w:t>阐述多阅片</w:t>
      </w:r>
      <w:proofErr w:type="gramEnd"/>
      <w:r w:rsidRPr="00B66461">
        <w:rPr>
          <w:rFonts w:ascii="Times New Roman" w:eastAsia="仿宋_GB2312" w:hAnsi="Times New Roman" w:cs="Times New Roman"/>
          <w:bCs/>
          <w:sz w:val="32"/>
          <w:szCs w:val="32"/>
        </w:rPr>
        <w:t>者多数据样本（</w:t>
      </w:r>
      <w:r w:rsidRPr="00B66461">
        <w:rPr>
          <w:rFonts w:ascii="Times New Roman" w:eastAsia="仿宋_GB2312" w:hAnsi="Times New Roman" w:cs="Times New Roman"/>
          <w:bCs/>
          <w:sz w:val="32"/>
          <w:szCs w:val="32"/>
        </w:rPr>
        <w:t>multiple reader multiple case</w:t>
      </w:r>
      <w:r w:rsidRPr="00B66461">
        <w:rPr>
          <w:rFonts w:ascii="Times New Roman" w:eastAsia="仿宋_GB2312" w:hAnsi="Times New Roman" w:cs="Times New Roman"/>
          <w:bCs/>
          <w:sz w:val="32"/>
          <w:szCs w:val="32"/>
        </w:rPr>
        <w:t>，</w:t>
      </w:r>
      <w:r w:rsidRPr="00B66461">
        <w:rPr>
          <w:rFonts w:ascii="Times New Roman" w:eastAsia="仿宋_GB2312" w:hAnsi="Times New Roman" w:cs="Times New Roman"/>
          <w:bCs/>
          <w:sz w:val="32"/>
          <w:szCs w:val="32"/>
        </w:rPr>
        <w:t>MRMC</w:t>
      </w:r>
      <w:r w:rsidRPr="00B66461">
        <w:rPr>
          <w:rFonts w:ascii="Times New Roman" w:eastAsia="仿宋_GB2312" w:hAnsi="Times New Roman" w:cs="Times New Roman"/>
          <w:bCs/>
          <w:sz w:val="32"/>
          <w:szCs w:val="32"/>
        </w:rPr>
        <w:t>）、随机交叉自身对照两种设计。</w:t>
      </w:r>
    </w:p>
    <w:p w:rsidR="00B50ADB" w:rsidRPr="00B66461" w:rsidRDefault="00E63276" w:rsidP="00B66461">
      <w:pPr>
        <w:widowControl w:val="0"/>
        <w:overflowPunct w:val="0"/>
        <w:spacing w:line="520" w:lineRule="exact"/>
        <w:ind w:firstLineChars="200" w:firstLine="640"/>
        <w:rPr>
          <w:rFonts w:ascii="Times New Roman" w:eastAsia="仿宋_GB2312" w:hAnsi="Times New Roman" w:cs="Times New Roman"/>
          <w:bCs/>
          <w:sz w:val="32"/>
          <w:szCs w:val="32"/>
        </w:rPr>
      </w:pPr>
      <w:r w:rsidRPr="00B66461">
        <w:rPr>
          <w:rFonts w:ascii="Times New Roman" w:eastAsia="仿宋_GB2312" w:hAnsi="Times New Roman" w:cs="Times New Roman"/>
          <w:bCs/>
          <w:sz w:val="32"/>
          <w:szCs w:val="32"/>
        </w:rPr>
        <w:lastRenderedPageBreak/>
        <w:t>3.1</w:t>
      </w:r>
      <w:proofErr w:type="gramStart"/>
      <w:r w:rsidRPr="00B66461">
        <w:rPr>
          <w:rFonts w:ascii="Times New Roman" w:eastAsia="仿宋_GB2312" w:hAnsi="Times New Roman" w:cs="Times New Roman"/>
          <w:bCs/>
          <w:sz w:val="32"/>
          <w:szCs w:val="32"/>
        </w:rPr>
        <w:t>多阅片</w:t>
      </w:r>
      <w:proofErr w:type="gramEnd"/>
      <w:r w:rsidRPr="00B66461">
        <w:rPr>
          <w:rFonts w:ascii="Times New Roman" w:eastAsia="仿宋_GB2312" w:hAnsi="Times New Roman" w:cs="Times New Roman"/>
          <w:bCs/>
          <w:sz w:val="32"/>
          <w:szCs w:val="32"/>
        </w:rPr>
        <w:t>者多数据样本（</w:t>
      </w:r>
      <w:r w:rsidRPr="00B66461">
        <w:rPr>
          <w:rFonts w:ascii="Times New Roman" w:eastAsia="仿宋_GB2312" w:hAnsi="Times New Roman" w:cs="Times New Roman"/>
          <w:bCs/>
          <w:sz w:val="32"/>
          <w:szCs w:val="32"/>
        </w:rPr>
        <w:t>multiple reader multiple case</w:t>
      </w:r>
      <w:r w:rsidRPr="00B66461">
        <w:rPr>
          <w:rFonts w:ascii="Times New Roman" w:eastAsia="仿宋_GB2312" w:hAnsi="Times New Roman" w:cs="Times New Roman"/>
          <w:bCs/>
          <w:sz w:val="32"/>
          <w:szCs w:val="32"/>
        </w:rPr>
        <w:t>，</w:t>
      </w:r>
      <w:r w:rsidRPr="00B66461">
        <w:rPr>
          <w:rFonts w:ascii="Times New Roman" w:eastAsia="仿宋_GB2312" w:hAnsi="Times New Roman" w:cs="Times New Roman"/>
          <w:bCs/>
          <w:sz w:val="32"/>
          <w:szCs w:val="32"/>
        </w:rPr>
        <w:t>MRMC</w:t>
      </w:r>
      <w:r w:rsidRPr="00B66461">
        <w:rPr>
          <w:rFonts w:ascii="Times New Roman" w:eastAsia="仿宋_GB2312" w:hAnsi="Times New Roman" w:cs="Times New Roman"/>
          <w:bCs/>
          <w:sz w:val="32"/>
          <w:szCs w:val="32"/>
        </w:rPr>
        <w:t>）设计</w:t>
      </w:r>
    </w:p>
    <w:p w:rsidR="00B50ADB" w:rsidRPr="00B66461" w:rsidRDefault="00E63276" w:rsidP="00B66461">
      <w:pPr>
        <w:widowControl w:val="0"/>
        <w:overflowPunct w:val="0"/>
        <w:spacing w:line="520" w:lineRule="exact"/>
        <w:ind w:firstLineChars="200" w:firstLine="640"/>
        <w:rPr>
          <w:rFonts w:ascii="Times New Roman" w:eastAsia="仿宋_GB2312" w:hAnsi="Times New Roman" w:cs="Times New Roman"/>
          <w:bCs/>
          <w:sz w:val="32"/>
          <w:szCs w:val="32"/>
        </w:rPr>
      </w:pPr>
      <w:r w:rsidRPr="00B66461">
        <w:rPr>
          <w:rFonts w:ascii="Times New Roman" w:eastAsia="仿宋_GB2312" w:hAnsi="Times New Roman" w:cs="Times New Roman"/>
          <w:bCs/>
          <w:sz w:val="32"/>
          <w:szCs w:val="32"/>
        </w:rPr>
        <w:t>如采用此种设计，整个临床试验由协调研究者组织，各临床试验机构阅片者整体进行分组，各临床试验机构入组的病例共同组成分析集。临床试验将参与的阅片者分为两组。两组病理医师分别在软件的辅助下及未使用软件的情况下对入组的病理图像（或病理切片）进行判读，判读结果以临床参考标准为准，分别评价软件辅助下及未使用软件的情况下病理医师诊断准确性。</w:t>
      </w:r>
    </w:p>
    <w:p w:rsidR="00B50ADB" w:rsidRPr="00B66461" w:rsidRDefault="00E63276" w:rsidP="00B66461">
      <w:pPr>
        <w:widowControl w:val="0"/>
        <w:overflowPunct w:val="0"/>
        <w:spacing w:line="520" w:lineRule="exact"/>
        <w:ind w:firstLineChars="200" w:firstLine="640"/>
        <w:rPr>
          <w:rFonts w:ascii="Times New Roman" w:eastAsia="仿宋_GB2312" w:hAnsi="Times New Roman" w:cs="Times New Roman"/>
          <w:bCs/>
          <w:sz w:val="32"/>
          <w:szCs w:val="32"/>
        </w:rPr>
      </w:pPr>
      <w:r w:rsidRPr="00B66461">
        <w:rPr>
          <w:rFonts w:ascii="Times New Roman" w:eastAsia="仿宋_GB2312" w:hAnsi="Times New Roman" w:cs="Times New Roman"/>
          <w:bCs/>
          <w:sz w:val="32"/>
          <w:szCs w:val="32"/>
        </w:rPr>
        <w:t>试验过程分为两个阶段，第一组病理医师第一阶段在使用软件辅助的条件下完成所有病理图像（或病理切片）的判读；经一定的洗脱期后，第二阶段在不使用软件辅助的条件下完成所有病理图像（或病理切片）的判读。第二组医师第一阶段在不使用软件辅助的条件下完成所有病理图像（或病理切片）的判读；经一定的洗脱期后，第二阶段在使用软件辅助的条件下完成所有病理图像（或病理切片）的判读。该试验中医师使用软件辅助的判读结果作为试验组，不使用软件辅助判读的结果作为对照组，比较试验组与</w:t>
      </w:r>
      <w:proofErr w:type="gramStart"/>
      <w:r w:rsidRPr="00B66461">
        <w:rPr>
          <w:rFonts w:ascii="Times New Roman" w:eastAsia="仿宋_GB2312" w:hAnsi="Times New Roman" w:cs="Times New Roman"/>
          <w:bCs/>
          <w:sz w:val="32"/>
          <w:szCs w:val="32"/>
        </w:rPr>
        <w:t>对照组同临床</w:t>
      </w:r>
      <w:proofErr w:type="gramEnd"/>
      <w:r w:rsidRPr="00B66461">
        <w:rPr>
          <w:rFonts w:ascii="Times New Roman" w:eastAsia="仿宋_GB2312" w:hAnsi="Times New Roman" w:cs="Times New Roman"/>
          <w:bCs/>
          <w:sz w:val="32"/>
          <w:szCs w:val="32"/>
        </w:rPr>
        <w:t>参考标准对比病理图像（或病理切片）判读的准确度。阅片过程中每名医师需分别在使用软件和不使用软件的条件下都完成所有入组病理图像（或病理切片）的阅片。</w:t>
      </w:r>
    </w:p>
    <w:p w:rsidR="00B50ADB" w:rsidRPr="00B66461" w:rsidRDefault="00E63276" w:rsidP="00B66461">
      <w:pPr>
        <w:widowControl w:val="0"/>
        <w:overflowPunct w:val="0"/>
        <w:spacing w:line="520" w:lineRule="exact"/>
        <w:ind w:firstLineChars="200" w:firstLine="640"/>
        <w:rPr>
          <w:rFonts w:ascii="Times New Roman" w:eastAsia="仿宋_GB2312" w:hAnsi="Times New Roman" w:cs="Times New Roman"/>
          <w:bCs/>
          <w:sz w:val="32"/>
          <w:szCs w:val="32"/>
        </w:rPr>
      </w:pPr>
      <w:r w:rsidRPr="00B66461">
        <w:rPr>
          <w:rFonts w:ascii="Times New Roman" w:eastAsia="仿宋_GB2312" w:hAnsi="Times New Roman" w:cs="Times New Roman"/>
          <w:bCs/>
          <w:sz w:val="32"/>
          <w:szCs w:val="32"/>
        </w:rPr>
        <w:t>3.2</w:t>
      </w:r>
      <w:r w:rsidRPr="00B66461">
        <w:rPr>
          <w:rFonts w:ascii="Times New Roman" w:eastAsia="仿宋_GB2312" w:hAnsi="Times New Roman" w:cs="Times New Roman"/>
          <w:bCs/>
          <w:sz w:val="32"/>
          <w:szCs w:val="32"/>
        </w:rPr>
        <w:t>随机交叉自身对照设计</w:t>
      </w:r>
    </w:p>
    <w:p w:rsidR="00B50ADB" w:rsidRPr="00B66461" w:rsidRDefault="00E63276" w:rsidP="00B66461">
      <w:pPr>
        <w:widowControl w:val="0"/>
        <w:overflowPunct w:val="0"/>
        <w:spacing w:line="520" w:lineRule="exact"/>
        <w:ind w:firstLineChars="200" w:firstLine="640"/>
        <w:rPr>
          <w:rFonts w:ascii="Times New Roman" w:eastAsia="仿宋_GB2312" w:hAnsi="Times New Roman" w:cs="Times New Roman"/>
          <w:bCs/>
          <w:sz w:val="32"/>
          <w:szCs w:val="32"/>
        </w:rPr>
      </w:pPr>
      <w:r w:rsidRPr="00B66461">
        <w:rPr>
          <w:rFonts w:ascii="Times New Roman" w:eastAsia="仿宋_GB2312" w:hAnsi="Times New Roman" w:cs="Times New Roman"/>
          <w:bCs/>
          <w:sz w:val="32"/>
          <w:szCs w:val="32"/>
        </w:rPr>
        <w:t>该设计应在每家临床试验机构单独开展，临床试验协调研究者最终将各机构数据汇总统计。每家临床试验机构由资质满足要求的研究者参与。临床试验过程中研究者开展两个阶段工作，一是，研究者使用软件对病理图像（或病理切片）进行判读，</w:t>
      </w:r>
      <w:r w:rsidRPr="00B66461">
        <w:rPr>
          <w:rFonts w:ascii="Times New Roman" w:eastAsia="仿宋_GB2312" w:hAnsi="Times New Roman" w:cs="Times New Roman"/>
          <w:bCs/>
          <w:sz w:val="32"/>
          <w:szCs w:val="32"/>
        </w:rPr>
        <w:lastRenderedPageBreak/>
        <w:t>二是，上述研究者未使用软件分别对入组的病理图像（或病理切片）进行判读。判读结果以临床参考标准为准，分别评价软件辅助下及未使用软件的情况下病理医师诊断准确性。</w:t>
      </w:r>
    </w:p>
    <w:p w:rsidR="00B50ADB" w:rsidRPr="00B66461" w:rsidRDefault="00E63276" w:rsidP="00B66461">
      <w:pPr>
        <w:widowControl w:val="0"/>
        <w:overflowPunct w:val="0"/>
        <w:spacing w:line="520" w:lineRule="exact"/>
        <w:ind w:firstLineChars="200" w:firstLine="640"/>
        <w:rPr>
          <w:rFonts w:ascii="Times New Roman" w:eastAsia="仿宋_GB2312" w:hAnsi="Times New Roman" w:cs="Times New Roman"/>
          <w:bCs/>
          <w:sz w:val="32"/>
          <w:szCs w:val="32"/>
        </w:rPr>
      </w:pPr>
      <w:r w:rsidRPr="00B66461">
        <w:rPr>
          <w:rFonts w:ascii="Times New Roman" w:eastAsia="仿宋_GB2312" w:hAnsi="Times New Roman" w:cs="Times New Roman"/>
          <w:bCs/>
          <w:sz w:val="32"/>
          <w:szCs w:val="32"/>
        </w:rPr>
        <w:t>试验过程将入组的病理图像（或病理切片）随机平均分为两组，临床试验分为两个阶段，第一阶段病理医师在使用软件辅助的条件下完第一组病理图像（或病理切片）的判读，同时在不使用软件辅助的条件下完成第二组病理图像（或病理切片）的判读；经一定的洗脱期后，第二阶段在不使用软件辅助的条件下完成第一组病理图像（或病理切片）的判读，同时在使用软件辅助的条件下完第二组病理图像（或病理切片）的判读。该试验中医师使用软件辅助的判读结果作为试验组，不使用软件辅助判读的结果作为对照组，比较试验组与</w:t>
      </w:r>
      <w:proofErr w:type="gramStart"/>
      <w:r w:rsidRPr="00B66461">
        <w:rPr>
          <w:rFonts w:ascii="Times New Roman" w:eastAsia="仿宋_GB2312" w:hAnsi="Times New Roman" w:cs="Times New Roman"/>
          <w:bCs/>
          <w:sz w:val="32"/>
          <w:szCs w:val="32"/>
        </w:rPr>
        <w:t>对照组同临床</w:t>
      </w:r>
      <w:proofErr w:type="gramEnd"/>
      <w:r w:rsidRPr="00B66461">
        <w:rPr>
          <w:rFonts w:ascii="Times New Roman" w:eastAsia="仿宋_GB2312" w:hAnsi="Times New Roman" w:cs="Times New Roman"/>
          <w:bCs/>
          <w:sz w:val="32"/>
          <w:szCs w:val="32"/>
        </w:rPr>
        <w:t>参考标准对比，病理图像（或病理切片）判读的准确度。阅片过程中每名医师需分别在使用软件和不使用软件的条件下都完成所有入组病例图像的阅片。</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4.</w:t>
      </w:r>
      <w:r w:rsidRPr="00B66461">
        <w:rPr>
          <w:rFonts w:ascii="Times New Roman" w:eastAsia="仿宋_GB2312" w:hAnsi="Times New Roman" w:cs="Times New Roman"/>
          <w:bCs/>
          <w:color w:val="000000"/>
          <w:sz w:val="32"/>
          <w:szCs w:val="32"/>
          <w:lang w:bidi="ar"/>
        </w:rPr>
        <w:t>临床试验参考标准</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临床参考标准是指现有条件下临床上可获得的能够用来确定受试者目标状态的最佳方法，通常来自临床和实验室的医学实践，包括：现有条件下公认的、可靠的、权威的疾病诊断标准（如组织病理学检查、影像学检查、病原体分离培养鉴定、长期随访所得的结论等），疾病诊疗指南中明确的疾病诊断方法，行业</w:t>
      </w:r>
      <w:proofErr w:type="gramStart"/>
      <w:r w:rsidRPr="00B66461">
        <w:rPr>
          <w:rFonts w:ascii="Times New Roman" w:eastAsia="仿宋_GB2312" w:hAnsi="Times New Roman" w:cs="Times New Roman"/>
          <w:bCs/>
          <w:color w:val="000000"/>
          <w:sz w:val="32"/>
          <w:szCs w:val="32"/>
          <w:lang w:bidi="ar"/>
        </w:rPr>
        <w:t>内专家</w:t>
      </w:r>
      <w:proofErr w:type="gramEnd"/>
      <w:r w:rsidRPr="00B66461">
        <w:rPr>
          <w:rFonts w:ascii="Times New Roman" w:eastAsia="仿宋_GB2312" w:hAnsi="Times New Roman" w:cs="Times New Roman"/>
          <w:bCs/>
          <w:color w:val="000000"/>
          <w:sz w:val="32"/>
          <w:szCs w:val="32"/>
          <w:lang w:bidi="ar"/>
        </w:rPr>
        <w:t>共识推荐的或临床上公认的、合理的参考方法等。临床参考标准可能是一种方法，也可能是多种方法相结合。</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如根据产品临床试验要求，临床试验过程中需要以病理阅</w:t>
      </w:r>
      <w:proofErr w:type="gramStart"/>
      <w:r w:rsidRPr="00B66461">
        <w:rPr>
          <w:rFonts w:ascii="Times New Roman" w:eastAsia="仿宋_GB2312" w:hAnsi="Times New Roman" w:cs="Times New Roman"/>
          <w:bCs/>
          <w:color w:val="000000"/>
          <w:sz w:val="32"/>
          <w:szCs w:val="32"/>
          <w:lang w:bidi="ar"/>
        </w:rPr>
        <w:t>片结果</w:t>
      </w:r>
      <w:proofErr w:type="gramEnd"/>
      <w:r w:rsidRPr="00B66461">
        <w:rPr>
          <w:rFonts w:ascii="Times New Roman" w:eastAsia="仿宋_GB2312" w:hAnsi="Times New Roman" w:cs="Times New Roman"/>
          <w:bCs/>
          <w:color w:val="000000"/>
          <w:sz w:val="32"/>
          <w:szCs w:val="32"/>
          <w:lang w:bidi="ar"/>
        </w:rPr>
        <w:t>作为参考标准。一般而言，病理阅片的参考标准为多位具有资深经验的病理医师组成的病理医师专家组共同对病理切</w:t>
      </w:r>
      <w:r w:rsidRPr="00B66461">
        <w:rPr>
          <w:rFonts w:ascii="Times New Roman" w:eastAsia="仿宋_GB2312" w:hAnsi="Times New Roman" w:cs="Times New Roman"/>
          <w:bCs/>
          <w:color w:val="000000"/>
          <w:sz w:val="32"/>
          <w:szCs w:val="32"/>
          <w:lang w:bidi="ar"/>
        </w:rPr>
        <w:lastRenderedPageBreak/>
        <w:t>片进行判读的结果，专家组中病理医师的数量一般不少于</w:t>
      </w:r>
      <w:r w:rsidRPr="00B66461">
        <w:rPr>
          <w:rFonts w:ascii="Times New Roman" w:eastAsia="仿宋_GB2312" w:hAnsi="Times New Roman" w:cs="Times New Roman"/>
          <w:bCs/>
          <w:color w:val="000000"/>
          <w:sz w:val="32"/>
          <w:szCs w:val="32"/>
          <w:lang w:bidi="ar"/>
        </w:rPr>
        <w:t>3</w:t>
      </w:r>
      <w:r w:rsidRPr="00B66461">
        <w:rPr>
          <w:rFonts w:ascii="Times New Roman" w:eastAsia="仿宋_GB2312" w:hAnsi="Times New Roman" w:cs="Times New Roman"/>
          <w:bCs/>
          <w:color w:val="000000"/>
          <w:sz w:val="32"/>
          <w:szCs w:val="32"/>
          <w:lang w:bidi="ar"/>
        </w:rPr>
        <w:t>人。参考标准应明确病理结果判定的决策机制，特别是针对专家组中不同病理医师判读结果存在差异的情况下，应明确后续的处理措施及最终结果确定的依据。</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5.</w:t>
      </w:r>
      <w:r w:rsidRPr="00B66461">
        <w:rPr>
          <w:rFonts w:ascii="Times New Roman" w:eastAsia="仿宋_GB2312" w:hAnsi="Times New Roman" w:cs="Times New Roman"/>
          <w:bCs/>
          <w:color w:val="000000"/>
          <w:sz w:val="32"/>
          <w:szCs w:val="32"/>
          <w:lang w:bidi="ar"/>
        </w:rPr>
        <w:t>临床试验入组人群</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病理图像人工智能分析软件临床研究入组的受试者应为产品预期适用人群。受试者应具有代表性，如针对肿瘤辅助诊断的产品，入组的受试者应包括各种组织类型、不同的肿瘤分级、分期以及相关良性疾病、其他易混淆、干扰病例等。</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为了更加科学的评价产品性能，临床试验应包含部分病理医师难以诊断的病例及阳性阈值临近范围内的病例。</w:t>
      </w:r>
    </w:p>
    <w:p w:rsidR="00B50ADB" w:rsidRPr="00B66461" w:rsidRDefault="00CF177A"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根据产品评价要求，临床试验入组的病例</w:t>
      </w:r>
      <w:r w:rsidR="00E63276" w:rsidRPr="00B66461">
        <w:rPr>
          <w:rFonts w:ascii="Times New Roman" w:eastAsia="仿宋_GB2312" w:hAnsi="Times New Roman" w:cs="Times New Roman"/>
          <w:bCs/>
          <w:color w:val="000000"/>
          <w:sz w:val="32"/>
          <w:szCs w:val="32"/>
          <w:lang w:bidi="ar"/>
        </w:rPr>
        <w:t>应与算法训练及调优的病例不同。</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6.</w:t>
      </w:r>
      <w:r w:rsidRPr="00B66461">
        <w:rPr>
          <w:rFonts w:ascii="Times New Roman" w:eastAsia="仿宋_GB2312" w:hAnsi="Times New Roman" w:cs="Times New Roman"/>
          <w:bCs/>
          <w:color w:val="000000"/>
          <w:sz w:val="32"/>
          <w:szCs w:val="32"/>
          <w:lang w:bidi="ar"/>
        </w:rPr>
        <w:t>临床评价指标</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针对定性分析，临床试验评价指标特别是主要评价指标应根据临床试验目的及设计确定。临床试验主要评价指标为使用软件的病理医师与未使用软件的病理医师阅片与临床参考标准对比的阳性一致率、阴性一致率；使用软件的病理医师与未使用软件的病理医师阅片效率；软件独立阅片与临床参考标准的阳性一致率、阴性一致率等。</w:t>
      </w:r>
    </w:p>
    <w:p w:rsidR="00B50ADB" w:rsidRPr="00B66461" w:rsidRDefault="00E63276" w:rsidP="00B66461">
      <w:pPr>
        <w:widowControl w:val="0"/>
        <w:spacing w:line="520" w:lineRule="exact"/>
        <w:ind w:firstLineChars="200" w:firstLine="640"/>
        <w:rPr>
          <w:rFonts w:ascii="Times New Roman" w:eastAsia="仿宋_GB2312" w:hAnsi="Times New Roman" w:cs="Times New Roman"/>
          <w:bCs/>
          <w:sz w:val="32"/>
          <w:szCs w:val="32"/>
        </w:rPr>
      </w:pPr>
      <w:r w:rsidRPr="00B66461">
        <w:rPr>
          <w:rFonts w:ascii="Times New Roman" w:eastAsia="仿宋_GB2312" w:hAnsi="Times New Roman" w:cs="Times New Roman"/>
          <w:bCs/>
          <w:color w:val="000000"/>
          <w:sz w:val="32"/>
          <w:szCs w:val="32"/>
          <w:lang w:bidi="ar"/>
        </w:rPr>
        <w:t>针对</w:t>
      </w:r>
      <w:r w:rsidRPr="00B66461">
        <w:rPr>
          <w:rFonts w:ascii="Times New Roman" w:eastAsia="仿宋_GB2312" w:hAnsi="Times New Roman" w:cs="Times New Roman"/>
          <w:bCs/>
          <w:sz w:val="32"/>
          <w:szCs w:val="32"/>
        </w:rPr>
        <w:t>半定量</w:t>
      </w:r>
      <w:r w:rsidRPr="00B66461">
        <w:rPr>
          <w:rFonts w:ascii="Times New Roman" w:eastAsia="仿宋_GB2312" w:hAnsi="Times New Roman" w:cs="Times New Roman"/>
          <w:bCs/>
          <w:sz w:val="32"/>
          <w:szCs w:val="32"/>
        </w:rPr>
        <w:t>/</w:t>
      </w:r>
      <w:r w:rsidRPr="00B66461">
        <w:rPr>
          <w:rFonts w:ascii="Times New Roman" w:eastAsia="仿宋_GB2312" w:hAnsi="Times New Roman" w:cs="Times New Roman"/>
          <w:bCs/>
          <w:sz w:val="32"/>
          <w:szCs w:val="32"/>
        </w:rPr>
        <w:t>定量分析，临床试验应设置合理的评价指标如等级符合率、回归分析的回归系数、截距、相关系数和决定系数等。</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临床试验应考虑</w:t>
      </w:r>
      <w:proofErr w:type="gramStart"/>
      <w:r w:rsidRPr="00B66461">
        <w:rPr>
          <w:rFonts w:ascii="Times New Roman" w:eastAsia="仿宋_GB2312" w:hAnsi="Times New Roman" w:cs="Times New Roman"/>
          <w:bCs/>
          <w:color w:val="000000"/>
          <w:sz w:val="32"/>
          <w:szCs w:val="32"/>
          <w:lang w:bidi="ar"/>
        </w:rPr>
        <w:t>整体的优效性</w:t>
      </w:r>
      <w:proofErr w:type="gramEnd"/>
      <w:r w:rsidRPr="00B66461">
        <w:rPr>
          <w:rFonts w:ascii="Times New Roman" w:eastAsia="仿宋_GB2312" w:hAnsi="Times New Roman" w:cs="Times New Roman"/>
          <w:bCs/>
          <w:color w:val="000000"/>
          <w:sz w:val="32"/>
          <w:szCs w:val="32"/>
          <w:lang w:bidi="ar"/>
        </w:rPr>
        <w:t>评价，以定性分析为例，如：使用软件的病理医师与未使用软件的病理医师阅片同临床参考标准对比的阳性一致率或阴性一致率</w:t>
      </w:r>
      <w:proofErr w:type="gramStart"/>
      <w:r w:rsidRPr="00B66461">
        <w:rPr>
          <w:rFonts w:ascii="Times New Roman" w:eastAsia="仿宋_GB2312" w:hAnsi="Times New Roman" w:cs="Times New Roman"/>
          <w:bCs/>
          <w:color w:val="000000"/>
          <w:sz w:val="32"/>
          <w:szCs w:val="32"/>
          <w:lang w:bidi="ar"/>
        </w:rPr>
        <w:t>的</w:t>
      </w:r>
      <w:r w:rsidR="003E6A8F">
        <w:rPr>
          <w:rFonts w:ascii="Times New Roman" w:eastAsia="仿宋_GB2312" w:hAnsi="Times New Roman" w:cs="Times New Roman" w:hint="eastAsia"/>
          <w:bCs/>
          <w:color w:val="000000"/>
          <w:sz w:val="32"/>
          <w:szCs w:val="32"/>
          <w:lang w:bidi="ar"/>
        </w:rPr>
        <w:t>优</w:t>
      </w:r>
      <w:bookmarkStart w:id="0" w:name="_GoBack"/>
      <w:bookmarkEnd w:id="0"/>
      <w:r w:rsidRPr="00B66461">
        <w:rPr>
          <w:rFonts w:ascii="Times New Roman" w:eastAsia="仿宋_GB2312" w:hAnsi="Times New Roman" w:cs="Times New Roman"/>
          <w:bCs/>
          <w:color w:val="000000"/>
          <w:sz w:val="32"/>
          <w:szCs w:val="32"/>
          <w:lang w:bidi="ar"/>
        </w:rPr>
        <w:t>效性</w:t>
      </w:r>
      <w:proofErr w:type="gramEnd"/>
      <w:r w:rsidRPr="00B66461">
        <w:rPr>
          <w:rFonts w:ascii="Times New Roman" w:eastAsia="仿宋_GB2312" w:hAnsi="Times New Roman" w:cs="Times New Roman"/>
          <w:bCs/>
          <w:color w:val="000000"/>
          <w:sz w:val="32"/>
          <w:szCs w:val="32"/>
          <w:lang w:bidi="ar"/>
        </w:rPr>
        <w:t>；或者确保使用</w:t>
      </w:r>
      <w:r w:rsidRPr="00B66461">
        <w:rPr>
          <w:rFonts w:ascii="Times New Roman" w:eastAsia="仿宋_GB2312" w:hAnsi="Times New Roman" w:cs="Times New Roman"/>
          <w:bCs/>
          <w:color w:val="000000"/>
          <w:sz w:val="32"/>
          <w:szCs w:val="32"/>
          <w:lang w:bidi="ar"/>
        </w:rPr>
        <w:lastRenderedPageBreak/>
        <w:t>软件的病理医师与未使用软件的病理医师阅片同临床参考标准对比的阳性一致率和阴性一致率的</w:t>
      </w:r>
      <w:proofErr w:type="gramStart"/>
      <w:r w:rsidR="005B1ADF" w:rsidRPr="00B66461">
        <w:rPr>
          <w:rFonts w:ascii="Times New Roman" w:eastAsia="仿宋_GB2312" w:hAnsi="Times New Roman" w:cs="Times New Roman"/>
          <w:bCs/>
          <w:color w:val="000000"/>
          <w:sz w:val="32"/>
          <w:szCs w:val="32"/>
          <w:lang w:bidi="ar"/>
        </w:rPr>
        <w:t>优效或</w:t>
      </w:r>
      <w:r w:rsidRPr="00B66461">
        <w:rPr>
          <w:rFonts w:ascii="Times New Roman" w:eastAsia="仿宋_GB2312" w:hAnsi="Times New Roman" w:cs="Times New Roman"/>
          <w:bCs/>
          <w:color w:val="000000"/>
          <w:sz w:val="32"/>
          <w:szCs w:val="32"/>
          <w:lang w:bidi="ar"/>
        </w:rPr>
        <w:t>非劣效前提</w:t>
      </w:r>
      <w:proofErr w:type="gramEnd"/>
      <w:r w:rsidRPr="00B66461">
        <w:rPr>
          <w:rFonts w:ascii="Times New Roman" w:eastAsia="仿宋_GB2312" w:hAnsi="Times New Roman" w:cs="Times New Roman"/>
          <w:bCs/>
          <w:color w:val="000000"/>
          <w:sz w:val="32"/>
          <w:szCs w:val="32"/>
          <w:lang w:bidi="ar"/>
        </w:rPr>
        <w:t>下，阅片效率</w:t>
      </w:r>
      <w:proofErr w:type="gramStart"/>
      <w:r w:rsidRPr="00B66461">
        <w:rPr>
          <w:rFonts w:ascii="Times New Roman" w:eastAsia="仿宋_GB2312" w:hAnsi="Times New Roman" w:cs="Times New Roman"/>
          <w:bCs/>
          <w:color w:val="000000"/>
          <w:sz w:val="32"/>
          <w:szCs w:val="32"/>
          <w:lang w:bidi="ar"/>
        </w:rPr>
        <w:t>的优效性</w:t>
      </w:r>
      <w:proofErr w:type="gramEnd"/>
      <w:r w:rsidRPr="00B66461">
        <w:rPr>
          <w:rFonts w:ascii="Times New Roman" w:eastAsia="仿宋_GB2312" w:hAnsi="Times New Roman" w:cs="Times New Roman"/>
          <w:bCs/>
          <w:color w:val="000000"/>
          <w:sz w:val="32"/>
          <w:szCs w:val="32"/>
          <w:lang w:bidi="ar"/>
        </w:rPr>
        <w:t>。</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7.</w:t>
      </w:r>
      <w:r w:rsidRPr="00B66461">
        <w:rPr>
          <w:rFonts w:ascii="Times New Roman" w:eastAsia="仿宋_GB2312" w:hAnsi="Times New Roman" w:cs="Times New Roman"/>
          <w:bCs/>
          <w:color w:val="000000"/>
          <w:sz w:val="32"/>
          <w:szCs w:val="32"/>
          <w:lang w:bidi="ar"/>
        </w:rPr>
        <w:t>样本量估算</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rPr>
      </w:pPr>
      <w:r w:rsidRPr="00B66461">
        <w:rPr>
          <w:rFonts w:ascii="Times New Roman" w:eastAsia="仿宋_GB2312" w:hAnsi="Times New Roman" w:cs="Times New Roman"/>
          <w:bCs/>
          <w:color w:val="000000"/>
          <w:sz w:val="32"/>
          <w:szCs w:val="32"/>
        </w:rPr>
        <w:t>样本量一般根据临床试验的主要评价指标进行估算。需在临床试验方案中说明样本量估算的相关要素及其确定依据、样本量的具体计算方法。</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rPr>
      </w:pPr>
      <w:r w:rsidRPr="00B66461">
        <w:rPr>
          <w:rFonts w:ascii="Times New Roman" w:eastAsia="仿宋_GB2312" w:hAnsi="Times New Roman" w:cs="Times New Roman"/>
          <w:bCs/>
          <w:color w:val="000000"/>
          <w:sz w:val="32"/>
          <w:szCs w:val="32"/>
        </w:rPr>
        <w:t>7.1</w:t>
      </w:r>
      <w:r w:rsidRPr="00B66461">
        <w:rPr>
          <w:rFonts w:ascii="Times New Roman" w:eastAsia="仿宋_GB2312" w:hAnsi="Times New Roman" w:cs="Times New Roman"/>
          <w:bCs/>
          <w:color w:val="000000"/>
          <w:sz w:val="32"/>
          <w:szCs w:val="32"/>
        </w:rPr>
        <w:t>确认软件提高阅片准确性的样本量估算</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rPr>
      </w:pPr>
      <w:r w:rsidRPr="00B66461">
        <w:rPr>
          <w:rFonts w:ascii="Times New Roman" w:eastAsia="仿宋_GB2312" w:hAnsi="Times New Roman" w:cs="Times New Roman"/>
          <w:bCs/>
          <w:color w:val="000000"/>
          <w:sz w:val="32"/>
          <w:szCs w:val="32"/>
        </w:rPr>
        <w:t>该类产品临床试验的主要评价指标为使用软件作为辅助的病理医师与未使用软件的病理医师在阅片准确性方面的差异。软件辅助病理医师阅片准确性与病理医师单独阅片相比，准确性具有显著提升，软件的临床意义才能被确认。因此，建议</w:t>
      </w:r>
      <w:proofErr w:type="gramStart"/>
      <w:r w:rsidRPr="00B66461">
        <w:rPr>
          <w:rFonts w:ascii="Times New Roman" w:eastAsia="仿宋_GB2312" w:hAnsi="Times New Roman" w:cs="Times New Roman"/>
          <w:bCs/>
          <w:color w:val="000000"/>
          <w:sz w:val="32"/>
          <w:szCs w:val="32"/>
        </w:rPr>
        <w:t>采用优效性</w:t>
      </w:r>
      <w:proofErr w:type="gramEnd"/>
      <w:r w:rsidRPr="00B66461">
        <w:rPr>
          <w:rFonts w:ascii="Times New Roman" w:eastAsia="仿宋_GB2312" w:hAnsi="Times New Roman" w:cs="Times New Roman"/>
          <w:bCs/>
          <w:color w:val="000000"/>
          <w:sz w:val="32"/>
          <w:szCs w:val="32"/>
        </w:rPr>
        <w:t>模型</w:t>
      </w:r>
      <w:proofErr w:type="gramStart"/>
      <w:r w:rsidRPr="00B66461">
        <w:rPr>
          <w:rFonts w:ascii="Times New Roman" w:eastAsia="仿宋_GB2312" w:hAnsi="Times New Roman" w:cs="Times New Roman"/>
          <w:bCs/>
          <w:color w:val="000000"/>
          <w:sz w:val="32"/>
          <w:szCs w:val="32"/>
        </w:rPr>
        <w:t>或优效性</w:t>
      </w:r>
      <w:proofErr w:type="gramEnd"/>
      <w:r w:rsidRPr="00B66461">
        <w:rPr>
          <w:rFonts w:ascii="Times New Roman" w:eastAsia="仿宋_GB2312" w:hAnsi="Times New Roman" w:cs="Times New Roman"/>
          <w:bCs/>
          <w:color w:val="000000"/>
          <w:sz w:val="32"/>
          <w:szCs w:val="32"/>
        </w:rPr>
        <w:t>模型与</w:t>
      </w:r>
      <w:proofErr w:type="gramStart"/>
      <w:r w:rsidRPr="00B66461">
        <w:rPr>
          <w:rFonts w:ascii="Times New Roman" w:eastAsia="仿宋_GB2312" w:hAnsi="Times New Roman" w:cs="Times New Roman"/>
          <w:bCs/>
          <w:color w:val="000000"/>
          <w:sz w:val="32"/>
          <w:szCs w:val="32"/>
        </w:rPr>
        <w:t>非劣效性</w:t>
      </w:r>
      <w:proofErr w:type="gramEnd"/>
      <w:r w:rsidRPr="00B66461">
        <w:rPr>
          <w:rFonts w:ascii="Times New Roman" w:eastAsia="仿宋_GB2312" w:hAnsi="Times New Roman" w:cs="Times New Roman"/>
          <w:bCs/>
          <w:color w:val="000000"/>
          <w:sz w:val="32"/>
          <w:szCs w:val="32"/>
        </w:rPr>
        <w:t>模型结合进行样本量估算。</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rPr>
      </w:pPr>
      <w:r w:rsidRPr="00B66461">
        <w:rPr>
          <w:rFonts w:ascii="Times New Roman" w:eastAsia="仿宋_GB2312" w:hAnsi="Times New Roman" w:cs="Times New Roman"/>
          <w:bCs/>
          <w:color w:val="000000"/>
          <w:sz w:val="32"/>
          <w:szCs w:val="32"/>
        </w:rPr>
        <w:t>以定性产品为例，临床试验应根据阳性一致率估算阳性病例数量，根据阴性一致率估算阴性病例数量。临床试验可针对阳性一致率、阴性一致率均</w:t>
      </w:r>
      <w:proofErr w:type="gramStart"/>
      <w:r w:rsidRPr="00B66461">
        <w:rPr>
          <w:rFonts w:ascii="Times New Roman" w:eastAsia="仿宋_GB2312" w:hAnsi="Times New Roman" w:cs="Times New Roman"/>
          <w:bCs/>
          <w:color w:val="000000"/>
          <w:sz w:val="32"/>
          <w:szCs w:val="32"/>
        </w:rPr>
        <w:t>采用优效性</w:t>
      </w:r>
      <w:proofErr w:type="gramEnd"/>
      <w:r w:rsidRPr="00B66461">
        <w:rPr>
          <w:rFonts w:ascii="Times New Roman" w:eastAsia="仿宋_GB2312" w:hAnsi="Times New Roman" w:cs="Times New Roman"/>
          <w:bCs/>
          <w:color w:val="000000"/>
          <w:sz w:val="32"/>
          <w:szCs w:val="32"/>
        </w:rPr>
        <w:t>模型进行样本量估算；也可选择其中一个指标</w:t>
      </w:r>
      <w:proofErr w:type="gramStart"/>
      <w:r w:rsidRPr="00B66461">
        <w:rPr>
          <w:rFonts w:ascii="Times New Roman" w:eastAsia="仿宋_GB2312" w:hAnsi="Times New Roman" w:cs="Times New Roman"/>
          <w:bCs/>
          <w:color w:val="000000"/>
          <w:sz w:val="32"/>
          <w:szCs w:val="32"/>
        </w:rPr>
        <w:t>采用优效性</w:t>
      </w:r>
      <w:proofErr w:type="gramEnd"/>
      <w:r w:rsidRPr="00B66461">
        <w:rPr>
          <w:rFonts w:ascii="Times New Roman" w:eastAsia="仿宋_GB2312" w:hAnsi="Times New Roman" w:cs="Times New Roman"/>
          <w:bCs/>
          <w:color w:val="000000"/>
          <w:sz w:val="32"/>
          <w:szCs w:val="32"/>
        </w:rPr>
        <w:t>模型进行样本量估算，另一个指标采用</w:t>
      </w:r>
      <w:proofErr w:type="gramStart"/>
      <w:r w:rsidRPr="00B66461">
        <w:rPr>
          <w:rFonts w:ascii="Times New Roman" w:eastAsia="仿宋_GB2312" w:hAnsi="Times New Roman" w:cs="Times New Roman"/>
          <w:bCs/>
          <w:color w:val="000000"/>
          <w:sz w:val="32"/>
          <w:szCs w:val="32"/>
        </w:rPr>
        <w:t>非劣效性</w:t>
      </w:r>
      <w:proofErr w:type="gramEnd"/>
      <w:r w:rsidRPr="00B66461">
        <w:rPr>
          <w:rFonts w:ascii="Times New Roman" w:eastAsia="仿宋_GB2312" w:hAnsi="Times New Roman" w:cs="Times New Roman"/>
          <w:bCs/>
          <w:color w:val="000000"/>
          <w:sz w:val="32"/>
          <w:szCs w:val="32"/>
        </w:rPr>
        <w:t>模型进行样本量估算。</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rPr>
      </w:pPr>
      <w:r w:rsidRPr="00B66461">
        <w:rPr>
          <w:rFonts w:ascii="Times New Roman" w:eastAsia="仿宋_GB2312" w:hAnsi="Times New Roman" w:cs="Times New Roman"/>
          <w:bCs/>
          <w:color w:val="000000"/>
          <w:sz w:val="32"/>
          <w:szCs w:val="32"/>
        </w:rPr>
        <w:t>7.2</w:t>
      </w:r>
      <w:r w:rsidRPr="00B66461">
        <w:rPr>
          <w:rFonts w:ascii="Times New Roman" w:eastAsia="仿宋_GB2312" w:hAnsi="Times New Roman" w:cs="Times New Roman"/>
          <w:bCs/>
          <w:color w:val="000000"/>
          <w:sz w:val="32"/>
          <w:szCs w:val="32"/>
        </w:rPr>
        <w:t>确认软件缩短</w:t>
      </w:r>
      <w:proofErr w:type="gramStart"/>
      <w:r w:rsidRPr="00B66461">
        <w:rPr>
          <w:rFonts w:ascii="Times New Roman" w:eastAsia="仿宋_GB2312" w:hAnsi="Times New Roman" w:cs="Times New Roman"/>
          <w:bCs/>
          <w:color w:val="000000"/>
          <w:sz w:val="32"/>
          <w:szCs w:val="32"/>
        </w:rPr>
        <w:t>阅</w:t>
      </w:r>
      <w:proofErr w:type="gramEnd"/>
      <w:r w:rsidRPr="00B66461">
        <w:rPr>
          <w:rFonts w:ascii="Times New Roman" w:eastAsia="仿宋_GB2312" w:hAnsi="Times New Roman" w:cs="Times New Roman"/>
          <w:bCs/>
          <w:color w:val="000000"/>
          <w:sz w:val="32"/>
          <w:szCs w:val="32"/>
        </w:rPr>
        <w:t>片时间的样本量估算</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rPr>
      </w:pPr>
      <w:r w:rsidRPr="00B66461">
        <w:rPr>
          <w:rFonts w:ascii="Times New Roman" w:eastAsia="仿宋_GB2312" w:hAnsi="Times New Roman" w:cs="Times New Roman"/>
          <w:bCs/>
          <w:color w:val="000000"/>
          <w:sz w:val="32"/>
          <w:szCs w:val="32"/>
        </w:rPr>
        <w:t>该类产品临床试验的主要评价指标为使用软件作为辅助的病理医师与未使用软件的病理医师在阅片时间等方面的差异。软件辅助病理医师</w:t>
      </w:r>
      <w:proofErr w:type="gramStart"/>
      <w:r w:rsidRPr="00B66461">
        <w:rPr>
          <w:rFonts w:ascii="Times New Roman" w:eastAsia="仿宋_GB2312" w:hAnsi="Times New Roman" w:cs="Times New Roman"/>
          <w:bCs/>
          <w:color w:val="000000"/>
          <w:sz w:val="32"/>
          <w:szCs w:val="32"/>
        </w:rPr>
        <w:t>阅</w:t>
      </w:r>
      <w:proofErr w:type="gramEnd"/>
      <w:r w:rsidRPr="00B66461">
        <w:rPr>
          <w:rFonts w:ascii="Times New Roman" w:eastAsia="仿宋_GB2312" w:hAnsi="Times New Roman" w:cs="Times New Roman"/>
          <w:bCs/>
          <w:color w:val="000000"/>
          <w:sz w:val="32"/>
          <w:szCs w:val="32"/>
        </w:rPr>
        <w:t>片时间与病理医师单独阅片相比，阅片效率具有显著提升，同时，软件辅助病理医师阅片与病理医师单独阅片相比，阅片准确性应无显著差异，软件的临床意义才能被确认。因此，建议针对</w:t>
      </w:r>
      <w:proofErr w:type="gramStart"/>
      <w:r w:rsidRPr="00B66461">
        <w:rPr>
          <w:rFonts w:ascii="Times New Roman" w:eastAsia="仿宋_GB2312" w:hAnsi="Times New Roman" w:cs="Times New Roman"/>
          <w:bCs/>
          <w:color w:val="000000"/>
          <w:sz w:val="32"/>
          <w:szCs w:val="32"/>
        </w:rPr>
        <w:t>阅</w:t>
      </w:r>
      <w:proofErr w:type="gramEnd"/>
      <w:r w:rsidRPr="00B66461">
        <w:rPr>
          <w:rFonts w:ascii="Times New Roman" w:eastAsia="仿宋_GB2312" w:hAnsi="Times New Roman" w:cs="Times New Roman"/>
          <w:bCs/>
          <w:color w:val="000000"/>
          <w:sz w:val="32"/>
          <w:szCs w:val="32"/>
        </w:rPr>
        <w:t>片时间的评价</w:t>
      </w:r>
      <w:proofErr w:type="gramStart"/>
      <w:r w:rsidRPr="00B66461">
        <w:rPr>
          <w:rFonts w:ascii="Times New Roman" w:eastAsia="仿宋_GB2312" w:hAnsi="Times New Roman" w:cs="Times New Roman"/>
          <w:bCs/>
          <w:color w:val="000000"/>
          <w:sz w:val="32"/>
          <w:szCs w:val="32"/>
        </w:rPr>
        <w:t>采用优效性</w:t>
      </w:r>
      <w:proofErr w:type="gramEnd"/>
      <w:r w:rsidRPr="00B66461">
        <w:rPr>
          <w:rFonts w:ascii="Times New Roman" w:eastAsia="仿宋_GB2312" w:hAnsi="Times New Roman" w:cs="Times New Roman"/>
          <w:bCs/>
          <w:color w:val="000000"/>
          <w:sz w:val="32"/>
          <w:szCs w:val="32"/>
        </w:rPr>
        <w:t>模型进行样本量估算，同时针对</w:t>
      </w:r>
      <w:r w:rsidRPr="00B66461">
        <w:rPr>
          <w:rFonts w:ascii="Times New Roman" w:eastAsia="仿宋_GB2312" w:hAnsi="Times New Roman" w:cs="Times New Roman"/>
          <w:bCs/>
          <w:color w:val="000000"/>
          <w:sz w:val="32"/>
          <w:szCs w:val="32"/>
          <w:lang w:bidi="ar"/>
        </w:rPr>
        <w:t>阳性一致率和阴性一致</w:t>
      </w:r>
      <w:proofErr w:type="gramStart"/>
      <w:r w:rsidRPr="00B66461">
        <w:rPr>
          <w:rFonts w:ascii="Times New Roman" w:eastAsia="仿宋_GB2312" w:hAnsi="Times New Roman" w:cs="Times New Roman"/>
          <w:bCs/>
          <w:color w:val="000000"/>
          <w:sz w:val="32"/>
          <w:szCs w:val="32"/>
          <w:lang w:bidi="ar"/>
        </w:rPr>
        <w:t>率</w:t>
      </w:r>
      <w:r w:rsidRPr="00B66461">
        <w:rPr>
          <w:rFonts w:ascii="Times New Roman" w:eastAsia="仿宋_GB2312" w:hAnsi="Times New Roman" w:cs="Times New Roman"/>
          <w:bCs/>
          <w:color w:val="000000"/>
          <w:sz w:val="32"/>
          <w:szCs w:val="32"/>
        </w:rPr>
        <w:t>采用非劣效</w:t>
      </w:r>
      <w:proofErr w:type="gramEnd"/>
      <w:r w:rsidRPr="00B66461">
        <w:rPr>
          <w:rFonts w:ascii="Times New Roman" w:eastAsia="仿宋_GB2312" w:hAnsi="Times New Roman" w:cs="Times New Roman"/>
          <w:bCs/>
          <w:color w:val="000000"/>
          <w:sz w:val="32"/>
          <w:szCs w:val="32"/>
        </w:rPr>
        <w:t>性</w:t>
      </w:r>
      <w:r w:rsidRPr="00B66461">
        <w:rPr>
          <w:rFonts w:ascii="Times New Roman" w:eastAsia="仿宋_GB2312" w:hAnsi="Times New Roman" w:cs="Times New Roman"/>
          <w:bCs/>
          <w:color w:val="000000"/>
          <w:sz w:val="32"/>
          <w:szCs w:val="32"/>
        </w:rPr>
        <w:lastRenderedPageBreak/>
        <w:t>模型</w:t>
      </w:r>
      <w:proofErr w:type="gramStart"/>
      <w:r w:rsidRPr="00B66461">
        <w:rPr>
          <w:rFonts w:ascii="Times New Roman" w:eastAsia="仿宋_GB2312" w:hAnsi="Times New Roman" w:cs="Times New Roman"/>
          <w:bCs/>
          <w:color w:val="000000"/>
          <w:sz w:val="32"/>
          <w:szCs w:val="32"/>
        </w:rPr>
        <w:t>或优效性</w:t>
      </w:r>
      <w:proofErr w:type="gramEnd"/>
      <w:r w:rsidRPr="00B66461">
        <w:rPr>
          <w:rFonts w:ascii="Times New Roman" w:eastAsia="仿宋_GB2312" w:hAnsi="Times New Roman" w:cs="Times New Roman"/>
          <w:bCs/>
          <w:color w:val="000000"/>
          <w:sz w:val="32"/>
          <w:szCs w:val="32"/>
        </w:rPr>
        <w:t>模型进行样本量估算，临床试验样本量应能够同时满足上述要求。</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rPr>
      </w:pPr>
      <w:r w:rsidRPr="00B66461">
        <w:rPr>
          <w:rFonts w:ascii="Times New Roman" w:eastAsia="仿宋_GB2312" w:hAnsi="Times New Roman" w:cs="Times New Roman"/>
          <w:bCs/>
          <w:color w:val="000000"/>
          <w:sz w:val="32"/>
          <w:szCs w:val="32"/>
        </w:rPr>
        <w:t>临床试验样本量估算还应考虑主要评价指标有临床实际意义的界值、主要评价指标的相关参数（如预期有效率、均值、标准差等）、</w:t>
      </w:r>
      <w:r w:rsidRPr="00B66461">
        <w:rPr>
          <w:rFonts w:ascii="Times New Roman" w:eastAsia="仿宋_GB2312" w:hAnsi="Times New Roman" w:cs="Times New Roman"/>
          <w:bCs/>
          <w:color w:val="000000"/>
          <w:sz w:val="32"/>
          <w:szCs w:val="32"/>
        </w:rPr>
        <w:t>Ⅰ</w:t>
      </w:r>
      <w:r w:rsidRPr="00B66461">
        <w:rPr>
          <w:rFonts w:ascii="Times New Roman" w:eastAsia="仿宋_GB2312" w:hAnsi="Times New Roman" w:cs="Times New Roman"/>
          <w:bCs/>
          <w:color w:val="000000"/>
          <w:sz w:val="32"/>
          <w:szCs w:val="32"/>
        </w:rPr>
        <w:t>类和</w:t>
      </w:r>
      <w:r w:rsidRPr="00B66461">
        <w:rPr>
          <w:rFonts w:ascii="Times New Roman" w:eastAsia="仿宋_GB2312" w:hAnsi="Times New Roman" w:cs="Times New Roman"/>
          <w:bCs/>
          <w:color w:val="000000"/>
          <w:sz w:val="32"/>
          <w:szCs w:val="32"/>
        </w:rPr>
        <w:t>Ⅱ</w:t>
      </w:r>
      <w:r w:rsidRPr="00B66461">
        <w:rPr>
          <w:rFonts w:ascii="Times New Roman" w:eastAsia="仿宋_GB2312" w:hAnsi="Times New Roman" w:cs="Times New Roman"/>
          <w:bCs/>
          <w:color w:val="000000"/>
          <w:sz w:val="32"/>
          <w:szCs w:val="32"/>
        </w:rPr>
        <w:t>类错误率以及预期的受试者脱落和方案违背的比例等。针对确认软件缩短</w:t>
      </w:r>
      <w:proofErr w:type="gramStart"/>
      <w:r w:rsidRPr="00B66461">
        <w:rPr>
          <w:rFonts w:ascii="Times New Roman" w:eastAsia="仿宋_GB2312" w:hAnsi="Times New Roman" w:cs="Times New Roman"/>
          <w:bCs/>
          <w:color w:val="000000"/>
          <w:sz w:val="32"/>
          <w:szCs w:val="32"/>
        </w:rPr>
        <w:t>阅</w:t>
      </w:r>
      <w:proofErr w:type="gramEnd"/>
      <w:r w:rsidRPr="00B66461">
        <w:rPr>
          <w:rFonts w:ascii="Times New Roman" w:eastAsia="仿宋_GB2312" w:hAnsi="Times New Roman" w:cs="Times New Roman"/>
          <w:bCs/>
          <w:color w:val="000000"/>
          <w:sz w:val="32"/>
          <w:szCs w:val="32"/>
        </w:rPr>
        <w:t>片时间的样本量估算，应确保</w:t>
      </w:r>
      <w:proofErr w:type="gramStart"/>
      <w:r w:rsidRPr="00B66461">
        <w:rPr>
          <w:rFonts w:ascii="Times New Roman" w:eastAsia="仿宋_GB2312" w:hAnsi="Times New Roman" w:cs="Times New Roman"/>
          <w:bCs/>
          <w:color w:val="000000"/>
          <w:sz w:val="32"/>
          <w:szCs w:val="32"/>
        </w:rPr>
        <w:t>总研究</w:t>
      </w:r>
      <w:proofErr w:type="gramEnd"/>
      <w:r w:rsidRPr="00B66461">
        <w:rPr>
          <w:rFonts w:ascii="Times New Roman" w:eastAsia="仿宋_GB2312" w:hAnsi="Times New Roman" w:cs="Times New Roman"/>
          <w:bCs/>
          <w:color w:val="000000"/>
          <w:sz w:val="32"/>
          <w:szCs w:val="32"/>
        </w:rPr>
        <w:t>的</w:t>
      </w:r>
      <w:r w:rsidRPr="00B66461">
        <w:rPr>
          <w:rFonts w:ascii="Times New Roman" w:eastAsia="仿宋_GB2312" w:hAnsi="Times New Roman" w:cs="Times New Roman"/>
          <w:bCs/>
          <w:color w:val="000000"/>
          <w:sz w:val="32"/>
          <w:szCs w:val="32"/>
        </w:rPr>
        <w:t>Ⅱ</w:t>
      </w:r>
      <w:r w:rsidRPr="00B66461">
        <w:rPr>
          <w:rFonts w:ascii="Times New Roman" w:eastAsia="仿宋_GB2312" w:hAnsi="Times New Roman" w:cs="Times New Roman"/>
          <w:bCs/>
          <w:color w:val="000000"/>
          <w:sz w:val="32"/>
          <w:szCs w:val="32"/>
        </w:rPr>
        <w:t>类错误概率</w:t>
      </w:r>
      <w:r w:rsidRPr="00B66461">
        <w:rPr>
          <w:rFonts w:ascii="Times New Roman" w:eastAsia="仿宋_GB2312" w:hAnsi="Times New Roman" w:cs="Times New Roman"/>
          <w:bCs/>
          <w:color w:val="000000"/>
          <w:sz w:val="32"/>
          <w:szCs w:val="32"/>
        </w:rPr>
        <w:t>β</w:t>
      </w:r>
      <w:r w:rsidRPr="00B66461">
        <w:rPr>
          <w:rFonts w:ascii="Times New Roman" w:eastAsia="仿宋_GB2312" w:hAnsi="Times New Roman" w:cs="Times New Roman"/>
          <w:bCs/>
          <w:color w:val="000000"/>
          <w:sz w:val="32"/>
          <w:szCs w:val="32"/>
        </w:rPr>
        <w:t>设定不大于</w:t>
      </w:r>
      <w:r w:rsidRPr="00B66461">
        <w:rPr>
          <w:rFonts w:ascii="Times New Roman" w:eastAsia="仿宋_GB2312" w:hAnsi="Times New Roman" w:cs="Times New Roman"/>
          <w:bCs/>
          <w:color w:val="000000"/>
          <w:sz w:val="32"/>
          <w:szCs w:val="32"/>
        </w:rPr>
        <w:t>0.2</w:t>
      </w:r>
      <w:r w:rsidRPr="00B66461">
        <w:rPr>
          <w:rFonts w:ascii="Times New Roman" w:eastAsia="仿宋_GB2312" w:hAnsi="Times New Roman" w:cs="Times New Roman"/>
          <w:bCs/>
          <w:color w:val="000000"/>
          <w:sz w:val="32"/>
          <w:szCs w:val="32"/>
        </w:rPr>
        <w:t>。</w:t>
      </w:r>
    </w:p>
    <w:p w:rsidR="00B50ADB" w:rsidRPr="00B66461" w:rsidRDefault="00E63276" w:rsidP="00B66461">
      <w:pPr>
        <w:widowControl w:val="0"/>
        <w:overflowPunct w:val="0"/>
        <w:spacing w:line="520" w:lineRule="exact"/>
        <w:ind w:firstLineChars="200" w:firstLine="640"/>
        <w:rPr>
          <w:rFonts w:ascii="Times New Roman" w:eastAsia="仿宋_GB2312" w:hAnsi="Times New Roman" w:cs="Times New Roman"/>
          <w:bCs/>
          <w:sz w:val="32"/>
          <w:szCs w:val="32"/>
        </w:rPr>
      </w:pPr>
      <w:r w:rsidRPr="00B66461">
        <w:rPr>
          <w:rFonts w:ascii="Times New Roman" w:eastAsia="仿宋_GB2312" w:hAnsi="Times New Roman" w:cs="Times New Roman"/>
          <w:bCs/>
          <w:sz w:val="32"/>
          <w:szCs w:val="32"/>
        </w:rPr>
        <w:t>若采用</w:t>
      </w:r>
      <w:r w:rsidRPr="00B66461">
        <w:rPr>
          <w:rFonts w:ascii="Times New Roman" w:eastAsia="仿宋_GB2312" w:hAnsi="Times New Roman" w:cs="Times New Roman"/>
          <w:bCs/>
          <w:sz w:val="32"/>
          <w:szCs w:val="32"/>
        </w:rPr>
        <w:t>MRMC</w:t>
      </w:r>
      <w:r w:rsidRPr="00B66461">
        <w:rPr>
          <w:rFonts w:ascii="Times New Roman" w:eastAsia="仿宋_GB2312" w:hAnsi="Times New Roman" w:cs="Times New Roman"/>
          <w:bCs/>
          <w:sz w:val="32"/>
          <w:szCs w:val="32"/>
        </w:rPr>
        <w:t>的试验设计，样本量计算需首先明确具体的分析方法，如</w:t>
      </w:r>
      <w:proofErr w:type="spellStart"/>
      <w:r w:rsidRPr="00B66461">
        <w:rPr>
          <w:rFonts w:ascii="Times New Roman" w:eastAsia="仿宋_GB2312" w:hAnsi="Times New Roman" w:cs="Times New Roman"/>
          <w:bCs/>
          <w:sz w:val="32"/>
          <w:szCs w:val="32"/>
        </w:rPr>
        <w:t>Obuchowski-Rockette</w:t>
      </w:r>
      <w:proofErr w:type="spellEnd"/>
      <w:r w:rsidRPr="00B66461">
        <w:rPr>
          <w:rFonts w:ascii="Times New Roman" w:eastAsia="仿宋_GB2312" w:hAnsi="Times New Roman" w:cs="Times New Roman"/>
          <w:bCs/>
          <w:sz w:val="32"/>
          <w:szCs w:val="32"/>
        </w:rPr>
        <w:t xml:space="preserve"> Analysis</w:t>
      </w:r>
      <w:r w:rsidRPr="00B66461">
        <w:rPr>
          <w:rFonts w:ascii="Times New Roman" w:eastAsia="仿宋_GB2312" w:hAnsi="Times New Roman" w:cs="Times New Roman"/>
          <w:bCs/>
          <w:sz w:val="32"/>
          <w:szCs w:val="32"/>
        </w:rPr>
        <w:t>（</w:t>
      </w:r>
      <w:r w:rsidRPr="00B66461">
        <w:rPr>
          <w:rFonts w:ascii="Times New Roman" w:eastAsia="仿宋_GB2312" w:hAnsi="Times New Roman" w:cs="Times New Roman"/>
          <w:bCs/>
          <w:sz w:val="32"/>
          <w:szCs w:val="32"/>
        </w:rPr>
        <w:t>OR</w:t>
      </w:r>
      <w:r w:rsidRPr="00B66461">
        <w:rPr>
          <w:rFonts w:ascii="Times New Roman" w:eastAsia="仿宋_GB2312" w:hAnsi="Times New Roman" w:cs="Times New Roman"/>
          <w:bCs/>
          <w:sz w:val="32"/>
          <w:szCs w:val="32"/>
        </w:rPr>
        <w:t>分析方法）、</w:t>
      </w:r>
      <w:proofErr w:type="spellStart"/>
      <w:r w:rsidRPr="00B66461">
        <w:rPr>
          <w:rFonts w:ascii="Times New Roman" w:eastAsia="仿宋_GB2312" w:hAnsi="Times New Roman" w:cs="Times New Roman"/>
          <w:bCs/>
          <w:sz w:val="32"/>
          <w:szCs w:val="32"/>
        </w:rPr>
        <w:t>Dorfman</w:t>
      </w:r>
      <w:proofErr w:type="spellEnd"/>
      <w:r w:rsidRPr="00B66461">
        <w:rPr>
          <w:rFonts w:ascii="Times New Roman" w:eastAsia="仿宋_GB2312" w:hAnsi="Times New Roman" w:cs="Times New Roman"/>
          <w:bCs/>
          <w:sz w:val="32"/>
          <w:szCs w:val="32"/>
        </w:rPr>
        <w:t>-</w:t>
      </w:r>
      <w:proofErr w:type="spellStart"/>
      <w:r w:rsidRPr="00B66461">
        <w:rPr>
          <w:rFonts w:ascii="Times New Roman" w:eastAsia="仿宋_GB2312" w:hAnsi="Times New Roman" w:cs="Times New Roman"/>
          <w:bCs/>
          <w:sz w:val="32"/>
          <w:szCs w:val="32"/>
        </w:rPr>
        <w:t>Berbaum</w:t>
      </w:r>
      <w:proofErr w:type="spellEnd"/>
      <w:r w:rsidRPr="00B66461">
        <w:rPr>
          <w:rFonts w:ascii="Times New Roman" w:eastAsia="仿宋_GB2312" w:hAnsi="Times New Roman" w:cs="Times New Roman"/>
          <w:bCs/>
          <w:sz w:val="32"/>
          <w:szCs w:val="32"/>
        </w:rPr>
        <w:t>-Metz-</w:t>
      </w:r>
      <w:proofErr w:type="spellStart"/>
      <w:r w:rsidRPr="00B66461">
        <w:rPr>
          <w:rFonts w:ascii="Times New Roman" w:eastAsia="仿宋_GB2312" w:hAnsi="Times New Roman" w:cs="Times New Roman"/>
          <w:bCs/>
          <w:sz w:val="32"/>
          <w:szCs w:val="32"/>
        </w:rPr>
        <w:t>Hillis</w:t>
      </w:r>
      <w:proofErr w:type="spellEnd"/>
      <w:r w:rsidRPr="00B66461">
        <w:rPr>
          <w:rFonts w:ascii="Times New Roman" w:eastAsia="仿宋_GB2312" w:hAnsi="Times New Roman" w:cs="Times New Roman"/>
          <w:bCs/>
          <w:sz w:val="32"/>
          <w:szCs w:val="32"/>
        </w:rPr>
        <w:t xml:space="preserve"> Analysis</w:t>
      </w:r>
      <w:r w:rsidRPr="00B66461">
        <w:rPr>
          <w:rFonts w:ascii="Times New Roman" w:eastAsia="仿宋_GB2312" w:hAnsi="Times New Roman" w:cs="Times New Roman"/>
          <w:bCs/>
          <w:sz w:val="32"/>
          <w:szCs w:val="32"/>
        </w:rPr>
        <w:t>（</w:t>
      </w:r>
      <w:r w:rsidRPr="00B66461">
        <w:rPr>
          <w:rFonts w:ascii="Times New Roman" w:eastAsia="仿宋_GB2312" w:hAnsi="Times New Roman" w:cs="Times New Roman"/>
          <w:bCs/>
          <w:sz w:val="32"/>
          <w:szCs w:val="32"/>
        </w:rPr>
        <w:t>DBMH</w:t>
      </w:r>
      <w:r w:rsidRPr="00B66461">
        <w:rPr>
          <w:rFonts w:ascii="Times New Roman" w:eastAsia="仿宋_GB2312" w:hAnsi="Times New Roman" w:cs="Times New Roman"/>
          <w:bCs/>
          <w:sz w:val="32"/>
          <w:szCs w:val="32"/>
        </w:rPr>
        <w:t>分析法），并进一步明确受试医师数量，显著性</w:t>
      </w:r>
      <w:r w:rsidRPr="00B66461">
        <w:rPr>
          <w:rFonts w:ascii="Times New Roman" w:eastAsia="仿宋_GB2312" w:hAnsi="Times New Roman" w:cs="Times New Roman"/>
          <w:bCs/>
          <w:sz w:val="32"/>
          <w:szCs w:val="32"/>
        </w:rPr>
        <w:t>α</w:t>
      </w:r>
      <w:r w:rsidRPr="00B66461">
        <w:rPr>
          <w:rFonts w:ascii="Times New Roman" w:eastAsia="仿宋_GB2312" w:hAnsi="Times New Roman" w:cs="Times New Roman"/>
          <w:bCs/>
          <w:sz w:val="32"/>
          <w:szCs w:val="32"/>
        </w:rPr>
        <w:t>、把握度</w:t>
      </w:r>
      <w:r w:rsidRPr="00B66461">
        <w:rPr>
          <w:rFonts w:ascii="Times New Roman" w:eastAsia="仿宋_GB2312" w:hAnsi="Times New Roman" w:cs="Times New Roman"/>
          <w:bCs/>
          <w:sz w:val="32"/>
          <w:szCs w:val="32"/>
        </w:rPr>
        <w:t>1-β</w:t>
      </w:r>
      <w:r w:rsidRPr="00B66461">
        <w:rPr>
          <w:rFonts w:ascii="Times New Roman" w:eastAsia="仿宋_GB2312" w:hAnsi="Times New Roman" w:cs="Times New Roman"/>
          <w:bCs/>
          <w:sz w:val="32"/>
          <w:szCs w:val="32"/>
        </w:rPr>
        <w:t>、预计效应值，</w:t>
      </w:r>
      <w:proofErr w:type="gramStart"/>
      <w:r w:rsidRPr="00B66461">
        <w:rPr>
          <w:rFonts w:ascii="Times New Roman" w:eastAsia="仿宋_GB2312" w:hAnsi="Times New Roman" w:cs="Times New Roman"/>
          <w:bCs/>
          <w:sz w:val="32"/>
          <w:szCs w:val="32"/>
        </w:rPr>
        <w:t>优效</w:t>
      </w:r>
      <w:r w:rsidRPr="00B66461">
        <w:rPr>
          <w:rFonts w:ascii="Times New Roman" w:eastAsia="仿宋_GB2312" w:hAnsi="Times New Roman" w:cs="Times New Roman"/>
          <w:bCs/>
          <w:sz w:val="32"/>
          <w:szCs w:val="32"/>
        </w:rPr>
        <w:t>/</w:t>
      </w:r>
      <w:r w:rsidRPr="00B66461">
        <w:rPr>
          <w:rFonts w:ascii="Times New Roman" w:eastAsia="仿宋_GB2312" w:hAnsi="Times New Roman" w:cs="Times New Roman"/>
          <w:bCs/>
          <w:sz w:val="32"/>
          <w:szCs w:val="32"/>
        </w:rPr>
        <w:t>非劣效界</w:t>
      </w:r>
      <w:proofErr w:type="gramEnd"/>
      <w:r w:rsidRPr="00B66461">
        <w:rPr>
          <w:rFonts w:ascii="Times New Roman" w:eastAsia="仿宋_GB2312" w:hAnsi="Times New Roman" w:cs="Times New Roman"/>
          <w:bCs/>
          <w:sz w:val="32"/>
          <w:szCs w:val="32"/>
        </w:rPr>
        <w:t>值，其中预计效应值可通过</w:t>
      </w:r>
      <w:proofErr w:type="gramStart"/>
      <w:r w:rsidRPr="00B66461">
        <w:rPr>
          <w:rFonts w:ascii="Times New Roman" w:eastAsia="仿宋_GB2312" w:hAnsi="Times New Roman" w:cs="Times New Roman"/>
          <w:bCs/>
          <w:sz w:val="32"/>
          <w:szCs w:val="32"/>
        </w:rPr>
        <w:t>预试验</w:t>
      </w:r>
      <w:proofErr w:type="gramEnd"/>
      <w:r w:rsidRPr="00B66461">
        <w:rPr>
          <w:rFonts w:ascii="Times New Roman" w:eastAsia="仿宋_GB2312" w:hAnsi="Times New Roman" w:cs="Times New Roman"/>
          <w:bCs/>
          <w:sz w:val="32"/>
          <w:szCs w:val="32"/>
        </w:rPr>
        <w:t>或调研并汇总分析目标病例检出的诊断学研究文献获得。</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8.</w:t>
      </w:r>
      <w:r w:rsidRPr="00B66461">
        <w:rPr>
          <w:rFonts w:ascii="Times New Roman" w:eastAsia="仿宋_GB2312" w:hAnsi="Times New Roman" w:cs="Times New Roman"/>
          <w:bCs/>
          <w:color w:val="000000"/>
          <w:sz w:val="32"/>
          <w:szCs w:val="32"/>
          <w:lang w:bidi="ar"/>
        </w:rPr>
        <w:t>统计分析</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rPr>
      </w:pPr>
      <w:r w:rsidRPr="00B66461">
        <w:rPr>
          <w:rFonts w:ascii="Times New Roman" w:eastAsia="仿宋_GB2312" w:hAnsi="Times New Roman" w:cs="Times New Roman"/>
          <w:bCs/>
          <w:color w:val="000000"/>
          <w:sz w:val="32"/>
          <w:szCs w:val="32"/>
        </w:rPr>
        <w:t>临床试验应采用合理的方式进行统计分析。以定性产品为例，临床试验中针对软件作为辅助的病理医师、未使用软件的病理医师、分析软件阅片的准确性进行统计分析，应分别以临床参考标准为对照，以</w:t>
      </w:r>
      <w:r w:rsidRPr="00B66461">
        <w:rPr>
          <w:rFonts w:ascii="Times New Roman" w:eastAsia="仿宋_GB2312" w:hAnsi="Times New Roman" w:cs="Times New Roman"/>
          <w:bCs/>
          <w:color w:val="000000"/>
          <w:sz w:val="32"/>
          <w:szCs w:val="32"/>
        </w:rPr>
        <w:t>2×2</w:t>
      </w:r>
      <w:r w:rsidRPr="00B66461">
        <w:rPr>
          <w:rFonts w:ascii="Times New Roman" w:eastAsia="仿宋_GB2312" w:hAnsi="Times New Roman" w:cs="Times New Roman"/>
          <w:bCs/>
          <w:color w:val="000000"/>
          <w:sz w:val="32"/>
          <w:szCs w:val="32"/>
        </w:rPr>
        <w:t>表的形式统计阅</w:t>
      </w:r>
      <w:proofErr w:type="gramStart"/>
      <w:r w:rsidRPr="00B66461">
        <w:rPr>
          <w:rFonts w:ascii="Times New Roman" w:eastAsia="仿宋_GB2312" w:hAnsi="Times New Roman" w:cs="Times New Roman"/>
          <w:bCs/>
          <w:color w:val="000000"/>
          <w:sz w:val="32"/>
          <w:szCs w:val="32"/>
        </w:rPr>
        <w:t>片结果</w:t>
      </w:r>
      <w:proofErr w:type="gramEnd"/>
      <w:r w:rsidRPr="00B66461">
        <w:rPr>
          <w:rFonts w:ascii="Times New Roman" w:eastAsia="仿宋_GB2312" w:hAnsi="Times New Roman" w:cs="Times New Roman"/>
          <w:bCs/>
          <w:color w:val="000000"/>
          <w:sz w:val="32"/>
          <w:szCs w:val="32"/>
        </w:rPr>
        <w:t>的阳性一致率、阴性一致率及总一致率。同时针对二者的阳性一致率、阴性一致率及总一致率分别按照要求进行假设检验或区间分析。</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rPr>
      </w:pPr>
      <w:r w:rsidRPr="00B66461">
        <w:rPr>
          <w:rFonts w:ascii="Times New Roman" w:eastAsia="仿宋_GB2312" w:hAnsi="Times New Roman" w:cs="Times New Roman"/>
          <w:bCs/>
          <w:color w:val="000000"/>
          <w:sz w:val="32"/>
          <w:szCs w:val="32"/>
        </w:rPr>
        <w:t>确认软件缩短</w:t>
      </w:r>
      <w:proofErr w:type="gramStart"/>
      <w:r w:rsidRPr="00B66461">
        <w:rPr>
          <w:rFonts w:ascii="Times New Roman" w:eastAsia="仿宋_GB2312" w:hAnsi="Times New Roman" w:cs="Times New Roman"/>
          <w:bCs/>
          <w:color w:val="000000"/>
          <w:sz w:val="32"/>
          <w:szCs w:val="32"/>
        </w:rPr>
        <w:t>阅</w:t>
      </w:r>
      <w:proofErr w:type="gramEnd"/>
      <w:r w:rsidRPr="00B66461">
        <w:rPr>
          <w:rFonts w:ascii="Times New Roman" w:eastAsia="仿宋_GB2312" w:hAnsi="Times New Roman" w:cs="Times New Roman"/>
          <w:bCs/>
          <w:color w:val="000000"/>
          <w:sz w:val="32"/>
          <w:szCs w:val="32"/>
        </w:rPr>
        <w:t>片时间的临床试验还应针对阅片效率进行统计分析。</w:t>
      </w:r>
    </w:p>
    <w:p w:rsidR="00B50ADB" w:rsidRPr="00B66461" w:rsidRDefault="00E63276" w:rsidP="00B66461">
      <w:pPr>
        <w:widowControl w:val="0"/>
        <w:spacing w:line="520" w:lineRule="exact"/>
        <w:ind w:rightChars="-32" w:right="-67"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9.</w:t>
      </w:r>
      <w:r w:rsidRPr="00B66461">
        <w:rPr>
          <w:rFonts w:ascii="Times New Roman" w:eastAsia="仿宋_GB2312" w:hAnsi="Times New Roman" w:cs="Times New Roman"/>
          <w:bCs/>
          <w:color w:val="000000"/>
          <w:sz w:val="32"/>
          <w:szCs w:val="32"/>
          <w:lang w:bidi="ar"/>
        </w:rPr>
        <w:t>偏倚控制</w:t>
      </w:r>
    </w:p>
    <w:p w:rsidR="00B50ADB" w:rsidRPr="00B66461" w:rsidRDefault="00E63276" w:rsidP="00B66461">
      <w:pPr>
        <w:widowControl w:val="0"/>
        <w:spacing w:line="520" w:lineRule="exact"/>
        <w:ind w:rightChars="-32" w:right="-67"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为了控制临床试验的偏倚，研究过程中应针对病例</w:t>
      </w:r>
      <w:r w:rsidRPr="00B66461">
        <w:rPr>
          <w:rFonts w:ascii="Times New Roman" w:eastAsia="仿宋_GB2312" w:hAnsi="Times New Roman" w:cs="Times New Roman"/>
          <w:bCs/>
          <w:color w:val="000000"/>
          <w:sz w:val="32"/>
          <w:szCs w:val="32"/>
          <w:lang w:bidi="ar"/>
        </w:rPr>
        <w:t>/</w:t>
      </w:r>
      <w:r w:rsidRPr="00B66461">
        <w:rPr>
          <w:rFonts w:ascii="Times New Roman" w:eastAsia="仿宋_GB2312" w:hAnsi="Times New Roman" w:cs="Times New Roman"/>
          <w:bCs/>
          <w:color w:val="000000"/>
          <w:sz w:val="32"/>
          <w:szCs w:val="32"/>
          <w:lang w:bidi="ar"/>
        </w:rPr>
        <w:t>切片应进行设盲，使研究者在试验过程中不知晓受试者疾病诊断或其他相关检测等信息，从而避免引入偏倚。</w:t>
      </w:r>
    </w:p>
    <w:p w:rsidR="00B50ADB" w:rsidRPr="00B66461" w:rsidRDefault="00E63276" w:rsidP="00B66461">
      <w:pPr>
        <w:widowControl w:val="0"/>
        <w:spacing w:line="520" w:lineRule="exact"/>
        <w:ind w:rightChars="-32" w:right="-67"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lastRenderedPageBreak/>
        <w:t>临床试验</w:t>
      </w:r>
      <w:r w:rsidR="005E7BC8" w:rsidRPr="00B66461">
        <w:rPr>
          <w:rFonts w:ascii="Times New Roman" w:eastAsia="仿宋_GB2312" w:hAnsi="Times New Roman" w:cs="Times New Roman"/>
          <w:bCs/>
          <w:color w:val="000000"/>
          <w:sz w:val="32"/>
          <w:szCs w:val="32"/>
          <w:lang w:bidi="ar"/>
        </w:rPr>
        <w:t>涉及同一个病理医师</w:t>
      </w:r>
      <w:r w:rsidR="00B21B88" w:rsidRPr="00B66461">
        <w:rPr>
          <w:rFonts w:ascii="Times New Roman" w:eastAsia="仿宋_GB2312" w:hAnsi="Times New Roman" w:cs="Times New Roman"/>
          <w:bCs/>
          <w:color w:val="000000"/>
          <w:sz w:val="32"/>
          <w:szCs w:val="32"/>
          <w:lang w:bidi="ar"/>
        </w:rPr>
        <w:t>两</w:t>
      </w:r>
      <w:r w:rsidR="005E7BC8" w:rsidRPr="00B66461">
        <w:rPr>
          <w:rFonts w:ascii="Times New Roman" w:eastAsia="仿宋_GB2312" w:hAnsi="Times New Roman" w:cs="Times New Roman"/>
          <w:bCs/>
          <w:color w:val="000000"/>
          <w:sz w:val="32"/>
          <w:szCs w:val="32"/>
          <w:lang w:bidi="ar"/>
        </w:rPr>
        <w:t>次阅片的情况</w:t>
      </w:r>
      <w:r w:rsidRPr="00B66461">
        <w:rPr>
          <w:rFonts w:ascii="Times New Roman" w:eastAsia="仿宋_GB2312" w:hAnsi="Times New Roman" w:cs="Times New Roman"/>
          <w:bCs/>
          <w:color w:val="000000"/>
          <w:sz w:val="32"/>
          <w:szCs w:val="32"/>
          <w:lang w:bidi="ar"/>
        </w:rPr>
        <w:t>，病理医师在进行下一次</w:t>
      </w:r>
      <w:proofErr w:type="gramStart"/>
      <w:r w:rsidRPr="00B66461">
        <w:rPr>
          <w:rFonts w:ascii="Times New Roman" w:eastAsia="仿宋_GB2312" w:hAnsi="Times New Roman" w:cs="Times New Roman"/>
          <w:bCs/>
          <w:color w:val="000000"/>
          <w:sz w:val="32"/>
          <w:szCs w:val="32"/>
          <w:lang w:bidi="ar"/>
        </w:rPr>
        <w:t>阅</w:t>
      </w:r>
      <w:proofErr w:type="gramEnd"/>
      <w:r w:rsidRPr="00B66461">
        <w:rPr>
          <w:rFonts w:ascii="Times New Roman" w:eastAsia="仿宋_GB2312" w:hAnsi="Times New Roman" w:cs="Times New Roman"/>
          <w:bCs/>
          <w:color w:val="000000"/>
          <w:sz w:val="32"/>
          <w:szCs w:val="32"/>
          <w:lang w:bidi="ar"/>
        </w:rPr>
        <w:t>片时应保留一段时间的记忆清除期（脱敏期），此段时间一般不少于两周。每次</w:t>
      </w:r>
      <w:proofErr w:type="gramStart"/>
      <w:r w:rsidRPr="00B66461">
        <w:rPr>
          <w:rFonts w:ascii="Times New Roman" w:eastAsia="仿宋_GB2312" w:hAnsi="Times New Roman" w:cs="Times New Roman"/>
          <w:bCs/>
          <w:color w:val="000000"/>
          <w:sz w:val="32"/>
          <w:szCs w:val="32"/>
          <w:lang w:bidi="ar"/>
        </w:rPr>
        <w:t>阅</w:t>
      </w:r>
      <w:proofErr w:type="gramEnd"/>
      <w:r w:rsidRPr="00B66461">
        <w:rPr>
          <w:rFonts w:ascii="Times New Roman" w:eastAsia="仿宋_GB2312" w:hAnsi="Times New Roman" w:cs="Times New Roman"/>
          <w:bCs/>
          <w:color w:val="000000"/>
          <w:sz w:val="32"/>
          <w:szCs w:val="32"/>
          <w:lang w:bidi="ar"/>
        </w:rPr>
        <w:t>片时建议人为纳入一定数量的不同的干扰病例。干扰病例应同时具有阳性和阴性病例，将干扰病例混入分析组中，使研究者同时针对分析组中的病例及干扰病例进行操作，但干扰病例结果不纳入统计分析。</w:t>
      </w:r>
    </w:p>
    <w:p w:rsidR="00B50ADB" w:rsidRPr="00B66461" w:rsidRDefault="00E63276" w:rsidP="00B66461">
      <w:pPr>
        <w:widowControl w:val="0"/>
        <w:spacing w:line="520" w:lineRule="exact"/>
        <w:ind w:rightChars="-32" w:right="-67"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针对适用于显微镜下组织或细胞图像的产品，临床试验过程中应注意，临床试验开展过程应与产品临床应用过程相符，即同一研究者参与显微镜下图像的选择与结果</w:t>
      </w:r>
      <w:proofErr w:type="gramStart"/>
      <w:r w:rsidRPr="00B66461">
        <w:rPr>
          <w:rFonts w:ascii="Times New Roman" w:eastAsia="仿宋_GB2312" w:hAnsi="Times New Roman" w:cs="Times New Roman"/>
          <w:bCs/>
          <w:color w:val="000000"/>
          <w:sz w:val="32"/>
          <w:szCs w:val="32"/>
          <w:lang w:bidi="ar"/>
        </w:rPr>
        <w:t>判读全</w:t>
      </w:r>
      <w:proofErr w:type="gramEnd"/>
      <w:r w:rsidRPr="00B66461">
        <w:rPr>
          <w:rFonts w:ascii="Times New Roman" w:eastAsia="仿宋_GB2312" w:hAnsi="Times New Roman" w:cs="Times New Roman"/>
          <w:bCs/>
          <w:color w:val="000000"/>
          <w:sz w:val="32"/>
          <w:szCs w:val="32"/>
          <w:lang w:bidi="ar"/>
        </w:rPr>
        <w:t>过程。</w:t>
      </w:r>
    </w:p>
    <w:p w:rsidR="00B50ADB" w:rsidRPr="00B66461" w:rsidRDefault="00E63276" w:rsidP="00B66461">
      <w:pPr>
        <w:widowControl w:val="0"/>
        <w:spacing w:line="520" w:lineRule="exact"/>
        <w:ind w:rightChars="-32" w:right="-67"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10.</w:t>
      </w:r>
      <w:r w:rsidRPr="00B66461">
        <w:rPr>
          <w:rFonts w:ascii="Times New Roman" w:eastAsia="仿宋_GB2312" w:hAnsi="Times New Roman" w:cs="Times New Roman"/>
          <w:bCs/>
          <w:color w:val="000000"/>
          <w:sz w:val="32"/>
          <w:szCs w:val="32"/>
          <w:lang w:bidi="ar"/>
        </w:rPr>
        <w:t>质量控制</w:t>
      </w:r>
    </w:p>
    <w:p w:rsidR="00B50ADB" w:rsidRPr="00B66461" w:rsidRDefault="00E63276" w:rsidP="00B66461">
      <w:pPr>
        <w:widowControl w:val="0"/>
        <w:spacing w:line="520" w:lineRule="exact"/>
        <w:ind w:rightChars="-32" w:right="-67"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临床试验开始前，应进行相关培训，以确保研究者熟悉并掌握相关试验方法，最大限度控制试验误差。整个试验过程都应处于有效的质量控制下，最大限度保证试验数据的准确性及可重复性。</w:t>
      </w:r>
    </w:p>
    <w:p w:rsidR="00B50ADB" w:rsidRPr="00B66461" w:rsidRDefault="00E63276" w:rsidP="00B66461">
      <w:pPr>
        <w:widowControl w:val="0"/>
        <w:spacing w:line="520" w:lineRule="exact"/>
        <w:ind w:rightChars="-32" w:right="-67" w:firstLineChars="200" w:firstLine="640"/>
        <w:rPr>
          <w:rFonts w:ascii="Times New Roman" w:eastAsia="仿宋_GB2312" w:hAnsi="Times New Roman" w:cs="Times New Roman"/>
          <w:bCs/>
          <w:color w:val="000000"/>
          <w:sz w:val="32"/>
          <w:szCs w:val="32"/>
        </w:rPr>
      </w:pPr>
      <w:r w:rsidRPr="00B66461">
        <w:rPr>
          <w:rFonts w:ascii="Times New Roman" w:eastAsia="仿宋_GB2312" w:hAnsi="Times New Roman" w:cs="Times New Roman"/>
          <w:bCs/>
          <w:color w:val="000000"/>
          <w:sz w:val="32"/>
          <w:szCs w:val="32"/>
          <w:lang w:bidi="ar"/>
        </w:rPr>
        <w:t>临床试验应严格按照产品说明书进行操作，应根据相关要求进行必要的</w:t>
      </w:r>
      <w:r w:rsidRPr="00B66461">
        <w:rPr>
          <w:rFonts w:ascii="Times New Roman" w:eastAsia="仿宋_GB2312" w:hAnsi="Times New Roman" w:cs="Times New Roman"/>
          <w:bCs/>
          <w:color w:val="000000"/>
          <w:sz w:val="32"/>
          <w:szCs w:val="32"/>
          <w:lang w:bidi="ar"/>
        </w:rPr>
        <w:t>HE</w:t>
      </w:r>
      <w:r w:rsidRPr="00B66461">
        <w:rPr>
          <w:rFonts w:ascii="Times New Roman" w:eastAsia="仿宋_GB2312" w:hAnsi="Times New Roman" w:cs="Times New Roman"/>
          <w:bCs/>
          <w:color w:val="000000"/>
          <w:sz w:val="32"/>
          <w:szCs w:val="32"/>
          <w:lang w:bidi="ar"/>
        </w:rPr>
        <w:t>染色，应设置合理对照。</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黑体" w:hAnsi="Times New Roman" w:cs="Times New Roman"/>
          <w:bCs/>
          <w:color w:val="000000"/>
          <w:sz w:val="32"/>
          <w:szCs w:val="32"/>
          <w:lang w:bidi="ar"/>
        </w:rPr>
      </w:pPr>
      <w:r w:rsidRPr="00B66461">
        <w:rPr>
          <w:rFonts w:ascii="Times New Roman" w:eastAsia="黑体" w:hAnsi="Times New Roman" w:cs="Times New Roman"/>
          <w:bCs/>
          <w:color w:val="000000"/>
          <w:sz w:val="32"/>
          <w:szCs w:val="32"/>
          <w:lang w:bidi="ar"/>
        </w:rPr>
        <w:t>四、关于配套使用产品的要求</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产品</w:t>
      </w:r>
      <w:r w:rsidR="003C15FC" w:rsidRPr="00B66461">
        <w:rPr>
          <w:rFonts w:ascii="Times New Roman" w:eastAsia="仿宋_GB2312" w:hAnsi="Times New Roman" w:cs="Times New Roman"/>
          <w:bCs/>
          <w:color w:val="000000"/>
          <w:sz w:val="32"/>
          <w:szCs w:val="32"/>
          <w:lang w:bidi="ar"/>
        </w:rPr>
        <w:t>临床试验应明确配合使用的</w:t>
      </w:r>
      <w:r w:rsidRPr="00B66461">
        <w:rPr>
          <w:rFonts w:ascii="Times New Roman" w:eastAsia="仿宋_GB2312" w:hAnsi="Times New Roman" w:cs="Times New Roman"/>
          <w:bCs/>
          <w:color w:val="000000"/>
          <w:sz w:val="32"/>
          <w:szCs w:val="32"/>
          <w:lang w:bidi="ar"/>
        </w:rPr>
        <w:t>检测试剂及图像采集设备。</w:t>
      </w:r>
      <w:r w:rsidR="008B3076" w:rsidRPr="00B66461">
        <w:rPr>
          <w:rFonts w:ascii="Times New Roman" w:eastAsia="仿宋_GB2312" w:hAnsi="Times New Roman" w:cs="Times New Roman"/>
          <w:bCs/>
          <w:color w:val="000000"/>
          <w:sz w:val="32"/>
          <w:szCs w:val="32"/>
          <w:lang w:bidi="ar"/>
        </w:rPr>
        <w:t>产品配合使用的</w:t>
      </w:r>
      <w:r w:rsidR="005D6603" w:rsidRPr="00B66461">
        <w:rPr>
          <w:rFonts w:ascii="Times New Roman" w:eastAsia="仿宋_GB2312" w:hAnsi="Times New Roman" w:cs="Times New Roman"/>
          <w:bCs/>
          <w:color w:val="000000"/>
          <w:sz w:val="32"/>
          <w:szCs w:val="32"/>
          <w:lang w:bidi="ar"/>
        </w:rPr>
        <w:t>检测试剂及图像采集设备应固定，且与产品临床前研究一致。</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lang w:bidi="ar"/>
        </w:rPr>
      </w:pPr>
      <w:r w:rsidRPr="00B66461">
        <w:rPr>
          <w:rFonts w:ascii="Times New Roman" w:eastAsia="仿宋_GB2312" w:hAnsi="Times New Roman" w:cs="Times New Roman"/>
          <w:bCs/>
          <w:color w:val="000000"/>
          <w:sz w:val="32"/>
          <w:szCs w:val="32"/>
          <w:lang w:bidi="ar"/>
        </w:rPr>
        <w:t>临床试验过程中软件运行环境</w:t>
      </w:r>
      <w:r w:rsidRPr="00B66461">
        <w:rPr>
          <w:rFonts w:ascii="Times New Roman" w:eastAsia="仿宋_GB2312" w:hAnsi="Times New Roman" w:cs="Times New Roman"/>
          <w:bCs/>
          <w:sz w:val="32"/>
          <w:szCs w:val="32"/>
        </w:rPr>
        <w:t>如：运行所需的硬件配置、软件环境和网络条件</w:t>
      </w:r>
      <w:r w:rsidRPr="00B66461">
        <w:rPr>
          <w:rFonts w:ascii="Times New Roman" w:eastAsia="仿宋_GB2312" w:hAnsi="Times New Roman" w:cs="Times New Roman"/>
          <w:bCs/>
          <w:color w:val="000000"/>
          <w:sz w:val="32"/>
          <w:szCs w:val="32"/>
          <w:lang w:bidi="ar"/>
        </w:rPr>
        <w:t>应与产品临床前研究一致。</w:t>
      </w:r>
      <w:r w:rsidRPr="00B66461">
        <w:rPr>
          <w:rFonts w:ascii="Times New Roman" w:eastAsia="仿宋_GB2312" w:hAnsi="Times New Roman" w:cs="Times New Roman"/>
          <w:bCs/>
          <w:sz w:val="32"/>
          <w:szCs w:val="32"/>
        </w:rPr>
        <w:t>其中硬件配置包括处理器、存储器和外设器件，软件环境包括系统软件、支持软件和安全软件，网络条件包括网络架构（</w:t>
      </w:r>
      <w:r w:rsidRPr="00B66461">
        <w:rPr>
          <w:rFonts w:ascii="Times New Roman" w:eastAsia="仿宋_GB2312" w:hAnsi="Times New Roman" w:cs="Times New Roman"/>
          <w:bCs/>
          <w:sz w:val="32"/>
          <w:szCs w:val="32"/>
        </w:rPr>
        <w:t>BS</w:t>
      </w:r>
      <w:r w:rsidRPr="00B66461">
        <w:rPr>
          <w:rFonts w:ascii="Times New Roman" w:eastAsia="仿宋_GB2312" w:hAnsi="Times New Roman" w:cs="Times New Roman"/>
          <w:bCs/>
          <w:sz w:val="32"/>
          <w:szCs w:val="32"/>
        </w:rPr>
        <w:t>、</w:t>
      </w:r>
      <w:r w:rsidRPr="00B66461">
        <w:rPr>
          <w:rFonts w:ascii="Times New Roman" w:eastAsia="仿宋_GB2312" w:hAnsi="Times New Roman" w:cs="Times New Roman"/>
          <w:bCs/>
          <w:sz w:val="32"/>
          <w:szCs w:val="32"/>
        </w:rPr>
        <w:t>CS</w:t>
      </w:r>
      <w:r w:rsidRPr="00B66461">
        <w:rPr>
          <w:rFonts w:ascii="Times New Roman" w:eastAsia="仿宋_GB2312" w:hAnsi="Times New Roman" w:cs="Times New Roman"/>
          <w:bCs/>
          <w:sz w:val="32"/>
          <w:szCs w:val="32"/>
        </w:rPr>
        <w:t>）、网络类型（广域网、局域网、</w:t>
      </w:r>
      <w:proofErr w:type="gramStart"/>
      <w:r w:rsidRPr="00B66461">
        <w:rPr>
          <w:rFonts w:ascii="Times New Roman" w:eastAsia="仿宋_GB2312" w:hAnsi="Times New Roman" w:cs="Times New Roman"/>
          <w:bCs/>
          <w:sz w:val="32"/>
          <w:szCs w:val="32"/>
        </w:rPr>
        <w:t>个</w:t>
      </w:r>
      <w:proofErr w:type="gramEnd"/>
      <w:r w:rsidRPr="00B66461">
        <w:rPr>
          <w:rFonts w:ascii="Times New Roman" w:eastAsia="仿宋_GB2312" w:hAnsi="Times New Roman" w:cs="Times New Roman"/>
          <w:bCs/>
          <w:sz w:val="32"/>
          <w:szCs w:val="32"/>
        </w:rPr>
        <w:t>域网）和带宽。</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黑体" w:hAnsi="Times New Roman" w:cs="Times New Roman"/>
          <w:bCs/>
          <w:color w:val="000000"/>
          <w:sz w:val="32"/>
          <w:szCs w:val="32"/>
          <w:lang w:bidi="ar"/>
        </w:rPr>
      </w:pPr>
      <w:r w:rsidRPr="00B66461">
        <w:rPr>
          <w:rFonts w:ascii="Times New Roman" w:eastAsia="黑体" w:hAnsi="Times New Roman" w:cs="Times New Roman"/>
          <w:bCs/>
          <w:color w:val="000000"/>
          <w:sz w:val="32"/>
          <w:szCs w:val="32"/>
          <w:lang w:bidi="ar"/>
        </w:rPr>
        <w:t>五、产品适用范围</w:t>
      </w:r>
    </w:p>
    <w:p w:rsidR="00B50ADB" w:rsidRPr="00B66461" w:rsidRDefault="00E63276" w:rsidP="00B66461">
      <w:pPr>
        <w:widowControl w:val="0"/>
        <w:autoSpaceDE w:val="0"/>
        <w:autoSpaceDN w:val="0"/>
        <w:adjustRightInd w:val="0"/>
        <w:spacing w:line="520" w:lineRule="exact"/>
        <w:ind w:firstLineChars="200" w:firstLine="640"/>
        <w:rPr>
          <w:rFonts w:ascii="Times New Roman" w:eastAsia="仿宋_GB2312" w:hAnsi="Times New Roman" w:cs="Times New Roman"/>
          <w:bCs/>
          <w:color w:val="000000"/>
          <w:sz w:val="32"/>
          <w:szCs w:val="32"/>
        </w:rPr>
      </w:pPr>
      <w:r w:rsidRPr="00B66461">
        <w:rPr>
          <w:rFonts w:ascii="Times New Roman" w:eastAsia="仿宋_GB2312" w:hAnsi="Times New Roman" w:cs="Times New Roman"/>
          <w:bCs/>
          <w:color w:val="000000"/>
          <w:sz w:val="32"/>
          <w:szCs w:val="32"/>
        </w:rPr>
        <w:lastRenderedPageBreak/>
        <w:t>病理图像人工智能分析软件仅在医疗机构与配套的检测检测试剂、病理图像扫描仪配合使用。适用于病理检测过程中对病理图像的辅助识别，辅助病理人员识别出目标切片。本产品不单独用于病理诊断，不单独作为临床诊疗决策依据，所有</w:t>
      </w:r>
      <w:proofErr w:type="gramStart"/>
      <w:r w:rsidRPr="00B66461">
        <w:rPr>
          <w:rFonts w:ascii="Times New Roman" w:eastAsia="仿宋_GB2312" w:hAnsi="Times New Roman" w:cs="Times New Roman"/>
          <w:bCs/>
          <w:color w:val="000000"/>
          <w:sz w:val="32"/>
          <w:szCs w:val="32"/>
        </w:rPr>
        <w:t>经软件</w:t>
      </w:r>
      <w:proofErr w:type="gramEnd"/>
      <w:r w:rsidRPr="00B66461">
        <w:rPr>
          <w:rFonts w:ascii="Times New Roman" w:eastAsia="仿宋_GB2312" w:hAnsi="Times New Roman" w:cs="Times New Roman"/>
          <w:bCs/>
          <w:color w:val="000000"/>
          <w:sz w:val="32"/>
          <w:szCs w:val="32"/>
        </w:rPr>
        <w:t>判读的样本最终结果需要医师确认。该产品经培训合格的医师使用。图像采集由指定型号的显微镜或图像采集设备，并经培训合格的人员对图像质量进行认可。</w:t>
      </w:r>
    </w:p>
    <w:p w:rsidR="00B50ADB" w:rsidRPr="00B66461" w:rsidRDefault="00E63276" w:rsidP="00B66461">
      <w:pPr>
        <w:widowControl w:val="0"/>
        <w:spacing w:line="520" w:lineRule="exact"/>
        <w:ind w:firstLineChars="200" w:firstLine="640"/>
        <w:rPr>
          <w:rFonts w:ascii="黑体" w:eastAsia="黑体" w:hAnsi="黑体" w:cs="Times New Roman"/>
          <w:bCs/>
          <w:sz w:val="32"/>
          <w:szCs w:val="32"/>
        </w:rPr>
      </w:pPr>
      <w:r w:rsidRPr="00B66461">
        <w:rPr>
          <w:rFonts w:ascii="黑体" w:eastAsia="黑体" w:hAnsi="黑体" w:cs="Times New Roman"/>
          <w:bCs/>
          <w:color w:val="000000"/>
          <w:sz w:val="32"/>
          <w:szCs w:val="32"/>
        </w:rPr>
        <w:t>六、参考文献</w:t>
      </w:r>
    </w:p>
    <w:p w:rsidR="00C01B59" w:rsidRPr="00B66461" w:rsidRDefault="00B66461" w:rsidP="00B66461">
      <w:pPr>
        <w:widowControl w:val="0"/>
        <w:kinsoku w:val="0"/>
        <w:overflowPunct w:val="0"/>
        <w:autoSpaceDE w:val="0"/>
        <w:autoSpaceDN w:val="0"/>
        <w:spacing w:line="520" w:lineRule="exact"/>
        <w:ind w:firstLineChars="200" w:firstLine="640"/>
        <w:rPr>
          <w:rFonts w:ascii="Times New Roman" w:eastAsia="仿宋_GB2312" w:hAnsi="Times New Roman" w:cs="Times New Roman"/>
          <w:bCs/>
          <w:color w:val="000000"/>
          <w:sz w:val="32"/>
          <w:szCs w:val="32"/>
        </w:rPr>
      </w:pPr>
      <w:r>
        <w:rPr>
          <w:rFonts w:ascii="仿宋_GB2312" w:eastAsia="仿宋_GB2312" w:hAnsi="仿宋_GB2312" w:cs="Times New Roman" w:hint="eastAsia"/>
          <w:bCs/>
          <w:color w:val="000000"/>
          <w:sz w:val="32"/>
          <w:szCs w:val="32"/>
        </w:rPr>
        <w:t>[</w:t>
      </w:r>
      <w:r w:rsidRPr="00B66461">
        <w:rPr>
          <w:rFonts w:ascii="Times New Roman" w:eastAsia="仿宋_GB2312" w:hAnsi="Times New Roman" w:cs="Times New Roman"/>
          <w:bCs/>
          <w:color w:val="000000"/>
          <w:sz w:val="32"/>
          <w:szCs w:val="32"/>
        </w:rPr>
        <w:t>1</w:t>
      </w:r>
      <w:r>
        <w:rPr>
          <w:rFonts w:ascii="仿宋_GB2312" w:eastAsia="仿宋_GB2312" w:hAnsi="仿宋_GB2312" w:cs="Times New Roman" w:hint="eastAsia"/>
          <w:bCs/>
          <w:color w:val="000000"/>
          <w:sz w:val="32"/>
          <w:szCs w:val="32"/>
        </w:rPr>
        <w:t>]</w:t>
      </w:r>
      <w:r>
        <w:rPr>
          <w:rFonts w:ascii="仿宋_GB2312" w:eastAsia="仿宋_GB2312" w:hAnsi="仿宋_GB2312" w:cs="Times New Roman"/>
          <w:bCs/>
          <w:color w:val="000000"/>
          <w:sz w:val="32"/>
          <w:szCs w:val="32"/>
        </w:rPr>
        <w:t xml:space="preserve"> </w:t>
      </w:r>
      <w:r w:rsidR="00E63276" w:rsidRPr="00B66461">
        <w:rPr>
          <w:rFonts w:ascii="Times New Roman" w:eastAsia="仿宋_GB2312" w:hAnsi="Times New Roman" w:cs="Times New Roman"/>
          <w:bCs/>
          <w:color w:val="000000"/>
          <w:sz w:val="32"/>
          <w:szCs w:val="32"/>
        </w:rPr>
        <w:t>原国家食品药品监督管理局</w:t>
      </w:r>
      <w:r w:rsidR="00E63276" w:rsidRPr="00B66461">
        <w:rPr>
          <w:rFonts w:ascii="Times New Roman" w:eastAsia="仿宋_GB2312" w:hAnsi="Times New Roman" w:cs="Times New Roman"/>
          <w:bCs/>
          <w:color w:val="000000"/>
          <w:sz w:val="32"/>
          <w:szCs w:val="32"/>
        </w:rPr>
        <w:t>.</w:t>
      </w:r>
      <w:r w:rsidR="00E63276" w:rsidRPr="00B66461">
        <w:rPr>
          <w:rFonts w:ascii="Times New Roman" w:eastAsia="仿宋_GB2312" w:hAnsi="Times New Roman" w:cs="Times New Roman"/>
          <w:bCs/>
          <w:color w:val="000000"/>
          <w:sz w:val="32"/>
          <w:szCs w:val="32"/>
        </w:rPr>
        <w:t>医疗器械临床试验设计指导原则</w:t>
      </w:r>
      <w:r w:rsidR="00E63276" w:rsidRPr="00B66461">
        <w:rPr>
          <w:rFonts w:ascii="Times New Roman" w:eastAsia="仿宋_GB2312" w:hAnsi="Times New Roman" w:cs="Times New Roman"/>
          <w:bCs/>
          <w:color w:val="000000"/>
          <w:sz w:val="32"/>
          <w:szCs w:val="32"/>
        </w:rPr>
        <w:t>:</w:t>
      </w:r>
      <w:r w:rsidR="00E63276" w:rsidRPr="00B66461">
        <w:rPr>
          <w:rFonts w:ascii="Times New Roman" w:eastAsia="仿宋_GB2312" w:hAnsi="Times New Roman" w:cs="Times New Roman"/>
          <w:bCs/>
          <w:color w:val="000000"/>
          <w:sz w:val="32"/>
          <w:szCs w:val="32"/>
        </w:rPr>
        <w:t>食品药品监管总局通告</w:t>
      </w:r>
      <w:r w:rsidR="00E63276" w:rsidRPr="00B66461">
        <w:rPr>
          <w:rFonts w:ascii="Times New Roman" w:eastAsia="仿宋_GB2312" w:hAnsi="Times New Roman" w:cs="Times New Roman"/>
          <w:bCs/>
          <w:color w:val="000000"/>
          <w:sz w:val="32"/>
          <w:szCs w:val="32"/>
        </w:rPr>
        <w:t>2018</w:t>
      </w:r>
      <w:r w:rsidR="00E63276" w:rsidRPr="00B66461">
        <w:rPr>
          <w:rFonts w:ascii="Times New Roman" w:eastAsia="仿宋_GB2312" w:hAnsi="Times New Roman" w:cs="Times New Roman"/>
          <w:bCs/>
          <w:color w:val="000000"/>
          <w:sz w:val="32"/>
          <w:szCs w:val="32"/>
        </w:rPr>
        <w:t>年第</w:t>
      </w:r>
      <w:r w:rsidR="00E63276" w:rsidRPr="00B66461">
        <w:rPr>
          <w:rFonts w:ascii="Times New Roman" w:eastAsia="仿宋_GB2312" w:hAnsi="Times New Roman" w:cs="Times New Roman"/>
          <w:bCs/>
          <w:color w:val="000000"/>
          <w:sz w:val="32"/>
          <w:szCs w:val="32"/>
        </w:rPr>
        <w:t>6</w:t>
      </w:r>
      <w:r w:rsidR="00E63276" w:rsidRPr="00B66461">
        <w:rPr>
          <w:rFonts w:ascii="Times New Roman" w:eastAsia="仿宋_GB2312" w:hAnsi="Times New Roman" w:cs="Times New Roman"/>
          <w:bCs/>
          <w:color w:val="000000"/>
          <w:sz w:val="32"/>
          <w:szCs w:val="32"/>
        </w:rPr>
        <w:t>号</w:t>
      </w:r>
      <w:r w:rsidR="00E63276" w:rsidRPr="00B66461">
        <w:rPr>
          <w:rFonts w:ascii="Times New Roman" w:eastAsia="仿宋_GB2312" w:hAnsi="Times New Roman" w:cs="Times New Roman"/>
          <w:bCs/>
          <w:color w:val="000000"/>
          <w:sz w:val="32"/>
          <w:szCs w:val="32"/>
        </w:rPr>
        <w:t>[Z].(2018-01-04)</w:t>
      </w:r>
      <w:r w:rsidR="005E077D" w:rsidRPr="00B66461">
        <w:rPr>
          <w:rFonts w:ascii="Times New Roman" w:eastAsia="仿宋_GB2312" w:hAnsi="Times New Roman" w:cs="Times New Roman"/>
          <w:bCs/>
          <w:color w:val="000000"/>
          <w:sz w:val="32"/>
          <w:szCs w:val="32"/>
        </w:rPr>
        <w:t>[2021-05</w:t>
      </w:r>
      <w:r w:rsidR="00C01B59" w:rsidRPr="00B66461">
        <w:rPr>
          <w:rFonts w:ascii="Times New Roman" w:eastAsia="仿宋_GB2312" w:hAnsi="Times New Roman" w:cs="Times New Roman"/>
          <w:bCs/>
          <w:color w:val="000000"/>
          <w:sz w:val="32"/>
          <w:szCs w:val="32"/>
        </w:rPr>
        <w:t>-</w:t>
      </w:r>
      <w:r w:rsidR="00E63276" w:rsidRPr="00B66461">
        <w:rPr>
          <w:rFonts w:ascii="Times New Roman" w:eastAsia="仿宋_GB2312" w:hAnsi="Times New Roman" w:cs="Times New Roman"/>
          <w:bCs/>
          <w:color w:val="000000"/>
          <w:sz w:val="32"/>
          <w:szCs w:val="32"/>
        </w:rPr>
        <w:t>01].</w:t>
      </w:r>
      <w:r w:rsidR="0085509E" w:rsidRPr="00B66461">
        <w:rPr>
          <w:rFonts w:ascii="Times New Roman" w:eastAsia="仿宋_GB2312" w:hAnsi="Times New Roman" w:cs="Times New Roman"/>
          <w:bCs/>
          <w:color w:val="000000"/>
          <w:sz w:val="32"/>
          <w:szCs w:val="32"/>
        </w:rPr>
        <w:t>https://www.cmde.org.cn/CL0058/6</w:t>
      </w:r>
    </w:p>
    <w:p w:rsidR="00B50ADB" w:rsidRPr="00B66461" w:rsidRDefault="0085509E" w:rsidP="00B66461">
      <w:pPr>
        <w:widowControl w:val="0"/>
        <w:kinsoku w:val="0"/>
        <w:overflowPunct w:val="0"/>
        <w:autoSpaceDE w:val="0"/>
        <w:autoSpaceDN w:val="0"/>
        <w:spacing w:line="520" w:lineRule="exact"/>
        <w:rPr>
          <w:rFonts w:ascii="Times New Roman" w:eastAsia="仿宋_GB2312" w:hAnsi="Times New Roman" w:cs="Times New Roman"/>
          <w:bCs/>
          <w:color w:val="000000"/>
          <w:sz w:val="32"/>
          <w:szCs w:val="32"/>
        </w:rPr>
      </w:pPr>
      <w:r w:rsidRPr="00B66461">
        <w:rPr>
          <w:rFonts w:ascii="Times New Roman" w:eastAsia="仿宋_GB2312" w:hAnsi="Times New Roman" w:cs="Times New Roman"/>
          <w:bCs/>
          <w:color w:val="000000"/>
          <w:sz w:val="32"/>
          <w:szCs w:val="32"/>
        </w:rPr>
        <w:t>882</w:t>
      </w:r>
      <w:r w:rsidR="00C01B59" w:rsidRPr="00B66461">
        <w:rPr>
          <w:rFonts w:ascii="Times New Roman" w:eastAsia="仿宋_GB2312" w:hAnsi="Times New Roman" w:cs="Times New Roman"/>
          <w:bCs/>
          <w:color w:val="000000"/>
          <w:sz w:val="32"/>
          <w:szCs w:val="32"/>
        </w:rPr>
        <w:t>.</w:t>
      </w:r>
      <w:r w:rsidR="00E63276" w:rsidRPr="00B66461">
        <w:rPr>
          <w:rFonts w:ascii="Times New Roman" w:eastAsia="仿宋_GB2312" w:hAnsi="Times New Roman" w:cs="Times New Roman"/>
          <w:bCs/>
          <w:color w:val="000000"/>
          <w:sz w:val="32"/>
          <w:szCs w:val="32"/>
        </w:rPr>
        <w:t>html.</w:t>
      </w:r>
    </w:p>
    <w:p w:rsidR="00B50ADB" w:rsidRPr="00B66461" w:rsidRDefault="00B66461" w:rsidP="00B66461">
      <w:pPr>
        <w:widowControl w:val="0"/>
        <w:spacing w:line="520" w:lineRule="exact"/>
        <w:ind w:firstLine="640"/>
        <w:rPr>
          <w:rFonts w:ascii="Times New Roman" w:eastAsia="仿宋_GB2312" w:hAnsi="Times New Roman" w:cs="Times New Roman"/>
          <w:bCs/>
          <w:color w:val="000000"/>
          <w:sz w:val="32"/>
          <w:szCs w:val="32"/>
        </w:rPr>
      </w:pPr>
      <w:r>
        <w:rPr>
          <w:rFonts w:ascii="仿宋_GB2312" w:eastAsia="仿宋_GB2312" w:hAnsi="仿宋_GB2312" w:cs="Times New Roman" w:hint="eastAsia"/>
          <w:bCs/>
          <w:color w:val="000000"/>
          <w:sz w:val="32"/>
          <w:szCs w:val="32"/>
        </w:rPr>
        <w:t>[</w:t>
      </w:r>
      <w:r>
        <w:rPr>
          <w:rFonts w:ascii="Times New Roman" w:eastAsia="仿宋_GB2312" w:hAnsi="Times New Roman" w:cs="Times New Roman" w:hint="eastAsia"/>
          <w:bCs/>
          <w:color w:val="000000"/>
          <w:sz w:val="32"/>
          <w:szCs w:val="32"/>
        </w:rPr>
        <w:t>2</w:t>
      </w:r>
      <w:r>
        <w:rPr>
          <w:rFonts w:ascii="仿宋_GB2312" w:eastAsia="仿宋_GB2312" w:hAnsi="仿宋_GB2312" w:cs="Times New Roman" w:hint="eastAsia"/>
          <w:bCs/>
          <w:color w:val="000000"/>
          <w:sz w:val="32"/>
          <w:szCs w:val="32"/>
        </w:rPr>
        <w:t>]</w:t>
      </w:r>
      <w:r>
        <w:rPr>
          <w:rFonts w:ascii="仿宋_GB2312" w:eastAsia="仿宋_GB2312" w:hAnsi="仿宋_GB2312" w:cs="Times New Roman"/>
          <w:bCs/>
          <w:color w:val="000000"/>
          <w:sz w:val="32"/>
          <w:szCs w:val="32"/>
        </w:rPr>
        <w:t xml:space="preserve"> </w:t>
      </w:r>
      <w:r w:rsidR="00E63276" w:rsidRPr="00B66461">
        <w:rPr>
          <w:rFonts w:ascii="Times New Roman" w:eastAsia="仿宋_GB2312" w:hAnsi="Times New Roman" w:cs="Times New Roman"/>
          <w:bCs/>
          <w:color w:val="000000"/>
          <w:sz w:val="32"/>
          <w:szCs w:val="32"/>
        </w:rPr>
        <w:t>Xiao-Hua Zhou</w:t>
      </w:r>
      <w:r w:rsidR="00E63276" w:rsidRPr="00B66461">
        <w:rPr>
          <w:rFonts w:ascii="Times New Roman" w:eastAsia="仿宋_GB2312" w:hAnsi="Times New Roman" w:cs="Times New Roman"/>
          <w:bCs/>
          <w:color w:val="000000"/>
          <w:sz w:val="32"/>
          <w:szCs w:val="32"/>
        </w:rPr>
        <w:t>，</w:t>
      </w:r>
      <w:r w:rsidR="00E63276" w:rsidRPr="00B66461">
        <w:rPr>
          <w:rFonts w:ascii="Times New Roman" w:eastAsia="仿宋_GB2312" w:hAnsi="Times New Roman" w:cs="Times New Roman"/>
          <w:bCs/>
          <w:color w:val="000000"/>
          <w:sz w:val="32"/>
          <w:szCs w:val="32"/>
        </w:rPr>
        <w:t xml:space="preserve">Nancy </w:t>
      </w:r>
      <w:proofErr w:type="spellStart"/>
      <w:r w:rsidR="00E63276" w:rsidRPr="00B66461">
        <w:rPr>
          <w:rFonts w:ascii="Times New Roman" w:eastAsia="仿宋_GB2312" w:hAnsi="Times New Roman" w:cs="Times New Roman"/>
          <w:bCs/>
          <w:color w:val="000000"/>
          <w:sz w:val="32"/>
          <w:szCs w:val="32"/>
        </w:rPr>
        <w:t>A.Obuchowski</w:t>
      </w:r>
      <w:proofErr w:type="spellEnd"/>
      <w:r w:rsidR="00E63276" w:rsidRPr="00B66461">
        <w:rPr>
          <w:rFonts w:ascii="Times New Roman" w:eastAsia="仿宋_GB2312" w:hAnsi="Times New Roman" w:cs="Times New Roman"/>
          <w:bCs/>
          <w:color w:val="000000"/>
          <w:sz w:val="32"/>
          <w:szCs w:val="32"/>
        </w:rPr>
        <w:t>，</w:t>
      </w:r>
      <w:r w:rsidR="00E63276" w:rsidRPr="00B66461">
        <w:rPr>
          <w:rFonts w:ascii="Times New Roman" w:eastAsia="仿宋_GB2312" w:hAnsi="Times New Roman" w:cs="Times New Roman"/>
          <w:bCs/>
          <w:color w:val="000000"/>
          <w:sz w:val="32"/>
          <w:szCs w:val="32"/>
        </w:rPr>
        <w:t xml:space="preserve">Donna </w:t>
      </w:r>
      <w:proofErr w:type="spellStart"/>
      <w:r w:rsidR="00E63276" w:rsidRPr="00B66461">
        <w:rPr>
          <w:rFonts w:ascii="Times New Roman" w:eastAsia="仿宋_GB2312" w:hAnsi="Times New Roman" w:cs="Times New Roman"/>
          <w:bCs/>
          <w:color w:val="000000"/>
          <w:sz w:val="32"/>
          <w:szCs w:val="32"/>
        </w:rPr>
        <w:t>K.McClish</w:t>
      </w:r>
      <w:proofErr w:type="spellEnd"/>
      <w:r w:rsidR="00E63276" w:rsidRPr="00B66461">
        <w:rPr>
          <w:rFonts w:ascii="Times New Roman" w:eastAsia="仿宋_GB2312" w:hAnsi="Times New Roman" w:cs="Times New Roman"/>
          <w:bCs/>
          <w:color w:val="000000"/>
          <w:sz w:val="32"/>
          <w:szCs w:val="32"/>
        </w:rPr>
        <w:t xml:space="preserve">. </w:t>
      </w:r>
      <w:r w:rsidR="00E63276" w:rsidRPr="00B66461">
        <w:rPr>
          <w:rFonts w:ascii="Times New Roman" w:eastAsia="仿宋_GB2312" w:hAnsi="Times New Roman" w:cs="Times New Roman"/>
          <w:bCs/>
          <w:color w:val="000000"/>
          <w:sz w:val="32"/>
          <w:szCs w:val="32"/>
        </w:rPr>
        <w:t>诊断医学中的统计学方法（第二版）</w:t>
      </w:r>
      <w:r w:rsidR="00E63276" w:rsidRPr="00B66461">
        <w:rPr>
          <w:rFonts w:ascii="Times New Roman" w:eastAsia="仿宋_GB2312" w:hAnsi="Times New Roman" w:cs="Times New Roman"/>
          <w:bCs/>
          <w:color w:val="000000"/>
          <w:sz w:val="32"/>
          <w:szCs w:val="32"/>
        </w:rPr>
        <w:t xml:space="preserve"> [M].</w:t>
      </w:r>
      <w:r w:rsidR="00E63276" w:rsidRPr="00B66461">
        <w:rPr>
          <w:rFonts w:ascii="Times New Roman" w:eastAsia="仿宋_GB2312" w:hAnsi="Times New Roman" w:cs="Times New Roman"/>
          <w:bCs/>
          <w:color w:val="000000"/>
          <w:sz w:val="32"/>
          <w:szCs w:val="32"/>
        </w:rPr>
        <w:t>北京</w:t>
      </w:r>
      <w:r w:rsidR="00E63276" w:rsidRPr="00B66461">
        <w:rPr>
          <w:rFonts w:ascii="Times New Roman" w:eastAsia="仿宋_GB2312" w:hAnsi="Times New Roman" w:cs="Times New Roman"/>
          <w:bCs/>
          <w:color w:val="000000"/>
          <w:sz w:val="32"/>
          <w:szCs w:val="32"/>
        </w:rPr>
        <w:t>:</w:t>
      </w:r>
      <w:r w:rsidR="00E63276" w:rsidRPr="00B66461">
        <w:rPr>
          <w:rFonts w:ascii="Times New Roman" w:eastAsia="仿宋_GB2312" w:hAnsi="Times New Roman" w:cs="Times New Roman"/>
          <w:bCs/>
          <w:color w:val="000000"/>
          <w:sz w:val="32"/>
          <w:szCs w:val="32"/>
        </w:rPr>
        <w:t>高等教育出版社，</w:t>
      </w:r>
      <w:r w:rsidR="00E63276" w:rsidRPr="00B66461">
        <w:rPr>
          <w:rFonts w:ascii="Times New Roman" w:eastAsia="仿宋_GB2312" w:hAnsi="Times New Roman" w:cs="Times New Roman"/>
          <w:bCs/>
          <w:color w:val="000000"/>
          <w:sz w:val="32"/>
          <w:szCs w:val="32"/>
        </w:rPr>
        <w:t>2016</w:t>
      </w:r>
      <w:r w:rsidR="00E63276" w:rsidRPr="00B66461">
        <w:rPr>
          <w:rFonts w:ascii="Times New Roman" w:eastAsia="仿宋_GB2312" w:hAnsi="Times New Roman" w:cs="Times New Roman"/>
          <w:bCs/>
          <w:color w:val="000000"/>
          <w:sz w:val="32"/>
          <w:szCs w:val="32"/>
        </w:rPr>
        <w:t>。</w:t>
      </w:r>
    </w:p>
    <w:p w:rsidR="00B50ADB" w:rsidRPr="00B66461" w:rsidRDefault="00B66461" w:rsidP="00B66461">
      <w:pPr>
        <w:widowControl w:val="0"/>
        <w:spacing w:line="520" w:lineRule="exact"/>
        <w:ind w:firstLine="640"/>
        <w:rPr>
          <w:rFonts w:ascii="Times New Roman" w:eastAsia="仿宋_GB2312" w:hAnsi="Times New Roman" w:cs="Times New Roman"/>
          <w:bCs/>
          <w:color w:val="000000"/>
          <w:sz w:val="32"/>
          <w:szCs w:val="32"/>
        </w:rPr>
      </w:pPr>
      <w:r>
        <w:rPr>
          <w:rFonts w:ascii="仿宋_GB2312" w:eastAsia="仿宋_GB2312" w:hAnsi="仿宋_GB2312" w:cs="Times New Roman" w:hint="eastAsia"/>
          <w:bCs/>
          <w:color w:val="000000"/>
          <w:sz w:val="32"/>
          <w:szCs w:val="32"/>
        </w:rPr>
        <w:t>[</w:t>
      </w:r>
      <w:r>
        <w:rPr>
          <w:rFonts w:ascii="Times New Roman" w:eastAsia="仿宋_GB2312" w:hAnsi="Times New Roman" w:cs="Times New Roman" w:hint="eastAsia"/>
          <w:bCs/>
          <w:color w:val="000000"/>
          <w:sz w:val="32"/>
          <w:szCs w:val="32"/>
        </w:rPr>
        <w:t>3</w:t>
      </w:r>
      <w:r>
        <w:rPr>
          <w:rFonts w:ascii="仿宋_GB2312" w:eastAsia="仿宋_GB2312" w:hAnsi="仿宋_GB2312" w:cs="Times New Roman" w:hint="eastAsia"/>
          <w:bCs/>
          <w:color w:val="000000"/>
          <w:sz w:val="32"/>
          <w:szCs w:val="32"/>
        </w:rPr>
        <w:t>]</w:t>
      </w:r>
      <w:r>
        <w:rPr>
          <w:rFonts w:ascii="仿宋_GB2312" w:eastAsia="仿宋_GB2312" w:hAnsi="仿宋_GB2312" w:cs="Times New Roman"/>
          <w:bCs/>
          <w:color w:val="000000"/>
          <w:sz w:val="32"/>
          <w:szCs w:val="32"/>
        </w:rPr>
        <w:t xml:space="preserve"> </w:t>
      </w:r>
      <w:r w:rsidR="00E63276" w:rsidRPr="00B66461">
        <w:rPr>
          <w:rFonts w:ascii="Times New Roman" w:eastAsia="仿宋_GB2312" w:hAnsi="Times New Roman" w:cs="Times New Roman"/>
          <w:bCs/>
          <w:color w:val="000000"/>
          <w:sz w:val="32"/>
          <w:szCs w:val="32"/>
        </w:rPr>
        <w:t>李卫</w:t>
      </w:r>
      <w:r w:rsidR="00E63276" w:rsidRPr="00B66461">
        <w:rPr>
          <w:rFonts w:ascii="Times New Roman" w:eastAsia="仿宋_GB2312" w:hAnsi="Times New Roman" w:cs="Times New Roman"/>
          <w:bCs/>
          <w:color w:val="000000"/>
          <w:sz w:val="32"/>
          <w:szCs w:val="32"/>
        </w:rPr>
        <w:t>.</w:t>
      </w:r>
      <w:r w:rsidR="00E63276" w:rsidRPr="00B66461">
        <w:rPr>
          <w:rFonts w:ascii="Times New Roman" w:eastAsia="仿宋_GB2312" w:hAnsi="Times New Roman" w:cs="Times New Roman"/>
          <w:bCs/>
          <w:color w:val="000000"/>
          <w:sz w:val="32"/>
          <w:szCs w:val="32"/>
        </w:rPr>
        <w:t>医疗器械临床试验统计方法（第二版）</w:t>
      </w:r>
      <w:r w:rsidR="00E63276" w:rsidRPr="00B66461">
        <w:rPr>
          <w:rFonts w:ascii="Times New Roman" w:eastAsia="仿宋_GB2312" w:hAnsi="Times New Roman" w:cs="Times New Roman"/>
          <w:bCs/>
          <w:color w:val="000000"/>
          <w:sz w:val="32"/>
          <w:szCs w:val="32"/>
        </w:rPr>
        <w:t xml:space="preserve"> [M].</w:t>
      </w:r>
      <w:r w:rsidR="00E63276" w:rsidRPr="00B66461">
        <w:rPr>
          <w:rFonts w:ascii="Times New Roman" w:eastAsia="仿宋_GB2312" w:hAnsi="Times New Roman" w:cs="Times New Roman"/>
          <w:bCs/>
          <w:color w:val="000000"/>
          <w:sz w:val="32"/>
          <w:szCs w:val="32"/>
        </w:rPr>
        <w:t>北京</w:t>
      </w:r>
      <w:r w:rsidR="00E63276" w:rsidRPr="00B66461">
        <w:rPr>
          <w:rFonts w:ascii="Times New Roman" w:eastAsia="仿宋_GB2312" w:hAnsi="Times New Roman" w:cs="Times New Roman"/>
          <w:bCs/>
          <w:color w:val="000000"/>
          <w:sz w:val="32"/>
          <w:szCs w:val="32"/>
        </w:rPr>
        <w:t>:</w:t>
      </w:r>
      <w:r w:rsidR="00E63276" w:rsidRPr="00B66461">
        <w:rPr>
          <w:rFonts w:ascii="Times New Roman" w:eastAsia="仿宋_GB2312" w:hAnsi="Times New Roman" w:cs="Times New Roman"/>
          <w:bCs/>
          <w:color w:val="000000"/>
          <w:sz w:val="32"/>
          <w:szCs w:val="32"/>
        </w:rPr>
        <w:t>科学出版社，</w:t>
      </w:r>
      <w:r w:rsidR="00E63276" w:rsidRPr="00B66461">
        <w:rPr>
          <w:rFonts w:ascii="Times New Roman" w:eastAsia="仿宋_GB2312" w:hAnsi="Times New Roman" w:cs="Times New Roman"/>
          <w:bCs/>
          <w:color w:val="000000"/>
          <w:sz w:val="32"/>
          <w:szCs w:val="32"/>
        </w:rPr>
        <w:t>2016</w:t>
      </w:r>
      <w:r w:rsidR="00E63276" w:rsidRPr="00B66461">
        <w:rPr>
          <w:rFonts w:ascii="Times New Roman" w:eastAsia="仿宋_GB2312" w:hAnsi="Times New Roman" w:cs="Times New Roman"/>
          <w:bCs/>
          <w:color w:val="000000"/>
          <w:sz w:val="32"/>
          <w:szCs w:val="32"/>
        </w:rPr>
        <w:t>。</w:t>
      </w:r>
    </w:p>
    <w:p w:rsidR="00B50ADB" w:rsidRPr="00B66461" w:rsidRDefault="00B50ADB" w:rsidP="00B66461">
      <w:pPr>
        <w:widowControl w:val="0"/>
        <w:overflowPunct w:val="0"/>
        <w:spacing w:line="520" w:lineRule="exact"/>
        <w:ind w:firstLineChars="200" w:firstLine="480"/>
        <w:rPr>
          <w:rFonts w:ascii="Times New Roman" w:eastAsia="仿宋_GB2312" w:hAnsi="Times New Roman" w:cs="Times New Roman"/>
          <w:bCs/>
          <w:sz w:val="24"/>
          <w:szCs w:val="24"/>
        </w:rPr>
      </w:pPr>
    </w:p>
    <w:p w:rsidR="00B50ADB" w:rsidRPr="00B66461" w:rsidRDefault="00B50ADB" w:rsidP="00B66461">
      <w:pPr>
        <w:widowControl w:val="0"/>
        <w:spacing w:line="520" w:lineRule="exact"/>
        <w:jc w:val="left"/>
        <w:rPr>
          <w:rFonts w:ascii="Times New Roman" w:eastAsia="仿宋_GB2312" w:hAnsi="Times New Roman" w:cs="Times New Roman"/>
          <w:bCs/>
          <w:sz w:val="32"/>
          <w:szCs w:val="32"/>
        </w:rPr>
      </w:pPr>
    </w:p>
    <w:sectPr w:rsidR="00B50ADB" w:rsidRPr="00B66461" w:rsidSect="00300904">
      <w:footerReference w:type="even" r:id="rId6"/>
      <w:footerReference w:type="default" r:id="rId7"/>
      <w:pgSz w:w="11906" w:h="16838"/>
      <w:pgMar w:top="1440" w:right="1588" w:bottom="1440" w:left="1588" w:header="851" w:footer="992" w:gutter="0"/>
      <w:pgNumType w:start="4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2A4" w:rsidRDefault="005922A4">
      <w:r>
        <w:separator/>
      </w:r>
    </w:p>
  </w:endnote>
  <w:endnote w:type="continuationSeparator" w:id="0">
    <w:p w:rsidR="005922A4" w:rsidRDefault="00592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dobe 仿宋 Std R">
    <w:altName w:val="仿宋"/>
    <w:charset w:val="86"/>
    <w:family w:val="roman"/>
    <w:pitch w:val="default"/>
    <w:sig w:usb0="00000000" w:usb1="00000000" w:usb2="00000016" w:usb3="00000000" w:csb0="00060007"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Malgun Gothic">
    <w:panose1 w:val="020B0503020000020004"/>
    <w:charset w:val="81"/>
    <w:family w:val="swiss"/>
    <w:pitch w:val="variable"/>
    <w:sig w:usb0="900002AF" w:usb1="29D77CFB" w:usb2="00000012" w:usb3="00000000" w:csb0="0008008D"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9DD" w:rsidRPr="000709DD" w:rsidRDefault="005922A4">
    <w:pPr>
      <w:pStyle w:val="a9"/>
      <w:rPr>
        <w:rFonts w:ascii="Times New Roman" w:hAnsi="Times New Roman" w:cs="Times New Roman"/>
        <w:sz w:val="28"/>
        <w:szCs w:val="28"/>
      </w:rPr>
    </w:pPr>
    <w:sdt>
      <w:sdtPr>
        <w:id w:val="-1061710478"/>
        <w:docPartObj>
          <w:docPartGallery w:val="Page Numbers (Bottom of Page)"/>
          <w:docPartUnique/>
        </w:docPartObj>
      </w:sdtPr>
      <w:sdtEndPr>
        <w:rPr>
          <w:rFonts w:ascii="Times New Roman" w:hAnsi="Times New Roman" w:cs="Times New Roman"/>
          <w:sz w:val="28"/>
          <w:szCs w:val="28"/>
        </w:rPr>
      </w:sdtEndPr>
      <w:sdtContent>
        <w:r w:rsidR="000709DD" w:rsidRPr="000709DD">
          <w:rPr>
            <w:rFonts w:ascii="Times New Roman" w:eastAsia="宋体" w:hAnsi="Times New Roman" w:cs="Times New Roman"/>
            <w:sz w:val="28"/>
            <w:szCs w:val="28"/>
          </w:rPr>
          <w:t xml:space="preserve">— </w:t>
        </w:r>
        <w:r w:rsidR="000709DD" w:rsidRPr="000709DD">
          <w:rPr>
            <w:rFonts w:ascii="Times New Roman" w:hAnsi="Times New Roman" w:cs="Times New Roman"/>
            <w:sz w:val="28"/>
            <w:szCs w:val="28"/>
          </w:rPr>
          <w:fldChar w:fldCharType="begin"/>
        </w:r>
        <w:r w:rsidR="000709DD" w:rsidRPr="000709DD">
          <w:rPr>
            <w:rFonts w:ascii="Times New Roman" w:hAnsi="Times New Roman" w:cs="Times New Roman"/>
            <w:sz w:val="28"/>
            <w:szCs w:val="28"/>
          </w:rPr>
          <w:instrText>PAGE   \* MERGEFORMAT</w:instrText>
        </w:r>
        <w:r w:rsidR="000709DD" w:rsidRPr="000709DD">
          <w:rPr>
            <w:rFonts w:ascii="Times New Roman" w:hAnsi="Times New Roman" w:cs="Times New Roman"/>
            <w:sz w:val="28"/>
            <w:szCs w:val="28"/>
          </w:rPr>
          <w:fldChar w:fldCharType="separate"/>
        </w:r>
        <w:r w:rsidR="003E6A8F" w:rsidRPr="003E6A8F">
          <w:rPr>
            <w:rFonts w:ascii="Times New Roman" w:hAnsi="Times New Roman" w:cs="Times New Roman"/>
            <w:noProof/>
            <w:sz w:val="28"/>
            <w:szCs w:val="28"/>
            <w:lang w:val="zh-CN"/>
          </w:rPr>
          <w:t>50</w:t>
        </w:r>
        <w:r w:rsidR="000709DD" w:rsidRPr="000709DD">
          <w:rPr>
            <w:rFonts w:ascii="Times New Roman" w:hAnsi="Times New Roman" w:cs="Times New Roman"/>
            <w:sz w:val="28"/>
            <w:szCs w:val="28"/>
          </w:rPr>
          <w:fldChar w:fldCharType="end"/>
        </w:r>
      </w:sdtContent>
    </w:sdt>
    <w:r w:rsidR="000709DD" w:rsidRPr="000709DD">
      <w:rPr>
        <w:rFonts w:ascii="Times New Roman" w:hAnsi="Times New Roman" w:cs="Times New Roman"/>
        <w:sz w:val="28"/>
        <w:szCs w:val="28"/>
      </w:rPr>
      <w:t xml:space="preserve"> </w:t>
    </w:r>
    <w:r w:rsidR="000709DD" w:rsidRPr="000709DD">
      <w:rPr>
        <w:rFonts w:ascii="Times New Roman" w:eastAsia="宋体" w:hAnsi="Times New Roman" w:cs="Times New Roman"/>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23609"/>
      <w:docPartObj>
        <w:docPartGallery w:val="Page Numbers (Bottom of Page)"/>
        <w:docPartUnique/>
      </w:docPartObj>
    </w:sdtPr>
    <w:sdtEndPr>
      <w:rPr>
        <w:rFonts w:ascii="Times New Roman" w:hAnsi="Times New Roman" w:cs="Times New Roman"/>
        <w:sz w:val="28"/>
        <w:szCs w:val="28"/>
      </w:rPr>
    </w:sdtEndPr>
    <w:sdtContent>
      <w:p w:rsidR="00B50ADB" w:rsidRPr="000709DD" w:rsidRDefault="000709DD" w:rsidP="000709DD">
        <w:pPr>
          <w:pStyle w:val="a9"/>
          <w:jc w:val="right"/>
          <w:rPr>
            <w:rFonts w:ascii="Times New Roman" w:hAnsi="Times New Roman" w:cs="Times New Roman"/>
            <w:sz w:val="28"/>
            <w:szCs w:val="28"/>
          </w:rPr>
        </w:pPr>
        <w:r w:rsidRPr="000709DD">
          <w:rPr>
            <w:rFonts w:ascii="Times New Roman" w:eastAsia="宋体" w:hAnsi="Times New Roman" w:cs="Times New Roman"/>
            <w:sz w:val="28"/>
            <w:szCs w:val="28"/>
          </w:rPr>
          <w:t xml:space="preserve">— </w:t>
        </w:r>
        <w:r w:rsidRPr="000709DD">
          <w:rPr>
            <w:rFonts w:ascii="Times New Roman" w:hAnsi="Times New Roman" w:cs="Times New Roman"/>
            <w:sz w:val="28"/>
            <w:szCs w:val="28"/>
          </w:rPr>
          <w:fldChar w:fldCharType="begin"/>
        </w:r>
        <w:r w:rsidRPr="000709DD">
          <w:rPr>
            <w:rFonts w:ascii="Times New Roman" w:hAnsi="Times New Roman" w:cs="Times New Roman"/>
            <w:sz w:val="28"/>
            <w:szCs w:val="28"/>
          </w:rPr>
          <w:instrText>PAGE   \* MERGEFORMAT</w:instrText>
        </w:r>
        <w:r w:rsidRPr="000709DD">
          <w:rPr>
            <w:rFonts w:ascii="Times New Roman" w:hAnsi="Times New Roman" w:cs="Times New Roman"/>
            <w:sz w:val="28"/>
            <w:szCs w:val="28"/>
          </w:rPr>
          <w:fldChar w:fldCharType="separate"/>
        </w:r>
        <w:r w:rsidR="003E6A8F" w:rsidRPr="003E6A8F">
          <w:rPr>
            <w:rFonts w:ascii="Times New Roman" w:hAnsi="Times New Roman" w:cs="Times New Roman"/>
            <w:noProof/>
            <w:sz w:val="28"/>
            <w:szCs w:val="28"/>
            <w:lang w:val="zh-CN"/>
          </w:rPr>
          <w:t>49</w:t>
        </w:r>
        <w:r w:rsidRPr="000709DD">
          <w:rPr>
            <w:rFonts w:ascii="Times New Roman" w:hAnsi="Times New Roman" w:cs="Times New Roman"/>
            <w:sz w:val="28"/>
            <w:szCs w:val="28"/>
          </w:rPr>
          <w:fldChar w:fldCharType="end"/>
        </w:r>
        <w:r w:rsidRPr="000709DD">
          <w:rPr>
            <w:rFonts w:ascii="Times New Roman" w:hAnsi="Times New Roman" w:cs="Times New Roman"/>
            <w:sz w:val="28"/>
            <w:szCs w:val="28"/>
          </w:rPr>
          <w:t xml:space="preserve"> </w:t>
        </w:r>
        <w:r w:rsidRPr="000709DD">
          <w:rPr>
            <w:rFonts w:ascii="Times New Roman" w:eastAsia="宋体" w:hAnsi="Times New Roman" w:cs="Times New Roman"/>
            <w:sz w:val="28"/>
            <w:szCs w:val="28"/>
          </w:rPr>
          <w:t>—</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2A4" w:rsidRDefault="005922A4">
      <w:r>
        <w:separator/>
      </w:r>
    </w:p>
  </w:footnote>
  <w:footnote w:type="continuationSeparator" w:id="0">
    <w:p w:rsidR="005922A4" w:rsidRDefault="005922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zOGMyN2FlMDhjYzA0Y2NjNDNjZjcxZmVkZmQzNTUifQ=="/>
  </w:docVars>
  <w:rsids>
    <w:rsidRoot w:val="00C47540"/>
    <w:rsid w:val="000001C7"/>
    <w:rsid w:val="00007E50"/>
    <w:rsid w:val="00013F89"/>
    <w:rsid w:val="00016E05"/>
    <w:rsid w:val="00020AC5"/>
    <w:rsid w:val="00021105"/>
    <w:rsid w:val="00022B49"/>
    <w:rsid w:val="00023352"/>
    <w:rsid w:val="00023DB1"/>
    <w:rsid w:val="00032251"/>
    <w:rsid w:val="00032F78"/>
    <w:rsid w:val="0004362A"/>
    <w:rsid w:val="00046E6D"/>
    <w:rsid w:val="00050BD9"/>
    <w:rsid w:val="0005210D"/>
    <w:rsid w:val="00052897"/>
    <w:rsid w:val="0005446B"/>
    <w:rsid w:val="00054D19"/>
    <w:rsid w:val="00055E06"/>
    <w:rsid w:val="0005696F"/>
    <w:rsid w:val="00060509"/>
    <w:rsid w:val="00061A39"/>
    <w:rsid w:val="00063F1D"/>
    <w:rsid w:val="000709DD"/>
    <w:rsid w:val="00090E94"/>
    <w:rsid w:val="0009559C"/>
    <w:rsid w:val="000A5F43"/>
    <w:rsid w:val="000A7557"/>
    <w:rsid w:val="000B18C0"/>
    <w:rsid w:val="000B6EDD"/>
    <w:rsid w:val="000C1C9D"/>
    <w:rsid w:val="000C56FF"/>
    <w:rsid w:val="000C7D27"/>
    <w:rsid w:val="000D15EC"/>
    <w:rsid w:val="000D1F3C"/>
    <w:rsid w:val="000E02AA"/>
    <w:rsid w:val="000E11DA"/>
    <w:rsid w:val="000E58A8"/>
    <w:rsid w:val="000F1660"/>
    <w:rsid w:val="000F291E"/>
    <w:rsid w:val="00101D95"/>
    <w:rsid w:val="00112BFE"/>
    <w:rsid w:val="00114770"/>
    <w:rsid w:val="0012018A"/>
    <w:rsid w:val="00121732"/>
    <w:rsid w:val="00126654"/>
    <w:rsid w:val="001269A8"/>
    <w:rsid w:val="00126CCC"/>
    <w:rsid w:val="001274A4"/>
    <w:rsid w:val="00140F09"/>
    <w:rsid w:val="00143767"/>
    <w:rsid w:val="00161EA9"/>
    <w:rsid w:val="0017030D"/>
    <w:rsid w:val="001764BE"/>
    <w:rsid w:val="001A16A4"/>
    <w:rsid w:val="001B2FE1"/>
    <w:rsid w:val="001B4A5D"/>
    <w:rsid w:val="001B57C0"/>
    <w:rsid w:val="001C7A8C"/>
    <w:rsid w:val="001D3ABB"/>
    <w:rsid w:val="001D423A"/>
    <w:rsid w:val="001E5B91"/>
    <w:rsid w:val="001E6FD0"/>
    <w:rsid w:val="001F0A53"/>
    <w:rsid w:val="001F2D40"/>
    <w:rsid w:val="001F6330"/>
    <w:rsid w:val="001F67E6"/>
    <w:rsid w:val="001F78DA"/>
    <w:rsid w:val="00200AB1"/>
    <w:rsid w:val="00202DBE"/>
    <w:rsid w:val="002055BC"/>
    <w:rsid w:val="0021008F"/>
    <w:rsid w:val="002155D9"/>
    <w:rsid w:val="00223384"/>
    <w:rsid w:val="00225971"/>
    <w:rsid w:val="0022698F"/>
    <w:rsid w:val="00231F93"/>
    <w:rsid w:val="00235C1B"/>
    <w:rsid w:val="00235DAE"/>
    <w:rsid w:val="002378A9"/>
    <w:rsid w:val="002408B4"/>
    <w:rsid w:val="002412D8"/>
    <w:rsid w:val="00250A0F"/>
    <w:rsid w:val="0025117A"/>
    <w:rsid w:val="00257E2E"/>
    <w:rsid w:val="002645E0"/>
    <w:rsid w:val="0026790A"/>
    <w:rsid w:val="00275B61"/>
    <w:rsid w:val="002768F4"/>
    <w:rsid w:val="00280BF1"/>
    <w:rsid w:val="002816F3"/>
    <w:rsid w:val="00283161"/>
    <w:rsid w:val="00286A24"/>
    <w:rsid w:val="00287F97"/>
    <w:rsid w:val="00296F16"/>
    <w:rsid w:val="002A37F1"/>
    <w:rsid w:val="002B27B4"/>
    <w:rsid w:val="002B78E2"/>
    <w:rsid w:val="002C111D"/>
    <w:rsid w:val="002C35B5"/>
    <w:rsid w:val="002C5EE7"/>
    <w:rsid w:val="002D0E26"/>
    <w:rsid w:val="002D19BF"/>
    <w:rsid w:val="002D2CAC"/>
    <w:rsid w:val="002D47AE"/>
    <w:rsid w:val="002D6CF2"/>
    <w:rsid w:val="002D6EB2"/>
    <w:rsid w:val="002D7C9A"/>
    <w:rsid w:val="002E0620"/>
    <w:rsid w:val="002E43B0"/>
    <w:rsid w:val="002F1574"/>
    <w:rsid w:val="002F64F2"/>
    <w:rsid w:val="00300904"/>
    <w:rsid w:val="00301E61"/>
    <w:rsid w:val="003061BA"/>
    <w:rsid w:val="00310F4F"/>
    <w:rsid w:val="003142B3"/>
    <w:rsid w:val="00316BC8"/>
    <w:rsid w:val="0033248E"/>
    <w:rsid w:val="0033371A"/>
    <w:rsid w:val="003373F3"/>
    <w:rsid w:val="003404B4"/>
    <w:rsid w:val="00341324"/>
    <w:rsid w:val="0034741D"/>
    <w:rsid w:val="003502B6"/>
    <w:rsid w:val="003543E6"/>
    <w:rsid w:val="00364FC7"/>
    <w:rsid w:val="00381419"/>
    <w:rsid w:val="00382956"/>
    <w:rsid w:val="00383896"/>
    <w:rsid w:val="00387BBC"/>
    <w:rsid w:val="00394487"/>
    <w:rsid w:val="00395B59"/>
    <w:rsid w:val="0039625E"/>
    <w:rsid w:val="00396F67"/>
    <w:rsid w:val="00397ECD"/>
    <w:rsid w:val="003A06C2"/>
    <w:rsid w:val="003A2795"/>
    <w:rsid w:val="003B2E60"/>
    <w:rsid w:val="003B54CB"/>
    <w:rsid w:val="003C15FC"/>
    <w:rsid w:val="003C44DD"/>
    <w:rsid w:val="003C7E7F"/>
    <w:rsid w:val="003D2273"/>
    <w:rsid w:val="003D4F31"/>
    <w:rsid w:val="003E15F1"/>
    <w:rsid w:val="003E1740"/>
    <w:rsid w:val="003E1F3E"/>
    <w:rsid w:val="003E6A8F"/>
    <w:rsid w:val="003E734A"/>
    <w:rsid w:val="003F1D22"/>
    <w:rsid w:val="004001AE"/>
    <w:rsid w:val="004066B7"/>
    <w:rsid w:val="00414FF6"/>
    <w:rsid w:val="00416538"/>
    <w:rsid w:val="00416758"/>
    <w:rsid w:val="00416832"/>
    <w:rsid w:val="00424DCB"/>
    <w:rsid w:val="004257DF"/>
    <w:rsid w:val="00425DFB"/>
    <w:rsid w:val="004278F4"/>
    <w:rsid w:val="00436D2A"/>
    <w:rsid w:val="004410F1"/>
    <w:rsid w:val="00445A4C"/>
    <w:rsid w:val="0044682B"/>
    <w:rsid w:val="00462E6D"/>
    <w:rsid w:val="00465D65"/>
    <w:rsid w:val="0047407E"/>
    <w:rsid w:val="00480D1E"/>
    <w:rsid w:val="00481D54"/>
    <w:rsid w:val="00485190"/>
    <w:rsid w:val="00494AB9"/>
    <w:rsid w:val="004969A9"/>
    <w:rsid w:val="004B24B2"/>
    <w:rsid w:val="004B3843"/>
    <w:rsid w:val="004B7553"/>
    <w:rsid w:val="004C08B8"/>
    <w:rsid w:val="004C256D"/>
    <w:rsid w:val="004D1A49"/>
    <w:rsid w:val="004D312C"/>
    <w:rsid w:val="004E383C"/>
    <w:rsid w:val="004E3C16"/>
    <w:rsid w:val="004F016E"/>
    <w:rsid w:val="004F250F"/>
    <w:rsid w:val="004F3FA5"/>
    <w:rsid w:val="005004AD"/>
    <w:rsid w:val="00506996"/>
    <w:rsid w:val="00511A7B"/>
    <w:rsid w:val="0051320F"/>
    <w:rsid w:val="00513A8D"/>
    <w:rsid w:val="00520627"/>
    <w:rsid w:val="005259B1"/>
    <w:rsid w:val="0052646B"/>
    <w:rsid w:val="00530079"/>
    <w:rsid w:val="005377AF"/>
    <w:rsid w:val="0054048B"/>
    <w:rsid w:val="0054328A"/>
    <w:rsid w:val="00543836"/>
    <w:rsid w:val="00544C5D"/>
    <w:rsid w:val="00552EA0"/>
    <w:rsid w:val="00554DAD"/>
    <w:rsid w:val="0055788E"/>
    <w:rsid w:val="00560046"/>
    <w:rsid w:val="00562DF7"/>
    <w:rsid w:val="00564A46"/>
    <w:rsid w:val="00576BD0"/>
    <w:rsid w:val="00577F8F"/>
    <w:rsid w:val="00583A20"/>
    <w:rsid w:val="00583D7D"/>
    <w:rsid w:val="0058480C"/>
    <w:rsid w:val="00584B01"/>
    <w:rsid w:val="0058779B"/>
    <w:rsid w:val="005922A4"/>
    <w:rsid w:val="005956A4"/>
    <w:rsid w:val="005B1ADF"/>
    <w:rsid w:val="005B7113"/>
    <w:rsid w:val="005B7FF7"/>
    <w:rsid w:val="005C1F7E"/>
    <w:rsid w:val="005C7DE8"/>
    <w:rsid w:val="005D4337"/>
    <w:rsid w:val="005D5594"/>
    <w:rsid w:val="005D6603"/>
    <w:rsid w:val="005E077D"/>
    <w:rsid w:val="005E18D5"/>
    <w:rsid w:val="005E1938"/>
    <w:rsid w:val="005E1FAC"/>
    <w:rsid w:val="005E3BDC"/>
    <w:rsid w:val="005E78F2"/>
    <w:rsid w:val="005E7BC8"/>
    <w:rsid w:val="0060537C"/>
    <w:rsid w:val="00606B32"/>
    <w:rsid w:val="006105AE"/>
    <w:rsid w:val="006125B8"/>
    <w:rsid w:val="00623A86"/>
    <w:rsid w:val="0062406E"/>
    <w:rsid w:val="006415C9"/>
    <w:rsid w:val="00644CCF"/>
    <w:rsid w:val="00656D52"/>
    <w:rsid w:val="006654F0"/>
    <w:rsid w:val="00673949"/>
    <w:rsid w:val="0067488D"/>
    <w:rsid w:val="00683C70"/>
    <w:rsid w:val="00684B99"/>
    <w:rsid w:val="006873D8"/>
    <w:rsid w:val="006914FF"/>
    <w:rsid w:val="00694A40"/>
    <w:rsid w:val="00694D47"/>
    <w:rsid w:val="006A31F1"/>
    <w:rsid w:val="006A55BC"/>
    <w:rsid w:val="006A699E"/>
    <w:rsid w:val="006B2C24"/>
    <w:rsid w:val="006B7887"/>
    <w:rsid w:val="006B7B0E"/>
    <w:rsid w:val="006B7BD4"/>
    <w:rsid w:val="006C215C"/>
    <w:rsid w:val="006C630B"/>
    <w:rsid w:val="006D02EB"/>
    <w:rsid w:val="006D5F8C"/>
    <w:rsid w:val="006D62FF"/>
    <w:rsid w:val="006E23CD"/>
    <w:rsid w:val="006E4F1D"/>
    <w:rsid w:val="006F4156"/>
    <w:rsid w:val="006F7613"/>
    <w:rsid w:val="00700531"/>
    <w:rsid w:val="007008CA"/>
    <w:rsid w:val="00700F7E"/>
    <w:rsid w:val="00712ABC"/>
    <w:rsid w:val="00714EC4"/>
    <w:rsid w:val="00730A08"/>
    <w:rsid w:val="00731CC2"/>
    <w:rsid w:val="00734F40"/>
    <w:rsid w:val="0075075E"/>
    <w:rsid w:val="00751D94"/>
    <w:rsid w:val="0076322C"/>
    <w:rsid w:val="007646A6"/>
    <w:rsid w:val="0076781D"/>
    <w:rsid w:val="00771F3D"/>
    <w:rsid w:val="00783D99"/>
    <w:rsid w:val="00794044"/>
    <w:rsid w:val="007A0D8E"/>
    <w:rsid w:val="007A2088"/>
    <w:rsid w:val="007A3145"/>
    <w:rsid w:val="007B2743"/>
    <w:rsid w:val="007C2823"/>
    <w:rsid w:val="007C7D59"/>
    <w:rsid w:val="007D03B7"/>
    <w:rsid w:val="007D35F2"/>
    <w:rsid w:val="007F1041"/>
    <w:rsid w:val="007F1F09"/>
    <w:rsid w:val="007F4682"/>
    <w:rsid w:val="007F6940"/>
    <w:rsid w:val="007F708A"/>
    <w:rsid w:val="00802BEE"/>
    <w:rsid w:val="00802CEC"/>
    <w:rsid w:val="0080418A"/>
    <w:rsid w:val="00804EA0"/>
    <w:rsid w:val="00807B52"/>
    <w:rsid w:val="00812D3F"/>
    <w:rsid w:val="00813C7A"/>
    <w:rsid w:val="00814BB0"/>
    <w:rsid w:val="00823EDD"/>
    <w:rsid w:val="00823F95"/>
    <w:rsid w:val="00827B95"/>
    <w:rsid w:val="008303A3"/>
    <w:rsid w:val="00833498"/>
    <w:rsid w:val="00834E9F"/>
    <w:rsid w:val="00837D4D"/>
    <w:rsid w:val="0084296F"/>
    <w:rsid w:val="00842C82"/>
    <w:rsid w:val="00844F69"/>
    <w:rsid w:val="00850E8F"/>
    <w:rsid w:val="00854D50"/>
    <w:rsid w:val="0085509E"/>
    <w:rsid w:val="00855522"/>
    <w:rsid w:val="008618A8"/>
    <w:rsid w:val="00862C1B"/>
    <w:rsid w:val="0086312E"/>
    <w:rsid w:val="00863AFA"/>
    <w:rsid w:val="008649FD"/>
    <w:rsid w:val="00865C61"/>
    <w:rsid w:val="00872EE4"/>
    <w:rsid w:val="0088177B"/>
    <w:rsid w:val="008908EA"/>
    <w:rsid w:val="00896343"/>
    <w:rsid w:val="008967DF"/>
    <w:rsid w:val="008A445C"/>
    <w:rsid w:val="008B16F4"/>
    <w:rsid w:val="008B3076"/>
    <w:rsid w:val="008B4E00"/>
    <w:rsid w:val="008B67A2"/>
    <w:rsid w:val="008B75CB"/>
    <w:rsid w:val="008C09FA"/>
    <w:rsid w:val="008C23E2"/>
    <w:rsid w:val="008C47CD"/>
    <w:rsid w:val="008C7B3A"/>
    <w:rsid w:val="008D27F5"/>
    <w:rsid w:val="008D5835"/>
    <w:rsid w:val="008D7827"/>
    <w:rsid w:val="008F1AEF"/>
    <w:rsid w:val="008F4A0C"/>
    <w:rsid w:val="008F6FBC"/>
    <w:rsid w:val="00901DAD"/>
    <w:rsid w:val="00902FE6"/>
    <w:rsid w:val="00905BFF"/>
    <w:rsid w:val="00910662"/>
    <w:rsid w:val="0091290E"/>
    <w:rsid w:val="00915CA4"/>
    <w:rsid w:val="00917EAE"/>
    <w:rsid w:val="0092123C"/>
    <w:rsid w:val="0092451E"/>
    <w:rsid w:val="00933839"/>
    <w:rsid w:val="009406A2"/>
    <w:rsid w:val="0094407E"/>
    <w:rsid w:val="00945C56"/>
    <w:rsid w:val="00952515"/>
    <w:rsid w:val="009551D2"/>
    <w:rsid w:val="0095675A"/>
    <w:rsid w:val="009577F9"/>
    <w:rsid w:val="00961BDB"/>
    <w:rsid w:val="009638EE"/>
    <w:rsid w:val="00974610"/>
    <w:rsid w:val="0098053A"/>
    <w:rsid w:val="00985CE3"/>
    <w:rsid w:val="00986AA8"/>
    <w:rsid w:val="0099412D"/>
    <w:rsid w:val="009958E2"/>
    <w:rsid w:val="009960E1"/>
    <w:rsid w:val="0099663C"/>
    <w:rsid w:val="009A7497"/>
    <w:rsid w:val="009B5973"/>
    <w:rsid w:val="009B6A7C"/>
    <w:rsid w:val="009B760E"/>
    <w:rsid w:val="009B7E87"/>
    <w:rsid w:val="009C13C7"/>
    <w:rsid w:val="009C44E5"/>
    <w:rsid w:val="009C5264"/>
    <w:rsid w:val="009C6BE0"/>
    <w:rsid w:val="009D08D8"/>
    <w:rsid w:val="009D55F6"/>
    <w:rsid w:val="009D7860"/>
    <w:rsid w:val="009D78EA"/>
    <w:rsid w:val="009E0685"/>
    <w:rsid w:val="009E06CE"/>
    <w:rsid w:val="009F177B"/>
    <w:rsid w:val="009F3182"/>
    <w:rsid w:val="009F79CC"/>
    <w:rsid w:val="00A04957"/>
    <w:rsid w:val="00A05C0D"/>
    <w:rsid w:val="00A06994"/>
    <w:rsid w:val="00A06F78"/>
    <w:rsid w:val="00A13100"/>
    <w:rsid w:val="00A14C7C"/>
    <w:rsid w:val="00A2616E"/>
    <w:rsid w:val="00A27ACF"/>
    <w:rsid w:val="00A32D99"/>
    <w:rsid w:val="00A33CEA"/>
    <w:rsid w:val="00A35423"/>
    <w:rsid w:val="00A37CAD"/>
    <w:rsid w:val="00A4216B"/>
    <w:rsid w:val="00A42639"/>
    <w:rsid w:val="00A47A0E"/>
    <w:rsid w:val="00A52AA5"/>
    <w:rsid w:val="00A56039"/>
    <w:rsid w:val="00A6428A"/>
    <w:rsid w:val="00A66709"/>
    <w:rsid w:val="00A754F5"/>
    <w:rsid w:val="00A82D2E"/>
    <w:rsid w:val="00A84346"/>
    <w:rsid w:val="00A943B3"/>
    <w:rsid w:val="00A979DD"/>
    <w:rsid w:val="00A97F22"/>
    <w:rsid w:val="00AA0E02"/>
    <w:rsid w:val="00AA3DF2"/>
    <w:rsid w:val="00AB070A"/>
    <w:rsid w:val="00AB1F63"/>
    <w:rsid w:val="00AB2389"/>
    <w:rsid w:val="00AB2A6B"/>
    <w:rsid w:val="00AB313A"/>
    <w:rsid w:val="00AB4A8D"/>
    <w:rsid w:val="00AB6C05"/>
    <w:rsid w:val="00AC1942"/>
    <w:rsid w:val="00AC1FF4"/>
    <w:rsid w:val="00AC4B38"/>
    <w:rsid w:val="00AC564E"/>
    <w:rsid w:val="00AD0C54"/>
    <w:rsid w:val="00AD29F2"/>
    <w:rsid w:val="00AE18A7"/>
    <w:rsid w:val="00AE3229"/>
    <w:rsid w:val="00AE3B76"/>
    <w:rsid w:val="00AE51C3"/>
    <w:rsid w:val="00AE6B71"/>
    <w:rsid w:val="00AE6ED6"/>
    <w:rsid w:val="00B040D9"/>
    <w:rsid w:val="00B04615"/>
    <w:rsid w:val="00B1085B"/>
    <w:rsid w:val="00B115AD"/>
    <w:rsid w:val="00B129F6"/>
    <w:rsid w:val="00B132BA"/>
    <w:rsid w:val="00B153F9"/>
    <w:rsid w:val="00B214C6"/>
    <w:rsid w:val="00B21B88"/>
    <w:rsid w:val="00B23FFB"/>
    <w:rsid w:val="00B33E03"/>
    <w:rsid w:val="00B342AF"/>
    <w:rsid w:val="00B3609E"/>
    <w:rsid w:val="00B36481"/>
    <w:rsid w:val="00B433CC"/>
    <w:rsid w:val="00B44D1B"/>
    <w:rsid w:val="00B50742"/>
    <w:rsid w:val="00B50ADB"/>
    <w:rsid w:val="00B51236"/>
    <w:rsid w:val="00B52723"/>
    <w:rsid w:val="00B53EA0"/>
    <w:rsid w:val="00B5679E"/>
    <w:rsid w:val="00B61747"/>
    <w:rsid w:val="00B66461"/>
    <w:rsid w:val="00B677C5"/>
    <w:rsid w:val="00B740E4"/>
    <w:rsid w:val="00B76968"/>
    <w:rsid w:val="00B82AE9"/>
    <w:rsid w:val="00B9048C"/>
    <w:rsid w:val="00B90674"/>
    <w:rsid w:val="00B9522C"/>
    <w:rsid w:val="00BA10D2"/>
    <w:rsid w:val="00BA36C7"/>
    <w:rsid w:val="00BB3D1C"/>
    <w:rsid w:val="00BB400D"/>
    <w:rsid w:val="00BB4E6E"/>
    <w:rsid w:val="00BB7657"/>
    <w:rsid w:val="00BC056E"/>
    <w:rsid w:val="00BC32A1"/>
    <w:rsid w:val="00BC5D02"/>
    <w:rsid w:val="00BC6BEF"/>
    <w:rsid w:val="00BD0AAB"/>
    <w:rsid w:val="00BD780A"/>
    <w:rsid w:val="00BE3A11"/>
    <w:rsid w:val="00BE423B"/>
    <w:rsid w:val="00BE53D5"/>
    <w:rsid w:val="00BF62B7"/>
    <w:rsid w:val="00C00BB4"/>
    <w:rsid w:val="00C01B59"/>
    <w:rsid w:val="00C02584"/>
    <w:rsid w:val="00C063DD"/>
    <w:rsid w:val="00C07ABB"/>
    <w:rsid w:val="00C10A09"/>
    <w:rsid w:val="00C11EB7"/>
    <w:rsid w:val="00C12E48"/>
    <w:rsid w:val="00C2462D"/>
    <w:rsid w:val="00C24975"/>
    <w:rsid w:val="00C25E98"/>
    <w:rsid w:val="00C30C02"/>
    <w:rsid w:val="00C318FF"/>
    <w:rsid w:val="00C32049"/>
    <w:rsid w:val="00C41A23"/>
    <w:rsid w:val="00C440AD"/>
    <w:rsid w:val="00C45401"/>
    <w:rsid w:val="00C47540"/>
    <w:rsid w:val="00C538C2"/>
    <w:rsid w:val="00C53DEB"/>
    <w:rsid w:val="00C56335"/>
    <w:rsid w:val="00C57C8D"/>
    <w:rsid w:val="00C621A8"/>
    <w:rsid w:val="00C66D31"/>
    <w:rsid w:val="00C725BF"/>
    <w:rsid w:val="00C77489"/>
    <w:rsid w:val="00C77CDF"/>
    <w:rsid w:val="00C8183D"/>
    <w:rsid w:val="00C92673"/>
    <w:rsid w:val="00C93CB6"/>
    <w:rsid w:val="00C93D4E"/>
    <w:rsid w:val="00C9492F"/>
    <w:rsid w:val="00C95BB4"/>
    <w:rsid w:val="00CA11F9"/>
    <w:rsid w:val="00CA3CA0"/>
    <w:rsid w:val="00CA66E0"/>
    <w:rsid w:val="00CB2008"/>
    <w:rsid w:val="00CB2886"/>
    <w:rsid w:val="00CB501F"/>
    <w:rsid w:val="00CB68B2"/>
    <w:rsid w:val="00CE547C"/>
    <w:rsid w:val="00CF177A"/>
    <w:rsid w:val="00CF2C65"/>
    <w:rsid w:val="00CF419B"/>
    <w:rsid w:val="00CF7B2E"/>
    <w:rsid w:val="00CF7E16"/>
    <w:rsid w:val="00D049E6"/>
    <w:rsid w:val="00D05206"/>
    <w:rsid w:val="00D10A3C"/>
    <w:rsid w:val="00D154A7"/>
    <w:rsid w:val="00D23A91"/>
    <w:rsid w:val="00D313B7"/>
    <w:rsid w:val="00D403B5"/>
    <w:rsid w:val="00D4229D"/>
    <w:rsid w:val="00D42F13"/>
    <w:rsid w:val="00D52588"/>
    <w:rsid w:val="00D57B47"/>
    <w:rsid w:val="00D67EB2"/>
    <w:rsid w:val="00D70607"/>
    <w:rsid w:val="00D73D28"/>
    <w:rsid w:val="00D812B0"/>
    <w:rsid w:val="00D835CC"/>
    <w:rsid w:val="00D847F7"/>
    <w:rsid w:val="00D848DB"/>
    <w:rsid w:val="00D84962"/>
    <w:rsid w:val="00D92CBD"/>
    <w:rsid w:val="00DA2FF5"/>
    <w:rsid w:val="00DA355D"/>
    <w:rsid w:val="00DA70A3"/>
    <w:rsid w:val="00DB39AC"/>
    <w:rsid w:val="00DB5D0C"/>
    <w:rsid w:val="00DC16F3"/>
    <w:rsid w:val="00DC564B"/>
    <w:rsid w:val="00DC6627"/>
    <w:rsid w:val="00DC7B4D"/>
    <w:rsid w:val="00DD4F05"/>
    <w:rsid w:val="00DD6465"/>
    <w:rsid w:val="00DD6B53"/>
    <w:rsid w:val="00DD722D"/>
    <w:rsid w:val="00DE3BF1"/>
    <w:rsid w:val="00DE46C1"/>
    <w:rsid w:val="00DE4D26"/>
    <w:rsid w:val="00DE7005"/>
    <w:rsid w:val="00DF0A4F"/>
    <w:rsid w:val="00DF2912"/>
    <w:rsid w:val="00E00E9C"/>
    <w:rsid w:val="00E04CDF"/>
    <w:rsid w:val="00E068E9"/>
    <w:rsid w:val="00E200C2"/>
    <w:rsid w:val="00E23772"/>
    <w:rsid w:val="00E23D3D"/>
    <w:rsid w:val="00E23FC7"/>
    <w:rsid w:val="00E34C3B"/>
    <w:rsid w:val="00E35981"/>
    <w:rsid w:val="00E40993"/>
    <w:rsid w:val="00E43645"/>
    <w:rsid w:val="00E43919"/>
    <w:rsid w:val="00E45A41"/>
    <w:rsid w:val="00E52AF4"/>
    <w:rsid w:val="00E53E26"/>
    <w:rsid w:val="00E55953"/>
    <w:rsid w:val="00E55E5F"/>
    <w:rsid w:val="00E57331"/>
    <w:rsid w:val="00E57868"/>
    <w:rsid w:val="00E63276"/>
    <w:rsid w:val="00E63679"/>
    <w:rsid w:val="00E708AD"/>
    <w:rsid w:val="00E939DB"/>
    <w:rsid w:val="00EA458C"/>
    <w:rsid w:val="00EA7847"/>
    <w:rsid w:val="00EB2EB6"/>
    <w:rsid w:val="00EB74F2"/>
    <w:rsid w:val="00EB7F65"/>
    <w:rsid w:val="00EC1EBF"/>
    <w:rsid w:val="00EC708F"/>
    <w:rsid w:val="00ED6134"/>
    <w:rsid w:val="00EE0E0F"/>
    <w:rsid w:val="00EE556D"/>
    <w:rsid w:val="00EF15B7"/>
    <w:rsid w:val="00EF1FB2"/>
    <w:rsid w:val="00EF36FE"/>
    <w:rsid w:val="00EF46F6"/>
    <w:rsid w:val="00EF5457"/>
    <w:rsid w:val="00EF638C"/>
    <w:rsid w:val="00EF74C0"/>
    <w:rsid w:val="00F00946"/>
    <w:rsid w:val="00F01022"/>
    <w:rsid w:val="00F013DF"/>
    <w:rsid w:val="00F04185"/>
    <w:rsid w:val="00F046AD"/>
    <w:rsid w:val="00F05210"/>
    <w:rsid w:val="00F073F1"/>
    <w:rsid w:val="00F11402"/>
    <w:rsid w:val="00F127FB"/>
    <w:rsid w:val="00F14995"/>
    <w:rsid w:val="00F24E40"/>
    <w:rsid w:val="00F273EE"/>
    <w:rsid w:val="00F315BC"/>
    <w:rsid w:val="00F318BA"/>
    <w:rsid w:val="00F334C3"/>
    <w:rsid w:val="00F37986"/>
    <w:rsid w:val="00F42E80"/>
    <w:rsid w:val="00F43B7F"/>
    <w:rsid w:val="00F462FE"/>
    <w:rsid w:val="00F51FB9"/>
    <w:rsid w:val="00F6041E"/>
    <w:rsid w:val="00F606CF"/>
    <w:rsid w:val="00F60D9E"/>
    <w:rsid w:val="00F62F79"/>
    <w:rsid w:val="00F755DB"/>
    <w:rsid w:val="00F91A7D"/>
    <w:rsid w:val="00F95887"/>
    <w:rsid w:val="00FA3867"/>
    <w:rsid w:val="00FB0700"/>
    <w:rsid w:val="00FB1A5E"/>
    <w:rsid w:val="00FB3520"/>
    <w:rsid w:val="00FB375D"/>
    <w:rsid w:val="00FB53CA"/>
    <w:rsid w:val="00FB550C"/>
    <w:rsid w:val="00FC123B"/>
    <w:rsid w:val="00FC5271"/>
    <w:rsid w:val="00FC6ECC"/>
    <w:rsid w:val="00FC733C"/>
    <w:rsid w:val="00FD2139"/>
    <w:rsid w:val="00FD66F3"/>
    <w:rsid w:val="00FD75BD"/>
    <w:rsid w:val="00FE3077"/>
    <w:rsid w:val="00FF6E20"/>
    <w:rsid w:val="00FF7A32"/>
    <w:rsid w:val="01E50D53"/>
    <w:rsid w:val="07442078"/>
    <w:rsid w:val="07C8581C"/>
    <w:rsid w:val="0AF344E1"/>
    <w:rsid w:val="0BCB0FBA"/>
    <w:rsid w:val="0BEF20A5"/>
    <w:rsid w:val="0C1E10EA"/>
    <w:rsid w:val="0C325DA3"/>
    <w:rsid w:val="0D433CEB"/>
    <w:rsid w:val="1066426D"/>
    <w:rsid w:val="11A021EF"/>
    <w:rsid w:val="148D1BAD"/>
    <w:rsid w:val="153053FC"/>
    <w:rsid w:val="163A2FC4"/>
    <w:rsid w:val="176F4EEF"/>
    <w:rsid w:val="1ACE63D1"/>
    <w:rsid w:val="1AEF6A73"/>
    <w:rsid w:val="1B493698"/>
    <w:rsid w:val="1B566AB2"/>
    <w:rsid w:val="1F737547"/>
    <w:rsid w:val="1FBB1EE0"/>
    <w:rsid w:val="22364F87"/>
    <w:rsid w:val="24706C2D"/>
    <w:rsid w:val="24FD1D8D"/>
    <w:rsid w:val="251E5F01"/>
    <w:rsid w:val="26CD37EA"/>
    <w:rsid w:val="27351CB2"/>
    <w:rsid w:val="283E4B96"/>
    <w:rsid w:val="28E57808"/>
    <w:rsid w:val="29235B3A"/>
    <w:rsid w:val="2927387C"/>
    <w:rsid w:val="2B234002"/>
    <w:rsid w:val="2B495D0C"/>
    <w:rsid w:val="2CB01DDA"/>
    <w:rsid w:val="2D6E1BD0"/>
    <w:rsid w:val="2DB43204"/>
    <w:rsid w:val="2DCD3ECB"/>
    <w:rsid w:val="2E7C01C6"/>
    <w:rsid w:val="2E7D3F3E"/>
    <w:rsid w:val="309C4B4F"/>
    <w:rsid w:val="30CE282F"/>
    <w:rsid w:val="31864EB8"/>
    <w:rsid w:val="31984A84"/>
    <w:rsid w:val="32B37F2E"/>
    <w:rsid w:val="337B696E"/>
    <w:rsid w:val="343A75F8"/>
    <w:rsid w:val="370472A2"/>
    <w:rsid w:val="394B7130"/>
    <w:rsid w:val="3B9F651A"/>
    <w:rsid w:val="3C2147F1"/>
    <w:rsid w:val="3C4708F3"/>
    <w:rsid w:val="3CC03974"/>
    <w:rsid w:val="3F0D6C18"/>
    <w:rsid w:val="3FBD5DC9"/>
    <w:rsid w:val="403519D2"/>
    <w:rsid w:val="40802FD9"/>
    <w:rsid w:val="40C72917"/>
    <w:rsid w:val="44475071"/>
    <w:rsid w:val="454A4722"/>
    <w:rsid w:val="46115BC6"/>
    <w:rsid w:val="4A4D28C1"/>
    <w:rsid w:val="4AE730CE"/>
    <w:rsid w:val="4C7B78B7"/>
    <w:rsid w:val="4F2E29BF"/>
    <w:rsid w:val="50FB4B23"/>
    <w:rsid w:val="52642B9B"/>
    <w:rsid w:val="52943684"/>
    <w:rsid w:val="534558EA"/>
    <w:rsid w:val="554C1DF1"/>
    <w:rsid w:val="56436613"/>
    <w:rsid w:val="597E2608"/>
    <w:rsid w:val="5D4C04E5"/>
    <w:rsid w:val="63DF3AEF"/>
    <w:rsid w:val="64BD3234"/>
    <w:rsid w:val="65A02357"/>
    <w:rsid w:val="65B673CE"/>
    <w:rsid w:val="660E3AE6"/>
    <w:rsid w:val="67D2519C"/>
    <w:rsid w:val="68611980"/>
    <w:rsid w:val="689A4D88"/>
    <w:rsid w:val="6BAC16FB"/>
    <w:rsid w:val="6D9D7236"/>
    <w:rsid w:val="6DD4077E"/>
    <w:rsid w:val="6FE729EA"/>
    <w:rsid w:val="7149203D"/>
    <w:rsid w:val="733E7A8C"/>
    <w:rsid w:val="73B253F7"/>
    <w:rsid w:val="749B054A"/>
    <w:rsid w:val="74BF6B98"/>
    <w:rsid w:val="757D2C5A"/>
    <w:rsid w:val="771C566F"/>
    <w:rsid w:val="772A1DBC"/>
    <w:rsid w:val="7A2474DC"/>
    <w:rsid w:val="7A3A405E"/>
    <w:rsid w:val="7B60473B"/>
    <w:rsid w:val="7C345209"/>
    <w:rsid w:val="7FA20710"/>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95FF1B-BDC5-43BD-BA51-AC440DC37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heme="minorBidi"/>
        <w:lang w:val="en-US" w:eastAsia="zh-CN" w:bidi="ar-SA"/>
      </w:rPr>
    </w:rPrDefault>
    <w:pPrDefault/>
  </w:docDefaults>
  <w:latentStyles w:defLockedState="0" w:defUIPriority="0" w:defSemiHidden="0" w:defUnhideWhenUsed="0" w:defQFormat="0" w:count="371">
    <w:lsdException w:name="Normal" w:uiPriority="1" w:qFormat="1"/>
    <w:lsdException w:name="heading 1" w:uiPriority="7"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toc 1" w:uiPriority="28" w:unhideWhenUsed="1" w:qFormat="1"/>
    <w:lsdException w:name="toc 2" w:uiPriority="29" w:unhideWhenUsed="1" w:qFormat="1"/>
    <w:lsdException w:name="toc 3" w:uiPriority="30" w:unhideWhenUsed="1" w:qFormat="1"/>
    <w:lsdException w:name="toc 4" w:uiPriority="31" w:unhideWhenUsed="1" w:qFormat="1"/>
    <w:lsdException w:name="toc 5" w:uiPriority="32" w:unhideWhenUsed="1" w:qFormat="1"/>
    <w:lsdException w:name="toc 6" w:uiPriority="33" w:unhideWhenUsed="1" w:qFormat="1"/>
    <w:lsdException w:name="toc 7" w:uiPriority="34" w:unhideWhenUsed="1" w:qFormat="1"/>
    <w:lsdException w:name="toc 8" w:uiPriority="35" w:unhideWhenUsed="1" w:qFormat="1"/>
    <w:lsdException w:name="toc 9" w:uiPriority="36" w:unhideWhenUsed="1" w:qFormat="1"/>
    <w:lsdException w:name="annotation text" w:qFormat="1"/>
    <w:lsdException w:name="header" w:unhideWhenUsed="1" w:qFormat="1"/>
    <w:lsdException w:name="footer" w:uiPriority="99" w:unhideWhenUsed="1" w:qFormat="1"/>
    <w:lsdException w:name="caption" w:semiHidden="1" w:unhideWhenUsed="1" w:qFormat="1"/>
    <w:lsdException w:name="Title" w:uiPriority="6" w:qFormat="1"/>
    <w:lsdException w:name="Default Paragraph Font" w:semiHidden="1" w:uiPriority="1" w:unhideWhenUsed="1"/>
    <w:lsdException w:name="Subtitle" w:uiPriority="16" w:qFormat="1"/>
    <w:lsdException w:name="Strong" w:uiPriority="20" w:qFormat="1"/>
    <w:lsdException w:name="Emphasis" w:uiPriority="18"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7" w:qFormat="1"/>
    <w:lsdException w:name="Table Theme" w:semiHidden="1" w:unhideWhenUsed="1"/>
    <w:lsdException w:name="Placeholder Text" w:semiHidden="1" w:uiPriority="99"/>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26" w:qFormat="1"/>
    <w:lsdException w:name="Quote" w:uiPriority="21" w:qFormat="1"/>
    <w:lsdException w:name="Intense Quote" w:uiPriority="2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jc w:val="both"/>
    </w:pPr>
    <w:rPr>
      <w:rFonts w:eastAsia="Times New Roman"/>
      <w:sz w:val="21"/>
      <w:szCs w:val="21"/>
    </w:rPr>
  </w:style>
  <w:style w:type="paragraph" w:styleId="1">
    <w:name w:val="heading 1"/>
    <w:next w:val="a"/>
    <w:uiPriority w:val="7"/>
    <w:qFormat/>
    <w:pPr>
      <w:jc w:val="both"/>
      <w:outlineLvl w:val="0"/>
    </w:pPr>
    <w:rPr>
      <w:rFonts w:eastAsia="Times New Roman"/>
      <w:sz w:val="28"/>
      <w:szCs w:val="28"/>
    </w:rPr>
  </w:style>
  <w:style w:type="paragraph" w:styleId="2">
    <w:name w:val="heading 2"/>
    <w:next w:val="a"/>
    <w:uiPriority w:val="8"/>
    <w:qFormat/>
    <w:pPr>
      <w:jc w:val="both"/>
      <w:outlineLvl w:val="1"/>
    </w:pPr>
    <w:rPr>
      <w:rFonts w:eastAsia="Times New Roman"/>
      <w:sz w:val="21"/>
      <w:szCs w:val="21"/>
    </w:rPr>
  </w:style>
  <w:style w:type="paragraph" w:styleId="3">
    <w:name w:val="heading 3"/>
    <w:next w:val="a"/>
    <w:uiPriority w:val="9"/>
    <w:qFormat/>
    <w:pPr>
      <w:ind w:left="1000" w:hanging="400"/>
      <w:jc w:val="both"/>
      <w:outlineLvl w:val="2"/>
    </w:pPr>
    <w:rPr>
      <w:rFonts w:eastAsia="Times New Roman"/>
      <w:sz w:val="21"/>
      <w:szCs w:val="21"/>
    </w:rPr>
  </w:style>
  <w:style w:type="paragraph" w:styleId="4">
    <w:name w:val="heading 4"/>
    <w:next w:val="a"/>
    <w:uiPriority w:val="10"/>
    <w:qFormat/>
    <w:pPr>
      <w:ind w:left="1200" w:hanging="400"/>
      <w:jc w:val="both"/>
      <w:outlineLvl w:val="3"/>
    </w:pPr>
    <w:rPr>
      <w:rFonts w:eastAsia="Times New Roman"/>
      <w:b/>
      <w:sz w:val="21"/>
      <w:szCs w:val="21"/>
    </w:rPr>
  </w:style>
  <w:style w:type="paragraph" w:styleId="5">
    <w:name w:val="heading 5"/>
    <w:next w:val="a"/>
    <w:uiPriority w:val="11"/>
    <w:qFormat/>
    <w:pPr>
      <w:ind w:left="1400" w:hanging="400"/>
      <w:jc w:val="both"/>
      <w:outlineLvl w:val="4"/>
    </w:pPr>
    <w:rPr>
      <w:rFonts w:eastAsia="Times New Roman"/>
      <w:sz w:val="21"/>
      <w:szCs w:val="21"/>
    </w:rPr>
  </w:style>
  <w:style w:type="paragraph" w:styleId="6">
    <w:name w:val="heading 6"/>
    <w:next w:val="a"/>
    <w:uiPriority w:val="12"/>
    <w:qFormat/>
    <w:pPr>
      <w:ind w:left="1600" w:hanging="400"/>
      <w:jc w:val="both"/>
      <w:outlineLvl w:val="5"/>
    </w:pPr>
    <w:rPr>
      <w:rFonts w:eastAsia="Times New Roman"/>
      <w:b/>
      <w:sz w:val="21"/>
      <w:szCs w:val="21"/>
    </w:rPr>
  </w:style>
  <w:style w:type="paragraph" w:styleId="7">
    <w:name w:val="heading 7"/>
    <w:next w:val="a"/>
    <w:uiPriority w:val="13"/>
    <w:qFormat/>
    <w:pPr>
      <w:ind w:left="1800" w:hanging="400"/>
      <w:jc w:val="both"/>
      <w:outlineLvl w:val="6"/>
    </w:pPr>
    <w:rPr>
      <w:rFonts w:eastAsia="Times New Roman"/>
      <w:sz w:val="21"/>
      <w:szCs w:val="21"/>
    </w:rPr>
  </w:style>
  <w:style w:type="paragraph" w:styleId="8">
    <w:name w:val="heading 8"/>
    <w:next w:val="a"/>
    <w:uiPriority w:val="14"/>
    <w:qFormat/>
    <w:pPr>
      <w:ind w:left="2000" w:hanging="400"/>
      <w:jc w:val="both"/>
      <w:outlineLvl w:val="7"/>
    </w:pPr>
    <w:rPr>
      <w:rFonts w:eastAsia="Times New Roman"/>
      <w:sz w:val="21"/>
      <w:szCs w:val="21"/>
    </w:rPr>
  </w:style>
  <w:style w:type="paragraph" w:styleId="9">
    <w:name w:val="heading 9"/>
    <w:next w:val="a"/>
    <w:uiPriority w:val="15"/>
    <w:qFormat/>
    <w:pPr>
      <w:ind w:left="2200" w:hanging="400"/>
      <w:jc w:val="both"/>
      <w:outlineLvl w:val="8"/>
    </w:pPr>
    <w:rPr>
      <w:rFonts w:eastAsia="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next w:val="a"/>
    <w:uiPriority w:val="34"/>
    <w:unhideWhenUsed/>
    <w:qFormat/>
    <w:pPr>
      <w:ind w:left="2550"/>
      <w:jc w:val="both"/>
    </w:pPr>
    <w:rPr>
      <w:rFonts w:eastAsia="Times New Roman"/>
      <w:sz w:val="21"/>
      <w:szCs w:val="21"/>
    </w:rPr>
  </w:style>
  <w:style w:type="paragraph" w:styleId="a3">
    <w:name w:val="annotation text"/>
    <w:basedOn w:val="a"/>
    <w:link w:val="a4"/>
    <w:qFormat/>
    <w:pPr>
      <w:jc w:val="left"/>
    </w:pPr>
  </w:style>
  <w:style w:type="paragraph" w:styleId="a5">
    <w:name w:val="Body Text Indent"/>
    <w:basedOn w:val="a"/>
    <w:link w:val="a6"/>
    <w:pPr>
      <w:spacing w:after="120"/>
      <w:ind w:leftChars="200" w:left="420"/>
    </w:pPr>
  </w:style>
  <w:style w:type="paragraph" w:styleId="50">
    <w:name w:val="toc 5"/>
    <w:next w:val="a"/>
    <w:uiPriority w:val="32"/>
    <w:unhideWhenUsed/>
    <w:qFormat/>
    <w:pPr>
      <w:ind w:left="1700"/>
      <w:jc w:val="both"/>
    </w:pPr>
    <w:rPr>
      <w:rFonts w:eastAsia="Times New Roman"/>
      <w:sz w:val="21"/>
      <w:szCs w:val="21"/>
    </w:rPr>
  </w:style>
  <w:style w:type="paragraph" w:styleId="30">
    <w:name w:val="toc 3"/>
    <w:next w:val="a"/>
    <w:uiPriority w:val="30"/>
    <w:unhideWhenUsed/>
    <w:qFormat/>
    <w:pPr>
      <w:ind w:left="850"/>
      <w:jc w:val="both"/>
    </w:pPr>
    <w:rPr>
      <w:rFonts w:eastAsia="Times New Roman"/>
      <w:sz w:val="21"/>
      <w:szCs w:val="21"/>
    </w:rPr>
  </w:style>
  <w:style w:type="paragraph" w:styleId="80">
    <w:name w:val="toc 8"/>
    <w:next w:val="a"/>
    <w:uiPriority w:val="35"/>
    <w:unhideWhenUsed/>
    <w:qFormat/>
    <w:pPr>
      <w:ind w:left="2975"/>
      <w:jc w:val="both"/>
    </w:pPr>
    <w:rPr>
      <w:rFonts w:eastAsia="Times New Roman"/>
      <w:sz w:val="21"/>
      <w:szCs w:val="21"/>
    </w:rPr>
  </w:style>
  <w:style w:type="paragraph" w:styleId="a7">
    <w:name w:val="Balloon Text"/>
    <w:basedOn w:val="a"/>
    <w:link w:val="a8"/>
    <w:unhideWhenUsed/>
    <w:qFormat/>
    <w:rPr>
      <w:sz w:val="18"/>
      <w:szCs w:val="18"/>
    </w:rPr>
  </w:style>
  <w:style w:type="paragraph" w:styleId="a9">
    <w:name w:val="footer"/>
    <w:basedOn w:val="a"/>
    <w:link w:val="aa"/>
    <w:uiPriority w:val="99"/>
    <w:unhideWhenUsed/>
    <w:qFormat/>
    <w:pPr>
      <w:tabs>
        <w:tab w:val="center" w:pos="4153"/>
        <w:tab w:val="right" w:pos="8306"/>
      </w:tabs>
    </w:pPr>
    <w:rPr>
      <w:sz w:val="18"/>
      <w:szCs w:val="18"/>
    </w:rPr>
  </w:style>
  <w:style w:type="paragraph" w:styleId="ab">
    <w:name w:val="header"/>
    <w:basedOn w:val="a"/>
    <w:link w:val="ac"/>
    <w:unhideWhenUsed/>
    <w:qFormat/>
    <w:pPr>
      <w:tabs>
        <w:tab w:val="center" w:pos="4153"/>
        <w:tab w:val="right" w:pos="8306"/>
      </w:tabs>
      <w:jc w:val="center"/>
    </w:pPr>
    <w:rPr>
      <w:sz w:val="18"/>
      <w:szCs w:val="18"/>
    </w:rPr>
  </w:style>
  <w:style w:type="paragraph" w:styleId="10">
    <w:name w:val="toc 1"/>
    <w:next w:val="a"/>
    <w:uiPriority w:val="28"/>
    <w:unhideWhenUsed/>
    <w:qFormat/>
    <w:pPr>
      <w:jc w:val="both"/>
    </w:pPr>
    <w:rPr>
      <w:rFonts w:eastAsia="Times New Roman"/>
      <w:sz w:val="21"/>
      <w:szCs w:val="21"/>
    </w:rPr>
  </w:style>
  <w:style w:type="paragraph" w:styleId="40">
    <w:name w:val="toc 4"/>
    <w:next w:val="a"/>
    <w:uiPriority w:val="31"/>
    <w:unhideWhenUsed/>
    <w:qFormat/>
    <w:pPr>
      <w:ind w:left="1275"/>
      <w:jc w:val="both"/>
    </w:pPr>
    <w:rPr>
      <w:rFonts w:eastAsia="Times New Roman"/>
      <w:sz w:val="21"/>
      <w:szCs w:val="21"/>
    </w:rPr>
  </w:style>
  <w:style w:type="paragraph" w:styleId="ad">
    <w:name w:val="Subtitle"/>
    <w:uiPriority w:val="16"/>
    <w:qFormat/>
    <w:pPr>
      <w:jc w:val="center"/>
    </w:pPr>
    <w:rPr>
      <w:rFonts w:eastAsia="Times New Roman"/>
      <w:sz w:val="24"/>
      <w:szCs w:val="24"/>
    </w:rPr>
  </w:style>
  <w:style w:type="paragraph" w:styleId="60">
    <w:name w:val="toc 6"/>
    <w:next w:val="a"/>
    <w:uiPriority w:val="33"/>
    <w:unhideWhenUsed/>
    <w:qFormat/>
    <w:pPr>
      <w:ind w:left="2125"/>
      <w:jc w:val="both"/>
    </w:pPr>
    <w:rPr>
      <w:rFonts w:eastAsia="Times New Roman"/>
      <w:sz w:val="21"/>
      <w:szCs w:val="21"/>
    </w:rPr>
  </w:style>
  <w:style w:type="paragraph" w:styleId="20">
    <w:name w:val="toc 2"/>
    <w:next w:val="a"/>
    <w:uiPriority w:val="29"/>
    <w:unhideWhenUsed/>
    <w:qFormat/>
    <w:pPr>
      <w:ind w:left="425"/>
      <w:jc w:val="both"/>
    </w:pPr>
    <w:rPr>
      <w:rFonts w:eastAsia="Times New Roman"/>
      <w:sz w:val="21"/>
      <w:szCs w:val="21"/>
    </w:rPr>
  </w:style>
  <w:style w:type="paragraph" w:styleId="90">
    <w:name w:val="toc 9"/>
    <w:next w:val="a"/>
    <w:uiPriority w:val="36"/>
    <w:unhideWhenUsed/>
    <w:qFormat/>
    <w:pPr>
      <w:ind w:left="3400"/>
      <w:jc w:val="both"/>
    </w:pPr>
    <w:rPr>
      <w:rFonts w:eastAsia="Times New Roman"/>
      <w:sz w:val="21"/>
      <w:szCs w:val="21"/>
    </w:rPr>
  </w:style>
  <w:style w:type="paragraph" w:styleId="ae">
    <w:name w:val="Title"/>
    <w:uiPriority w:val="6"/>
    <w:qFormat/>
    <w:pPr>
      <w:jc w:val="center"/>
    </w:pPr>
    <w:rPr>
      <w:rFonts w:eastAsia="Times New Roman"/>
      <w:b/>
      <w:sz w:val="32"/>
      <w:szCs w:val="32"/>
    </w:rPr>
  </w:style>
  <w:style w:type="paragraph" w:styleId="21">
    <w:name w:val="Body Text First Indent 2"/>
    <w:basedOn w:val="a5"/>
    <w:link w:val="22"/>
    <w:pPr>
      <w:widowControl w:val="0"/>
      <w:spacing w:before="100" w:beforeAutospacing="1"/>
      <w:ind w:firstLineChars="200" w:firstLine="480"/>
    </w:pPr>
    <w:rPr>
      <w:rFonts w:ascii="宋体" w:eastAsia="Adobe 仿宋 Std R" w:hAnsi="宋体" w:cs="Times New Roman" w:hint="eastAsia"/>
      <w:bCs/>
      <w:kern w:val="2"/>
      <w:sz w:val="24"/>
      <w:szCs w:val="24"/>
    </w:rPr>
  </w:style>
  <w:style w:type="table" w:styleId="af">
    <w:name w:val="Table Grid"/>
    <w:basedOn w:val="a1"/>
    <w:uiPriority w:val="37"/>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0"/>
    <w:qFormat/>
    <w:rPr>
      <w:b/>
      <w:w w:val="100"/>
      <w:sz w:val="21"/>
      <w:szCs w:val="21"/>
      <w:shd w:val="clear" w:color="000000" w:fill="auto"/>
    </w:rPr>
  </w:style>
  <w:style w:type="character" w:styleId="af1">
    <w:name w:val="Emphasis"/>
    <w:uiPriority w:val="18"/>
    <w:qFormat/>
    <w:rPr>
      <w:i/>
      <w:w w:val="100"/>
      <w:sz w:val="21"/>
      <w:szCs w:val="21"/>
      <w:shd w:val="clear" w:color="000000" w:fill="auto"/>
    </w:rPr>
  </w:style>
  <w:style w:type="paragraph" w:styleId="af2">
    <w:name w:val="No Spacing"/>
    <w:uiPriority w:val="5"/>
    <w:qFormat/>
    <w:pPr>
      <w:jc w:val="both"/>
    </w:pPr>
    <w:rPr>
      <w:rFonts w:eastAsia="Times New Roman"/>
      <w:sz w:val="21"/>
      <w:szCs w:val="21"/>
    </w:rPr>
  </w:style>
  <w:style w:type="character" w:customStyle="1" w:styleId="11">
    <w:name w:val="不明显强调1"/>
    <w:uiPriority w:val="17"/>
    <w:qFormat/>
    <w:rPr>
      <w:i/>
      <w:color w:val="404040"/>
      <w:w w:val="100"/>
      <w:sz w:val="21"/>
      <w:szCs w:val="21"/>
      <w:shd w:val="clear" w:color="000000" w:fill="auto"/>
    </w:rPr>
  </w:style>
  <w:style w:type="character" w:customStyle="1" w:styleId="12">
    <w:name w:val="明显强调1"/>
    <w:uiPriority w:val="19"/>
    <w:qFormat/>
    <w:rPr>
      <w:i/>
      <w:color w:val="5B9BD5"/>
      <w:w w:val="100"/>
      <w:sz w:val="21"/>
      <w:szCs w:val="21"/>
      <w:shd w:val="clear" w:color="000000" w:fill="auto"/>
    </w:rPr>
  </w:style>
  <w:style w:type="paragraph" w:styleId="af3">
    <w:name w:val="Quote"/>
    <w:uiPriority w:val="21"/>
    <w:qFormat/>
    <w:pPr>
      <w:ind w:left="864" w:right="864"/>
      <w:jc w:val="center"/>
    </w:pPr>
    <w:rPr>
      <w:rFonts w:eastAsia="Times New Roman"/>
      <w:i/>
      <w:color w:val="404040"/>
      <w:sz w:val="21"/>
      <w:szCs w:val="21"/>
    </w:rPr>
  </w:style>
  <w:style w:type="paragraph" w:styleId="af4">
    <w:name w:val="Intense Quote"/>
    <w:uiPriority w:val="22"/>
    <w:qFormat/>
    <w:pPr>
      <w:ind w:left="950" w:right="950"/>
      <w:jc w:val="center"/>
    </w:pPr>
    <w:rPr>
      <w:rFonts w:eastAsia="Times New Roman"/>
      <w:i/>
      <w:color w:val="5B9BD5"/>
      <w:sz w:val="21"/>
      <w:szCs w:val="21"/>
    </w:rPr>
  </w:style>
  <w:style w:type="character" w:customStyle="1" w:styleId="13">
    <w:name w:val="不明显参考1"/>
    <w:uiPriority w:val="23"/>
    <w:qFormat/>
    <w:rPr>
      <w:smallCaps/>
      <w:color w:val="5A5A5A"/>
      <w:w w:val="100"/>
      <w:sz w:val="21"/>
      <w:szCs w:val="21"/>
      <w:shd w:val="clear" w:color="000000" w:fill="auto"/>
    </w:rPr>
  </w:style>
  <w:style w:type="character" w:customStyle="1" w:styleId="14">
    <w:name w:val="明显参考1"/>
    <w:uiPriority w:val="24"/>
    <w:qFormat/>
    <w:rPr>
      <w:b/>
      <w:smallCaps/>
      <w:color w:val="5B9BD5"/>
      <w:w w:val="100"/>
      <w:sz w:val="21"/>
      <w:szCs w:val="21"/>
      <w:shd w:val="clear" w:color="000000" w:fill="auto"/>
    </w:rPr>
  </w:style>
  <w:style w:type="character" w:customStyle="1" w:styleId="15">
    <w:name w:val="书籍标题1"/>
    <w:uiPriority w:val="25"/>
    <w:qFormat/>
    <w:rPr>
      <w:b/>
      <w:i/>
      <w:w w:val="100"/>
      <w:sz w:val="21"/>
      <w:szCs w:val="21"/>
      <w:shd w:val="clear" w:color="000000" w:fill="auto"/>
    </w:rPr>
  </w:style>
  <w:style w:type="paragraph" w:styleId="af5">
    <w:name w:val="List Paragraph"/>
    <w:uiPriority w:val="26"/>
    <w:qFormat/>
    <w:pPr>
      <w:ind w:left="850"/>
      <w:jc w:val="both"/>
    </w:pPr>
    <w:rPr>
      <w:rFonts w:eastAsia="Times New Roman"/>
      <w:sz w:val="21"/>
      <w:szCs w:val="21"/>
    </w:rPr>
  </w:style>
  <w:style w:type="paragraph" w:customStyle="1" w:styleId="TOC1">
    <w:name w:val="TOC 标题1"/>
    <w:uiPriority w:val="27"/>
    <w:unhideWhenUsed/>
    <w:qFormat/>
    <w:rPr>
      <w:rFonts w:eastAsia="Times New Roman"/>
      <w:color w:val="2E74B5"/>
      <w:sz w:val="32"/>
      <w:szCs w:val="32"/>
    </w:rPr>
  </w:style>
  <w:style w:type="character" w:customStyle="1" w:styleId="ac">
    <w:name w:val="页眉 字符"/>
    <w:basedOn w:val="a0"/>
    <w:link w:val="ab"/>
    <w:semiHidden/>
    <w:qFormat/>
    <w:rPr>
      <w:w w:val="100"/>
      <w:sz w:val="18"/>
      <w:szCs w:val="18"/>
      <w:shd w:val="clear" w:color="000000" w:fill="auto"/>
    </w:rPr>
  </w:style>
  <w:style w:type="character" w:customStyle="1" w:styleId="aa">
    <w:name w:val="页脚 字符"/>
    <w:basedOn w:val="a0"/>
    <w:link w:val="a9"/>
    <w:uiPriority w:val="99"/>
    <w:qFormat/>
    <w:rPr>
      <w:w w:val="100"/>
      <w:sz w:val="18"/>
      <w:szCs w:val="18"/>
      <w:shd w:val="clear" w:color="000000" w:fill="auto"/>
    </w:rPr>
  </w:style>
  <w:style w:type="character" w:customStyle="1" w:styleId="a8">
    <w:name w:val="批注框文本 字符"/>
    <w:basedOn w:val="a0"/>
    <w:link w:val="a7"/>
    <w:semiHidden/>
    <w:qFormat/>
    <w:rPr>
      <w:w w:val="100"/>
      <w:sz w:val="18"/>
      <w:szCs w:val="18"/>
      <w:shd w:val="clear" w:color="000000" w:fill="auto"/>
    </w:rPr>
  </w:style>
  <w:style w:type="character" w:customStyle="1" w:styleId="a4">
    <w:name w:val="批注文字 字符"/>
    <w:basedOn w:val="a0"/>
    <w:link w:val="a3"/>
    <w:rPr>
      <w:rFonts w:eastAsia="Times New Roman"/>
      <w:sz w:val="21"/>
      <w:szCs w:val="21"/>
    </w:rPr>
  </w:style>
  <w:style w:type="character" w:customStyle="1" w:styleId="a6">
    <w:name w:val="正文文本缩进 字符"/>
    <w:basedOn w:val="a0"/>
    <w:link w:val="a5"/>
    <w:rPr>
      <w:rFonts w:eastAsia="Times New Roman"/>
      <w:sz w:val="21"/>
      <w:szCs w:val="21"/>
    </w:rPr>
  </w:style>
  <w:style w:type="character" w:customStyle="1" w:styleId="22">
    <w:name w:val="正文首行缩进 2 字符"/>
    <w:basedOn w:val="a6"/>
    <w:link w:val="21"/>
    <w:rPr>
      <w:rFonts w:ascii="宋体" w:eastAsia="Adobe 仿宋 Std R" w:hAnsi="宋体" w:cs="Times New Roman"/>
      <w:bCs/>
      <w:kern w:val="2"/>
      <w:sz w:val="24"/>
      <w:szCs w:val="24"/>
    </w:rPr>
  </w:style>
  <w:style w:type="character" w:styleId="af6">
    <w:name w:val="Hyperlink"/>
    <w:basedOn w:val="a0"/>
    <w:rsid w:val="008550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895</Words>
  <Characters>5105</Characters>
  <Application>Microsoft Office Word</Application>
  <DocSecurity>0</DocSecurity>
  <Lines>42</Lines>
  <Paragraphs>11</Paragraphs>
  <ScaleCrop>false</ScaleCrop>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吕允凤</dc:creator>
  <cp:lastModifiedBy>lenovo</cp:lastModifiedBy>
  <cp:revision>9</cp:revision>
  <cp:lastPrinted>2023-06-25T07:12:00Z</cp:lastPrinted>
  <dcterms:created xsi:type="dcterms:W3CDTF">2023-07-05T13:51:00Z</dcterms:created>
  <dcterms:modified xsi:type="dcterms:W3CDTF">2023-07-12T02:54:00Z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B12DB35DD37F42B7B819F8202F149789</vt:lpwstr>
  </property>
</Properties>
</file>