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E8A" w:rsidRDefault="004A2E8A" w:rsidP="004A2E8A">
      <w:pPr>
        <w:spacing w:after="100" w:afterAutospacing="1"/>
        <w:rPr>
          <w:rFonts w:ascii="黑体" w:eastAsia="黑体" w:hAnsi="黑体" w:cs="Arial"/>
          <w:color w:val="282828"/>
          <w:sz w:val="32"/>
          <w:szCs w:val="32"/>
          <w:shd w:val="clear" w:color="auto" w:fill="FFFFFF"/>
          <w:lang w:eastAsia="zh-CN"/>
        </w:rPr>
      </w:pPr>
      <w:r>
        <w:rPr>
          <w:rFonts w:ascii="黑体" w:eastAsia="黑体" w:hAnsi="黑体" w:cs="Arial" w:hint="eastAsia"/>
          <w:color w:val="282828"/>
          <w:sz w:val="32"/>
          <w:szCs w:val="32"/>
          <w:shd w:val="clear" w:color="auto" w:fill="FFFFFF"/>
          <w:lang w:eastAsia="zh-CN"/>
        </w:rPr>
        <w:t>附件3</w:t>
      </w:r>
    </w:p>
    <w:p w:rsidR="004A2E8A" w:rsidRPr="00E92150" w:rsidRDefault="004A2E8A" w:rsidP="004A2E8A">
      <w:pPr>
        <w:pStyle w:val="22"/>
        <w:keepNext/>
        <w:keepLines/>
        <w:spacing w:line="540" w:lineRule="exact"/>
        <w:rPr>
          <w:rFonts w:ascii="方正小标宋简体" w:eastAsia="方正小标宋简体"/>
          <w:bCs/>
        </w:rPr>
      </w:pPr>
      <w:bookmarkStart w:id="0" w:name="bookmark5"/>
      <w:bookmarkStart w:id="1" w:name="bookmark6"/>
      <w:bookmarkStart w:id="2" w:name="bookmark7"/>
      <w:r w:rsidRPr="00E92150">
        <w:rPr>
          <w:rFonts w:ascii="方正小标宋简体" w:eastAsia="方正小标宋简体" w:hint="eastAsia"/>
          <w:bCs/>
        </w:rPr>
        <w:t>ICH《E2D（R1）：上市后安全数据：个例安全性报告管理和报告的定义与标准》实施建议</w:t>
      </w:r>
      <w:bookmarkEnd w:id="0"/>
      <w:bookmarkEnd w:id="1"/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65"/>
        <w:gridCol w:w="4144"/>
      </w:tblGrid>
      <w:tr w:rsidR="004A2E8A" w:rsidTr="00387B04">
        <w:trPr>
          <w:trHeight w:hRule="exact" w:val="648"/>
          <w:jc w:val="center"/>
        </w:trPr>
        <w:tc>
          <w:tcPr>
            <w:tcW w:w="4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2E8A" w:rsidRPr="00E92150" w:rsidRDefault="004A2E8A" w:rsidP="00387B04">
            <w:pPr>
              <w:pStyle w:val="a9"/>
              <w:spacing w:line="240" w:lineRule="auto"/>
              <w:ind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92150">
              <w:rPr>
                <w:rFonts w:ascii="仿宋" w:eastAsia="仿宋" w:hAnsi="仿宋"/>
                <w:b/>
                <w:bCs/>
                <w:sz w:val="32"/>
                <w:szCs w:val="32"/>
              </w:rPr>
              <w:t>指导原则名称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2E8A" w:rsidRPr="00E92150" w:rsidRDefault="004A2E8A" w:rsidP="00387B04">
            <w:pPr>
              <w:pStyle w:val="a9"/>
              <w:spacing w:line="240" w:lineRule="auto"/>
              <w:ind w:firstLine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92150">
              <w:rPr>
                <w:rFonts w:ascii="仿宋" w:eastAsia="仿宋" w:hAnsi="仿宋"/>
                <w:b/>
                <w:bCs/>
                <w:sz w:val="32"/>
                <w:szCs w:val="32"/>
              </w:rPr>
              <w:t>实施建议</w:t>
            </w:r>
          </w:p>
        </w:tc>
      </w:tr>
      <w:tr w:rsidR="004A2E8A" w:rsidTr="00387B04">
        <w:trPr>
          <w:trHeight w:hRule="exact" w:val="8230"/>
          <w:jc w:val="center"/>
        </w:trPr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2E8A" w:rsidRPr="00E92150" w:rsidRDefault="004A2E8A" w:rsidP="00387B04">
            <w:pPr>
              <w:pStyle w:val="a9"/>
              <w:spacing w:line="634" w:lineRule="exact"/>
              <w:ind w:firstLine="0"/>
              <w:rPr>
                <w:rFonts w:ascii="仿宋" w:eastAsia="仿宋" w:hAnsi="仿宋"/>
                <w:sz w:val="32"/>
                <w:szCs w:val="32"/>
              </w:rPr>
            </w:pPr>
            <w:r w:rsidRPr="00E92150">
              <w:rPr>
                <w:rFonts w:ascii="仿宋" w:eastAsia="仿宋" w:hAnsi="仿宋" w:cs="Times New Roman"/>
                <w:sz w:val="32"/>
                <w:szCs w:val="32"/>
              </w:rPr>
              <w:t>E2D（R1）：上市后安全数据：</w:t>
            </w:r>
            <w:proofErr w:type="gramStart"/>
            <w:r w:rsidRPr="00E92150">
              <w:rPr>
                <w:rFonts w:ascii="仿宋" w:eastAsia="仿宋" w:hAnsi="仿宋" w:cs="Times New Roman"/>
                <w:sz w:val="32"/>
                <w:szCs w:val="32"/>
              </w:rPr>
              <w:t>个</w:t>
            </w:r>
            <w:proofErr w:type="gramEnd"/>
            <w:r w:rsidRPr="00E92150">
              <w:rPr>
                <w:rFonts w:ascii="仿宋" w:eastAsia="仿宋" w:hAnsi="仿宋" w:cs="Times New Roman"/>
                <w:sz w:val="32"/>
                <w:szCs w:val="32"/>
              </w:rPr>
              <w:t>例安全性报告管理和报告的定义与标准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2E8A" w:rsidRPr="00744BEA" w:rsidRDefault="004A2E8A" w:rsidP="00387B04">
            <w:pPr>
              <w:pStyle w:val="a9"/>
              <w:spacing w:line="650" w:lineRule="exact"/>
              <w:rPr>
                <w:rFonts w:ascii="仿宋" w:eastAsia="仿宋" w:hAnsi="仿宋"/>
                <w:sz w:val="32"/>
                <w:szCs w:val="32"/>
              </w:rPr>
            </w:pPr>
            <w:bookmarkStart w:id="3" w:name="OLE_LINK9"/>
            <w:bookmarkStart w:id="4" w:name="OLE_LINK10"/>
            <w:r w:rsidRPr="00744BEA">
              <w:rPr>
                <w:rFonts w:ascii="仿宋" w:eastAsia="仿宋" w:hAnsi="仿宋" w:hint="eastAsia"/>
                <w:sz w:val="32"/>
                <w:szCs w:val="32"/>
              </w:rPr>
              <w:t>一、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自公告发布之日起，药品上市许可持有人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个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例安全性报告相关工作</w:t>
            </w:r>
            <w:r w:rsidRPr="00744BEA">
              <w:rPr>
                <w:rFonts w:ascii="仿宋" w:eastAsia="仿宋" w:hAnsi="仿宋" w:hint="eastAsia"/>
                <w:sz w:val="32"/>
                <w:szCs w:val="32"/>
              </w:rPr>
              <w:t>开始适用</w:t>
            </w:r>
            <w:r w:rsidRPr="00E92150">
              <w:rPr>
                <w:rFonts w:ascii="仿宋" w:eastAsia="仿宋" w:hAnsi="仿宋" w:cs="Times New Roman"/>
                <w:sz w:val="32"/>
                <w:szCs w:val="32"/>
              </w:rPr>
              <w:t>E2D（R1）</w:t>
            </w:r>
            <w:r w:rsidRPr="00744BEA">
              <w:rPr>
                <w:rFonts w:ascii="仿宋" w:eastAsia="仿宋" w:hAnsi="仿宋"/>
                <w:sz w:val="32"/>
                <w:szCs w:val="32"/>
              </w:rPr>
              <w:t>指导原则。同时设置</w:t>
            </w:r>
            <w:r>
              <w:rPr>
                <w:rFonts w:ascii="仿宋" w:eastAsia="仿宋" w:hAnsi="仿宋"/>
                <w:sz w:val="32"/>
                <w:szCs w:val="32"/>
              </w:rPr>
              <w:t>6</w:t>
            </w:r>
            <w:r w:rsidRPr="00744BEA">
              <w:rPr>
                <w:rFonts w:ascii="仿宋" w:eastAsia="仿宋" w:hAnsi="仿宋"/>
                <w:sz w:val="32"/>
                <w:szCs w:val="32"/>
              </w:rPr>
              <w:t>个月过渡期，过渡期内仍可适用原技术要求。</w:t>
            </w:r>
          </w:p>
          <w:p w:rsidR="004A2E8A" w:rsidRPr="00E92150" w:rsidRDefault="004A2E8A" w:rsidP="00387B04">
            <w:pPr>
              <w:pStyle w:val="a9"/>
              <w:spacing w:line="650" w:lineRule="exact"/>
              <w:ind w:firstLineChars="100" w:firstLine="320"/>
              <w:rPr>
                <w:rFonts w:ascii="仿宋" w:eastAsia="仿宋" w:hAnsi="仿宋"/>
                <w:sz w:val="32"/>
                <w:szCs w:val="32"/>
              </w:rPr>
            </w:pPr>
            <w:r w:rsidRPr="00744BEA">
              <w:rPr>
                <w:rFonts w:ascii="仿宋" w:eastAsia="仿宋" w:hAnsi="仿宋" w:hint="eastAsia"/>
                <w:sz w:val="32"/>
                <w:szCs w:val="32"/>
              </w:rPr>
              <w:t>二、相关技术指导原则可在国家药品监督管理局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药品评价中心</w:t>
            </w:r>
            <w:r w:rsidRPr="00744BEA">
              <w:rPr>
                <w:rFonts w:ascii="仿宋" w:eastAsia="仿宋" w:hAnsi="仿宋" w:hint="eastAsia"/>
                <w:sz w:val="32"/>
                <w:szCs w:val="32"/>
              </w:rPr>
              <w:t>网站查询。国家药品监督管理局药品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评价</w:t>
            </w:r>
            <w:r w:rsidRPr="00744BEA">
              <w:rPr>
                <w:rFonts w:ascii="仿宋" w:eastAsia="仿宋" w:hAnsi="仿宋" w:hint="eastAsia"/>
                <w:sz w:val="32"/>
                <w:szCs w:val="32"/>
              </w:rPr>
              <w:t>中心负责做好本公告实施过程中的相关技术指导工作。</w:t>
            </w:r>
            <w:bookmarkEnd w:id="3"/>
            <w:bookmarkEnd w:id="4"/>
          </w:p>
        </w:tc>
      </w:tr>
    </w:tbl>
    <w:p w:rsidR="004A2E8A" w:rsidRDefault="004A2E8A" w:rsidP="004A2E8A">
      <w:pPr>
        <w:rPr>
          <w:lang w:eastAsia="zh-CN"/>
        </w:rPr>
      </w:pPr>
    </w:p>
    <w:p w:rsidR="004A2E8A" w:rsidRDefault="004A2E8A" w:rsidP="004A2E8A">
      <w:pPr>
        <w:rPr>
          <w:rFonts w:ascii="黑体" w:eastAsia="黑体" w:hAnsi="黑体" w:cs="Arial"/>
          <w:color w:val="282828"/>
          <w:sz w:val="32"/>
          <w:szCs w:val="32"/>
          <w:shd w:val="clear" w:color="auto" w:fill="FFFFFF"/>
          <w:lang w:eastAsia="zh-CN" w:bidi="ar-SA"/>
        </w:rPr>
      </w:pPr>
      <w:r>
        <w:rPr>
          <w:rFonts w:ascii="黑体" w:eastAsia="黑体" w:hAnsi="黑体" w:cs="Arial"/>
          <w:color w:val="282828"/>
          <w:sz w:val="32"/>
          <w:szCs w:val="32"/>
          <w:shd w:val="clear" w:color="auto" w:fill="FFFFFF"/>
          <w:lang w:eastAsia="zh-CN"/>
        </w:rPr>
        <w:br w:type="page"/>
      </w:r>
      <w:bookmarkStart w:id="5" w:name="_GoBack"/>
      <w:bookmarkEnd w:id="5"/>
    </w:p>
    <w:sectPr w:rsidR="004A2E8A">
      <w:footerReference w:type="default" r:id="rId6"/>
      <w:pgSz w:w="11900" w:h="16840"/>
      <w:pgMar w:top="1623" w:right="1187" w:bottom="1623" w:left="1493" w:header="1195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674" w:rsidRDefault="00852674" w:rsidP="004A2E8A">
      <w:r>
        <w:separator/>
      </w:r>
    </w:p>
  </w:endnote>
  <w:endnote w:type="continuationSeparator" w:id="0">
    <w:p w:rsidR="00852674" w:rsidRDefault="00852674" w:rsidP="004A2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BE9" w:rsidRDefault="00852674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0672B20" wp14:editId="50EE3999">
              <wp:simplePos x="0" y="0"/>
              <wp:positionH relativeFrom="page">
                <wp:posOffset>3535680</wp:posOffset>
              </wp:positionH>
              <wp:positionV relativeFrom="page">
                <wp:posOffset>9968865</wp:posOffset>
              </wp:positionV>
              <wp:extent cx="612775" cy="12319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775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1BE9" w:rsidRDefault="00852674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—3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672B20"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278.4pt;margin-top:784.95pt;width:48.25pt;height:9.7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" filled="f" stroked="f">
              <v:textbox style="mso-fit-shape-to-text:t" inset="0,0,0,0">
                <w:txbxContent>
                  <w:p w:rsidR="00061BE9" w:rsidRDefault="00852674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—3 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674" w:rsidRDefault="00852674" w:rsidP="004A2E8A">
      <w:r>
        <w:separator/>
      </w:r>
    </w:p>
  </w:footnote>
  <w:footnote w:type="continuationSeparator" w:id="0">
    <w:p w:rsidR="00852674" w:rsidRDefault="00852674" w:rsidP="004A2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81E"/>
    <w:rsid w:val="0000339D"/>
    <w:rsid w:val="00004DD7"/>
    <w:rsid w:val="00015EAA"/>
    <w:rsid w:val="000160B8"/>
    <w:rsid w:val="00021A07"/>
    <w:rsid w:val="00022999"/>
    <w:rsid w:val="00022E59"/>
    <w:rsid w:val="0003561D"/>
    <w:rsid w:val="00045955"/>
    <w:rsid w:val="0004766D"/>
    <w:rsid w:val="0006313D"/>
    <w:rsid w:val="0006338B"/>
    <w:rsid w:val="00064645"/>
    <w:rsid w:val="00082891"/>
    <w:rsid w:val="00084392"/>
    <w:rsid w:val="000A637C"/>
    <w:rsid w:val="00101A19"/>
    <w:rsid w:val="00103682"/>
    <w:rsid w:val="00136449"/>
    <w:rsid w:val="001378FF"/>
    <w:rsid w:val="00140197"/>
    <w:rsid w:val="0015150D"/>
    <w:rsid w:val="0016243D"/>
    <w:rsid w:val="001661B8"/>
    <w:rsid w:val="0017287E"/>
    <w:rsid w:val="001804FC"/>
    <w:rsid w:val="001A068E"/>
    <w:rsid w:val="001C156D"/>
    <w:rsid w:val="001C24B2"/>
    <w:rsid w:val="001D4E4D"/>
    <w:rsid w:val="001E06CA"/>
    <w:rsid w:val="001E114A"/>
    <w:rsid w:val="00210854"/>
    <w:rsid w:val="002226DC"/>
    <w:rsid w:val="00224F13"/>
    <w:rsid w:val="00235729"/>
    <w:rsid w:val="00241773"/>
    <w:rsid w:val="00260FCB"/>
    <w:rsid w:val="00263898"/>
    <w:rsid w:val="00264C52"/>
    <w:rsid w:val="00264D10"/>
    <w:rsid w:val="0027049A"/>
    <w:rsid w:val="00274F7F"/>
    <w:rsid w:val="00281C7A"/>
    <w:rsid w:val="002A60F7"/>
    <w:rsid w:val="002B1AEB"/>
    <w:rsid w:val="002C469A"/>
    <w:rsid w:val="002E5675"/>
    <w:rsid w:val="002F4CC4"/>
    <w:rsid w:val="002F6E82"/>
    <w:rsid w:val="003118CF"/>
    <w:rsid w:val="00311C23"/>
    <w:rsid w:val="0031428A"/>
    <w:rsid w:val="00316951"/>
    <w:rsid w:val="00316D57"/>
    <w:rsid w:val="00317FF4"/>
    <w:rsid w:val="00326B90"/>
    <w:rsid w:val="003361EC"/>
    <w:rsid w:val="00336BBC"/>
    <w:rsid w:val="003428F9"/>
    <w:rsid w:val="00351EEF"/>
    <w:rsid w:val="003534CD"/>
    <w:rsid w:val="00362A1D"/>
    <w:rsid w:val="003637D2"/>
    <w:rsid w:val="00363BEF"/>
    <w:rsid w:val="003755B0"/>
    <w:rsid w:val="00381668"/>
    <w:rsid w:val="0038371F"/>
    <w:rsid w:val="00386C8E"/>
    <w:rsid w:val="0039259A"/>
    <w:rsid w:val="00394880"/>
    <w:rsid w:val="00394FBF"/>
    <w:rsid w:val="003A0346"/>
    <w:rsid w:val="003B31FE"/>
    <w:rsid w:val="003B6E9F"/>
    <w:rsid w:val="003E63BD"/>
    <w:rsid w:val="003F25B1"/>
    <w:rsid w:val="00406989"/>
    <w:rsid w:val="00413256"/>
    <w:rsid w:val="00441F52"/>
    <w:rsid w:val="00446620"/>
    <w:rsid w:val="00456D23"/>
    <w:rsid w:val="00474FF5"/>
    <w:rsid w:val="004759B6"/>
    <w:rsid w:val="00477482"/>
    <w:rsid w:val="004777C1"/>
    <w:rsid w:val="004811EF"/>
    <w:rsid w:val="004916BA"/>
    <w:rsid w:val="004A2E8A"/>
    <w:rsid w:val="004A32CC"/>
    <w:rsid w:val="004B7A32"/>
    <w:rsid w:val="004C10E7"/>
    <w:rsid w:val="004D5EB4"/>
    <w:rsid w:val="004E662D"/>
    <w:rsid w:val="004F113A"/>
    <w:rsid w:val="004F5801"/>
    <w:rsid w:val="00504586"/>
    <w:rsid w:val="00512D8C"/>
    <w:rsid w:val="0052743E"/>
    <w:rsid w:val="005316E1"/>
    <w:rsid w:val="00543E47"/>
    <w:rsid w:val="00547073"/>
    <w:rsid w:val="00560A55"/>
    <w:rsid w:val="00560D04"/>
    <w:rsid w:val="00561555"/>
    <w:rsid w:val="00562ECA"/>
    <w:rsid w:val="005722E5"/>
    <w:rsid w:val="00580D43"/>
    <w:rsid w:val="00582724"/>
    <w:rsid w:val="00593FC1"/>
    <w:rsid w:val="005A4532"/>
    <w:rsid w:val="005D2EB7"/>
    <w:rsid w:val="005D2EC0"/>
    <w:rsid w:val="005F0607"/>
    <w:rsid w:val="0060799E"/>
    <w:rsid w:val="00610F32"/>
    <w:rsid w:val="0061778F"/>
    <w:rsid w:val="00617C55"/>
    <w:rsid w:val="00630515"/>
    <w:rsid w:val="00640FCC"/>
    <w:rsid w:val="00645103"/>
    <w:rsid w:val="0064585F"/>
    <w:rsid w:val="0067080B"/>
    <w:rsid w:val="00670C4C"/>
    <w:rsid w:val="006822EF"/>
    <w:rsid w:val="00693081"/>
    <w:rsid w:val="006948EB"/>
    <w:rsid w:val="006A0930"/>
    <w:rsid w:val="006B05F9"/>
    <w:rsid w:val="006B4B74"/>
    <w:rsid w:val="006B5924"/>
    <w:rsid w:val="006D2905"/>
    <w:rsid w:val="006D60A9"/>
    <w:rsid w:val="006E0FD5"/>
    <w:rsid w:val="006E3A5C"/>
    <w:rsid w:val="006E556A"/>
    <w:rsid w:val="006F27BD"/>
    <w:rsid w:val="006F54B8"/>
    <w:rsid w:val="006F7A39"/>
    <w:rsid w:val="00711326"/>
    <w:rsid w:val="00715403"/>
    <w:rsid w:val="007240ED"/>
    <w:rsid w:val="00731298"/>
    <w:rsid w:val="00736E34"/>
    <w:rsid w:val="007449B1"/>
    <w:rsid w:val="00756DC4"/>
    <w:rsid w:val="0078729D"/>
    <w:rsid w:val="007876F6"/>
    <w:rsid w:val="007906A1"/>
    <w:rsid w:val="007B076B"/>
    <w:rsid w:val="007B7922"/>
    <w:rsid w:val="007E25A2"/>
    <w:rsid w:val="007E4C0D"/>
    <w:rsid w:val="00800922"/>
    <w:rsid w:val="00803271"/>
    <w:rsid w:val="008035C7"/>
    <w:rsid w:val="00805306"/>
    <w:rsid w:val="008124B5"/>
    <w:rsid w:val="008142E9"/>
    <w:rsid w:val="00815E30"/>
    <w:rsid w:val="00822462"/>
    <w:rsid w:val="00844C80"/>
    <w:rsid w:val="00852674"/>
    <w:rsid w:val="0086522F"/>
    <w:rsid w:val="00865313"/>
    <w:rsid w:val="00880B26"/>
    <w:rsid w:val="00881517"/>
    <w:rsid w:val="00881AF3"/>
    <w:rsid w:val="00892262"/>
    <w:rsid w:val="008A2A00"/>
    <w:rsid w:val="008A7679"/>
    <w:rsid w:val="008C3AB2"/>
    <w:rsid w:val="008D2B1C"/>
    <w:rsid w:val="008D4FC9"/>
    <w:rsid w:val="00922729"/>
    <w:rsid w:val="009242A5"/>
    <w:rsid w:val="00924EF1"/>
    <w:rsid w:val="0093393F"/>
    <w:rsid w:val="00946DD7"/>
    <w:rsid w:val="00957D14"/>
    <w:rsid w:val="009760A9"/>
    <w:rsid w:val="009835CD"/>
    <w:rsid w:val="009A30C2"/>
    <w:rsid w:val="009A672A"/>
    <w:rsid w:val="009C3B16"/>
    <w:rsid w:val="009F4F45"/>
    <w:rsid w:val="009F74F0"/>
    <w:rsid w:val="00A17508"/>
    <w:rsid w:val="00A46801"/>
    <w:rsid w:val="00A47A20"/>
    <w:rsid w:val="00A51E9C"/>
    <w:rsid w:val="00A834C4"/>
    <w:rsid w:val="00A85587"/>
    <w:rsid w:val="00A858A5"/>
    <w:rsid w:val="00AA169C"/>
    <w:rsid w:val="00AD20C5"/>
    <w:rsid w:val="00AD3FFC"/>
    <w:rsid w:val="00AE281E"/>
    <w:rsid w:val="00AF78A5"/>
    <w:rsid w:val="00B1537B"/>
    <w:rsid w:val="00B35A51"/>
    <w:rsid w:val="00B435EC"/>
    <w:rsid w:val="00B662FC"/>
    <w:rsid w:val="00B675F6"/>
    <w:rsid w:val="00B67657"/>
    <w:rsid w:val="00B73C3C"/>
    <w:rsid w:val="00B752BA"/>
    <w:rsid w:val="00B801B4"/>
    <w:rsid w:val="00BA7C0C"/>
    <w:rsid w:val="00BB775C"/>
    <w:rsid w:val="00BC4C94"/>
    <w:rsid w:val="00BC6E1A"/>
    <w:rsid w:val="00BE6512"/>
    <w:rsid w:val="00C04BE9"/>
    <w:rsid w:val="00C04DFA"/>
    <w:rsid w:val="00C15993"/>
    <w:rsid w:val="00C56C22"/>
    <w:rsid w:val="00C66B03"/>
    <w:rsid w:val="00C87F39"/>
    <w:rsid w:val="00CA28F6"/>
    <w:rsid w:val="00CB0037"/>
    <w:rsid w:val="00CC5BC9"/>
    <w:rsid w:val="00CD0997"/>
    <w:rsid w:val="00CE10F3"/>
    <w:rsid w:val="00CE6F36"/>
    <w:rsid w:val="00CF4B05"/>
    <w:rsid w:val="00D04145"/>
    <w:rsid w:val="00D12AA3"/>
    <w:rsid w:val="00D17692"/>
    <w:rsid w:val="00D25067"/>
    <w:rsid w:val="00D31836"/>
    <w:rsid w:val="00D36395"/>
    <w:rsid w:val="00D422A5"/>
    <w:rsid w:val="00D52D22"/>
    <w:rsid w:val="00D55D2E"/>
    <w:rsid w:val="00D56AC0"/>
    <w:rsid w:val="00D6242F"/>
    <w:rsid w:val="00D62DDB"/>
    <w:rsid w:val="00D67FA0"/>
    <w:rsid w:val="00D71F34"/>
    <w:rsid w:val="00D86159"/>
    <w:rsid w:val="00D90B11"/>
    <w:rsid w:val="00D924F6"/>
    <w:rsid w:val="00DB3E12"/>
    <w:rsid w:val="00DB4703"/>
    <w:rsid w:val="00DB6C52"/>
    <w:rsid w:val="00DC0883"/>
    <w:rsid w:val="00DD77A2"/>
    <w:rsid w:val="00DF7D2C"/>
    <w:rsid w:val="00E32599"/>
    <w:rsid w:val="00E419B6"/>
    <w:rsid w:val="00E44800"/>
    <w:rsid w:val="00E53C23"/>
    <w:rsid w:val="00E55B82"/>
    <w:rsid w:val="00E63948"/>
    <w:rsid w:val="00E831D8"/>
    <w:rsid w:val="00E85DF6"/>
    <w:rsid w:val="00E96154"/>
    <w:rsid w:val="00EA6511"/>
    <w:rsid w:val="00EB10DB"/>
    <w:rsid w:val="00EC3399"/>
    <w:rsid w:val="00EC452D"/>
    <w:rsid w:val="00ED1B22"/>
    <w:rsid w:val="00ED2C8C"/>
    <w:rsid w:val="00ED7840"/>
    <w:rsid w:val="00F040F2"/>
    <w:rsid w:val="00F15561"/>
    <w:rsid w:val="00F16907"/>
    <w:rsid w:val="00F41CB0"/>
    <w:rsid w:val="00F5460C"/>
    <w:rsid w:val="00F61B92"/>
    <w:rsid w:val="00F61CC7"/>
    <w:rsid w:val="00F6427B"/>
    <w:rsid w:val="00F64F16"/>
    <w:rsid w:val="00F7719E"/>
    <w:rsid w:val="00FB290F"/>
    <w:rsid w:val="00FB5CC6"/>
    <w:rsid w:val="00FB7C70"/>
    <w:rsid w:val="00FC2E82"/>
    <w:rsid w:val="00FC5D86"/>
    <w:rsid w:val="00FE0BF5"/>
    <w:rsid w:val="00FE3F1C"/>
    <w:rsid w:val="00FE73DA"/>
    <w:rsid w:val="00FF2230"/>
    <w:rsid w:val="00FF279E"/>
    <w:rsid w:val="00FF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956C03-0687-4A20-8953-21C5ABD75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A2E8A"/>
    <w:pPr>
      <w:widowControl w:val="0"/>
    </w:pPr>
    <w:rPr>
      <w:rFonts w:ascii="等线" w:eastAsia="等线" w:hAnsi="等线" w:cs="等线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2E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a4">
    <w:name w:val="页眉 字符"/>
    <w:basedOn w:val="a0"/>
    <w:link w:val="a3"/>
    <w:uiPriority w:val="99"/>
    <w:rsid w:val="004A2E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2E8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a6">
    <w:name w:val="页脚 字符"/>
    <w:basedOn w:val="a0"/>
    <w:link w:val="a5"/>
    <w:uiPriority w:val="99"/>
    <w:rsid w:val="004A2E8A"/>
    <w:rPr>
      <w:sz w:val="18"/>
      <w:szCs w:val="18"/>
    </w:rPr>
  </w:style>
  <w:style w:type="character" w:customStyle="1" w:styleId="a7">
    <w:name w:val="正文文本_"/>
    <w:basedOn w:val="a0"/>
    <w:link w:val="1"/>
    <w:rsid w:val="004A2E8A"/>
    <w:rPr>
      <w:rFonts w:ascii="宋体" w:eastAsia="宋体" w:hAnsi="宋体" w:cs="宋体"/>
      <w:sz w:val="30"/>
      <w:szCs w:val="30"/>
    </w:rPr>
  </w:style>
  <w:style w:type="character" w:customStyle="1" w:styleId="2">
    <w:name w:val="页眉或页脚 (2)_"/>
    <w:basedOn w:val="a0"/>
    <w:link w:val="20"/>
    <w:rsid w:val="004A2E8A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标题 #2_"/>
    <w:basedOn w:val="a0"/>
    <w:link w:val="22"/>
    <w:rsid w:val="004A2E8A"/>
    <w:rPr>
      <w:rFonts w:ascii="宋体" w:eastAsia="宋体" w:hAnsi="宋体" w:cs="宋体"/>
      <w:sz w:val="42"/>
      <w:szCs w:val="42"/>
    </w:rPr>
  </w:style>
  <w:style w:type="character" w:customStyle="1" w:styleId="a8">
    <w:name w:val="其他_"/>
    <w:basedOn w:val="a0"/>
    <w:link w:val="a9"/>
    <w:rsid w:val="004A2E8A"/>
    <w:rPr>
      <w:rFonts w:ascii="宋体" w:eastAsia="宋体" w:hAnsi="宋体" w:cs="宋体"/>
      <w:sz w:val="30"/>
      <w:szCs w:val="30"/>
    </w:rPr>
  </w:style>
  <w:style w:type="paragraph" w:customStyle="1" w:styleId="1">
    <w:name w:val="正文文本1"/>
    <w:basedOn w:val="a"/>
    <w:link w:val="a7"/>
    <w:rsid w:val="004A2E8A"/>
    <w:pPr>
      <w:spacing w:line="372" w:lineRule="auto"/>
      <w:ind w:firstLine="400"/>
    </w:pPr>
    <w:rPr>
      <w:rFonts w:ascii="宋体" w:eastAsia="宋体" w:hAnsi="宋体" w:cs="宋体"/>
      <w:color w:val="auto"/>
      <w:kern w:val="2"/>
      <w:sz w:val="30"/>
      <w:szCs w:val="30"/>
      <w:lang w:eastAsia="zh-CN" w:bidi="ar-SA"/>
    </w:rPr>
  </w:style>
  <w:style w:type="paragraph" w:customStyle="1" w:styleId="20">
    <w:name w:val="页眉或页脚 (2)"/>
    <w:basedOn w:val="a"/>
    <w:link w:val="2"/>
    <w:rsid w:val="004A2E8A"/>
    <w:rPr>
      <w:rFonts w:ascii="Times New Roman" w:eastAsia="Times New Roman" w:hAnsi="Times New Roman" w:cs="Times New Roman"/>
      <w:color w:val="auto"/>
      <w:kern w:val="2"/>
      <w:sz w:val="20"/>
      <w:szCs w:val="20"/>
      <w:lang w:eastAsia="zh-CN" w:bidi="ar-SA"/>
    </w:rPr>
  </w:style>
  <w:style w:type="paragraph" w:customStyle="1" w:styleId="22">
    <w:name w:val="标题 #2"/>
    <w:basedOn w:val="a"/>
    <w:link w:val="21"/>
    <w:rsid w:val="004A2E8A"/>
    <w:pPr>
      <w:spacing w:after="560"/>
      <w:jc w:val="center"/>
      <w:outlineLvl w:val="1"/>
    </w:pPr>
    <w:rPr>
      <w:rFonts w:ascii="宋体" w:eastAsia="宋体" w:hAnsi="宋体" w:cs="宋体"/>
      <w:color w:val="auto"/>
      <w:kern w:val="2"/>
      <w:sz w:val="42"/>
      <w:szCs w:val="42"/>
      <w:lang w:eastAsia="zh-CN" w:bidi="ar-SA"/>
    </w:rPr>
  </w:style>
  <w:style w:type="paragraph" w:customStyle="1" w:styleId="a9">
    <w:name w:val="其他"/>
    <w:basedOn w:val="a"/>
    <w:link w:val="a8"/>
    <w:rsid w:val="004A2E8A"/>
    <w:pPr>
      <w:spacing w:line="372" w:lineRule="auto"/>
      <w:ind w:firstLine="400"/>
    </w:pPr>
    <w:rPr>
      <w:rFonts w:ascii="宋体" w:eastAsia="宋体" w:hAnsi="宋体" w:cs="宋体"/>
      <w:color w:val="auto"/>
      <w:kern w:val="2"/>
      <w:sz w:val="30"/>
      <w:szCs w:val="30"/>
      <w:lang w:eastAsia="zh-CN" w:bidi="ar-SA"/>
    </w:rPr>
  </w:style>
  <w:style w:type="paragraph" w:styleId="aa">
    <w:name w:val="Normal (Web)"/>
    <w:basedOn w:val="a"/>
    <w:uiPriority w:val="99"/>
    <w:unhideWhenUsed/>
    <w:rsid w:val="004A2E8A"/>
    <w:pPr>
      <w:widowControl/>
      <w:spacing w:before="100" w:beforeAutospacing="1" w:after="100" w:afterAutospacing="1"/>
    </w:pPr>
    <w:rPr>
      <w:rFonts w:ascii="宋体" w:eastAsia="宋体" w:hAnsi="宋体" w:cs="宋体"/>
      <w:color w:val="auto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207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王丹</dc:creator>
  <cp:keywords/>
  <dc:description/>
  <cp:lastModifiedBy>王丹</cp:lastModifiedBy>
  <cp:revision>2</cp:revision>
  <dcterms:created xsi:type="dcterms:W3CDTF">2025-10-09T07:09:00Z</dcterms:created>
  <dcterms:modified xsi:type="dcterms:W3CDTF">2025-10-09T07:09:00Z</dcterms:modified>
</cp:coreProperties>
</file>