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50" w:afterLines="50" w:line="600" w:lineRule="exact"/>
        <w:jc w:val="left"/>
        <w:rPr>
          <w:rFonts w:hint="eastAsia" w:ascii="黑体" w:hAnsi="黑体" w:eastAsia="黑体" w:cs="黑体"/>
          <w:sz w:val="32"/>
          <w:szCs w:val="32"/>
          <w:lang w:val="en-US" w:eastAsia="zh-CN"/>
        </w:rPr>
      </w:pPr>
      <w:bookmarkStart w:id="3" w:name="_GoBack"/>
      <w:bookmarkEnd w:id="3"/>
      <w:r>
        <w:rPr>
          <w:rFonts w:hint="eastAsia" w:ascii="黑体" w:hAnsi="黑体" w:eastAsia="黑体" w:cs="黑体"/>
          <w:sz w:val="32"/>
          <w:szCs w:val="32"/>
          <w:lang w:val="en-US" w:eastAsia="zh-CN"/>
        </w:rPr>
        <w:t>附件3</w:t>
      </w:r>
    </w:p>
    <w:p>
      <w:pPr>
        <w:keepNext w:val="0"/>
        <w:keepLines w:val="0"/>
        <w:pageBreakBefore w:val="0"/>
        <w:kinsoku/>
        <w:wordWrap/>
        <w:overflowPunct/>
        <w:topLinePunct w:val="0"/>
        <w:autoSpaceDE/>
        <w:autoSpaceDN/>
        <w:bidi w:val="0"/>
        <w:adjustRightInd/>
        <w:snapToGrid/>
        <w:spacing w:beforeLines="50" w:afterLines="50" w:line="600" w:lineRule="exact"/>
        <w:jc w:val="both"/>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beforeLines="50"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2022年职业卫生</w:t>
      </w:r>
      <w:r>
        <w:rPr>
          <w:rFonts w:hint="eastAsia" w:ascii="方正小标宋简体" w:hAnsi="方正小标宋简体" w:eastAsia="方正小标宋简体" w:cs="方正小标宋简体"/>
          <w:sz w:val="44"/>
          <w:szCs w:val="44"/>
          <w:lang w:val="en-US" w:eastAsia="zh-CN"/>
        </w:rPr>
        <w:t>国家</w:t>
      </w:r>
      <w:r>
        <w:rPr>
          <w:rFonts w:hint="eastAsia" w:ascii="方正小标宋简体" w:hAnsi="方正小标宋简体" w:eastAsia="方正小标宋简体" w:cs="方正小标宋简体"/>
          <w:sz w:val="44"/>
          <w:szCs w:val="44"/>
        </w:rPr>
        <w:t>随机监督抽查计划</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eastAsia" w:ascii="黑体" w:hAnsi="黑体" w:eastAsia="黑体" w:cs="黑体"/>
          <w:b/>
          <w:bCs/>
          <w:sz w:val="32"/>
          <w:szCs w:val="32"/>
        </w:rPr>
      </w:pPr>
      <w:r>
        <w:rPr>
          <w:rFonts w:hint="eastAsia" w:ascii="黑体" w:hAnsi="黑体" w:eastAsia="黑体" w:cs="黑体"/>
          <w:sz w:val="32"/>
          <w:szCs w:val="32"/>
        </w:rPr>
        <w:t>一、检查内容</w:t>
      </w:r>
    </w:p>
    <w:p>
      <w:pPr>
        <w:pStyle w:val="3"/>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eastAsia" w:ascii="仿宋_GB2312" w:hAnsi="仿宋_GB2312" w:eastAsia="仿宋_GB2312" w:cs="仿宋_GB2312"/>
          <w:spacing w:val="12"/>
          <w:sz w:val="32"/>
          <w:szCs w:val="32"/>
        </w:rPr>
      </w:pPr>
      <w:r>
        <w:rPr>
          <w:rFonts w:hint="eastAsia" w:ascii="楷体" w:hAnsi="楷体" w:eastAsia="楷体" w:cs="楷体"/>
          <w:sz w:val="32"/>
          <w:szCs w:val="32"/>
        </w:rPr>
        <w:t>（一）职业健康检查、职业病诊断机构监督抽查。</w:t>
      </w:r>
      <w:r>
        <w:rPr>
          <w:rFonts w:hint="default" w:ascii="Times New Roman" w:hAnsi="Times New Roman" w:eastAsia="仿宋_GB2312" w:cs="Times New Roman"/>
          <w:w w:val="100"/>
          <w:kern w:val="2"/>
          <w:sz w:val="32"/>
          <w:szCs w:val="24"/>
          <w:lang w:val="en-US" w:eastAsia="zh-CN" w:bidi="ar-SA"/>
        </w:rPr>
        <w:t>主要检</w:t>
      </w:r>
      <w:r>
        <w:rPr>
          <w:rFonts w:hint="eastAsia" w:ascii="Times New Roman" w:hAnsi="Times New Roman" w:eastAsia="仿宋_GB2312" w:cs="Times New Roman"/>
          <w:w w:val="100"/>
          <w:kern w:val="2"/>
          <w:sz w:val="32"/>
          <w:szCs w:val="24"/>
          <w:lang w:val="en-US" w:eastAsia="zh-CN" w:bidi="ar-SA"/>
        </w:rPr>
        <w:t>查职业病诊断机构、职业健康检查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pStyle w:val="3"/>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eastAsia" w:ascii="Times New Roman" w:hAnsi="Times New Roman" w:eastAsia="仿宋_GB2312" w:cs="Times New Roman"/>
          <w:w w:val="100"/>
          <w:kern w:val="2"/>
          <w:sz w:val="32"/>
          <w:szCs w:val="24"/>
          <w:lang w:val="en-US" w:eastAsia="zh-CN" w:bidi="ar-SA"/>
        </w:rPr>
      </w:pPr>
      <w:r>
        <w:rPr>
          <w:rFonts w:hint="eastAsia" w:ascii="楷体" w:hAnsi="楷体" w:eastAsia="楷体" w:cs="楷体"/>
          <w:sz w:val="32"/>
          <w:szCs w:val="32"/>
        </w:rPr>
        <w:t>（二）</w:t>
      </w:r>
      <w:r>
        <w:rPr>
          <w:rFonts w:hint="eastAsia" w:ascii="楷体" w:hAnsi="楷体" w:eastAsia="楷体" w:cs="楷体"/>
          <w:spacing w:val="16"/>
          <w:w w:val="101"/>
          <w:sz w:val="32"/>
          <w:szCs w:val="32"/>
        </w:rPr>
        <w:t>职业卫生技术服务机构国家随机监督抽查。</w:t>
      </w:r>
      <w:r>
        <w:rPr>
          <w:rFonts w:hint="eastAsia" w:ascii="Times New Roman" w:hAnsi="Times New Roman" w:eastAsia="仿宋_GB2312" w:cs="Times New Roman"/>
          <w:w w:val="100"/>
          <w:kern w:val="2"/>
          <w:sz w:val="32"/>
          <w:szCs w:val="24"/>
          <w:lang w:val="en-US" w:eastAsia="zh-CN" w:bidi="ar-SA"/>
        </w:rPr>
        <w:t>主要检查职业卫生技术服务机构依照法律、法规和标准规范开展职业卫生技术服务活动情况，职业卫生专业技术人员管理情况。</w:t>
      </w:r>
    </w:p>
    <w:p>
      <w:pPr>
        <w:pStyle w:val="3"/>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default" w:ascii="仿宋_GB2312" w:hAnsi="仿宋_GB2312" w:eastAsia="仿宋_GB2312" w:cs="Times New Roman"/>
          <w:kern w:val="2"/>
          <w:sz w:val="32"/>
          <w:szCs w:val="24"/>
          <w:lang w:val="en-US" w:eastAsia="zh-CN" w:bidi="ar-SA"/>
        </w:rPr>
      </w:pPr>
      <w:r>
        <w:rPr>
          <w:rFonts w:hint="eastAsia" w:ascii="楷体" w:hAnsi="楷体" w:eastAsia="楷体" w:cs="楷体"/>
          <w:sz w:val="32"/>
          <w:szCs w:val="32"/>
        </w:rPr>
        <w:t>（三）</w:t>
      </w:r>
      <w:r>
        <w:rPr>
          <w:rFonts w:hint="eastAsia" w:ascii="楷体" w:hAnsi="楷体" w:eastAsia="楷体" w:cs="楷体"/>
          <w:spacing w:val="10"/>
          <w:sz w:val="32"/>
          <w:szCs w:val="32"/>
        </w:rPr>
        <w:t>用人单位职业卫生国家随机监督抽查。</w:t>
      </w:r>
      <w:r>
        <w:rPr>
          <w:rFonts w:hint="default" w:ascii="Times New Roman" w:hAnsi="Times New Roman" w:eastAsia="仿宋_GB2312" w:cs="Times New Roman"/>
          <w:w w:val="100"/>
          <w:kern w:val="2"/>
          <w:sz w:val="32"/>
          <w:szCs w:val="24"/>
          <w:lang w:val="en-US" w:eastAsia="zh-CN" w:bidi="ar-SA"/>
        </w:rPr>
        <w:t>包括建材、化工行业的专项检查和其他用人单位监督抽查。主要检查用人单位的职业病防治管理组织和措施建立情况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职业卫生培训情况,建设项目职业病防护设施"三同时"开展情况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职业病危害项目申报情况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工作场所职业病危害因素日常监测和定期检测、评价开展情况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职业病危害告知和警示标识设置情况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职业病防护设施、应急救援设施和个人使用的职业病防护用品配备、使用、管理情况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劳动者职业健康监护情况</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职业病病人、疑似职业病病人处置情况</w:t>
      </w:r>
      <w:r>
        <w:rPr>
          <w:rFonts w:hint="eastAsia" w:ascii="Times New Roman" w:hAnsi="Times New Roman" w:eastAsia="仿宋_GB2312" w:cs="Times New Roman"/>
          <w:w w:val="100"/>
          <w:kern w:val="2"/>
          <w:sz w:val="32"/>
          <w:szCs w:val="24"/>
          <w:lang w:val="en-US" w:eastAsia="zh-CN" w:bidi="ar-SA"/>
        </w:rPr>
        <w:t>。</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eastAsia" w:ascii="黑体" w:hAnsi="黑体" w:eastAsia="黑体" w:cs="黑体"/>
          <w:sz w:val="32"/>
          <w:szCs w:val="32"/>
        </w:rPr>
      </w:pPr>
      <w:r>
        <w:rPr>
          <w:rFonts w:hint="eastAsia" w:ascii="黑体" w:hAnsi="黑体" w:eastAsia="黑体" w:cs="黑体"/>
          <w:sz w:val="32"/>
          <w:szCs w:val="32"/>
        </w:rPr>
        <w:t>二、工作方法</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w w:val="100"/>
          <w:kern w:val="2"/>
          <w:sz w:val="32"/>
          <w:szCs w:val="24"/>
          <w:lang w:val="en-US" w:eastAsia="zh-CN" w:bidi="ar-SA"/>
        </w:rPr>
        <w:t>通过听取汇报、座谈、查阅相关资料、现场实地查看、带教和填写相关检查表等方式。</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rPr>
          <w:rFonts w:hint="eastAsia" w:ascii="黑体" w:hAnsi="黑体" w:eastAsia="黑体" w:cs="黑体"/>
          <w:sz w:val="32"/>
          <w:szCs w:val="32"/>
        </w:rPr>
      </w:pPr>
      <w:r>
        <w:rPr>
          <w:rFonts w:hint="eastAsia" w:ascii="黑体" w:hAnsi="黑体" w:eastAsia="黑体" w:cs="黑体"/>
          <w:sz w:val="32"/>
          <w:szCs w:val="32"/>
        </w:rPr>
        <w:t>三、组织实施</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baseline"/>
        <w:rPr>
          <w:rFonts w:hint="default" w:ascii="Times New Roman" w:hAnsi="Times New Roman" w:eastAsia="仿宋_GB2312" w:cs="Times New Roman"/>
          <w:sz w:val="32"/>
          <w:szCs w:val="32"/>
        </w:rPr>
      </w:pPr>
      <w:r>
        <w:rPr>
          <w:rFonts w:hint="eastAsia" w:ascii="楷体" w:hAnsi="楷体" w:eastAsia="楷体" w:cs="楷体"/>
          <w:sz w:val="32"/>
          <w:szCs w:val="32"/>
        </w:rPr>
        <w:t>（一）准备阶段（</w:t>
      </w:r>
      <w:r>
        <w:rPr>
          <w:rFonts w:hint="eastAsia" w:ascii="楷体" w:hAnsi="楷体" w:eastAsia="楷体" w:cs="楷体"/>
          <w:sz w:val="32"/>
          <w:szCs w:val="32"/>
          <w:lang w:val="en-US" w:eastAsia="zh-CN"/>
        </w:rPr>
        <w:t>6</w:t>
      </w:r>
      <w:r>
        <w:rPr>
          <w:rFonts w:hint="eastAsia" w:ascii="楷体" w:hAnsi="楷体" w:eastAsia="楷体" w:cs="楷体"/>
          <w:sz w:val="32"/>
          <w:szCs w:val="32"/>
        </w:rPr>
        <w:t>月）。</w:t>
      </w:r>
      <w:r>
        <w:rPr>
          <w:rFonts w:hint="default" w:ascii="Times New Roman" w:hAnsi="Times New Roman" w:eastAsia="仿宋_GB2312" w:cs="Times New Roman"/>
          <w:w w:val="100"/>
          <w:kern w:val="2"/>
          <w:sz w:val="32"/>
          <w:szCs w:val="24"/>
          <w:lang w:val="en-US" w:eastAsia="zh-CN" w:bidi="ar-SA"/>
        </w:rPr>
        <w:t>完善被监督单位底档，补充缺少的被监督单位信息，保证抽查工作信息上报率准确性，根据上半年抽查发现的问题，进一步学习掌握卫生法律法规及相关技术标准规定要求和具体应用，保证监督检查工作规范、高效。</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baseline"/>
        <w:rPr>
          <w:rFonts w:hint="default" w:ascii="Times New Roman" w:hAnsi="Times New Roman" w:eastAsia="仿宋_GB2312" w:cs="Times New Roman"/>
          <w:w w:val="100"/>
          <w:kern w:val="2"/>
          <w:sz w:val="32"/>
          <w:szCs w:val="24"/>
          <w:lang w:val="en-US" w:eastAsia="zh-CN" w:bidi="ar-SA"/>
        </w:rPr>
      </w:pPr>
      <w:r>
        <w:rPr>
          <w:rFonts w:hint="eastAsia" w:ascii="楷体" w:hAnsi="楷体" w:eastAsia="楷体" w:cs="楷体"/>
          <w:sz w:val="32"/>
          <w:szCs w:val="32"/>
        </w:rPr>
        <w:t>（二）实施阶段（</w:t>
      </w:r>
      <w:r>
        <w:rPr>
          <w:rFonts w:hint="eastAsia" w:ascii="楷体" w:hAnsi="楷体" w:eastAsia="楷体" w:cs="楷体"/>
          <w:sz w:val="32"/>
          <w:szCs w:val="32"/>
          <w:lang w:val="en-US" w:eastAsia="zh-CN"/>
        </w:rPr>
        <w:t>7</w:t>
      </w:r>
      <w:r>
        <w:rPr>
          <w:rFonts w:hint="eastAsia" w:ascii="楷体" w:hAnsi="楷体" w:eastAsia="楷体" w:cs="楷体"/>
          <w:sz w:val="32"/>
          <w:szCs w:val="32"/>
        </w:rPr>
        <w:t>月-10月上旬）。</w:t>
      </w:r>
      <w:r>
        <w:rPr>
          <w:rFonts w:hint="default" w:ascii="Times New Roman" w:hAnsi="Times New Roman" w:eastAsia="仿宋_GB2312" w:cs="Times New Roman"/>
          <w:w w:val="100"/>
          <w:kern w:val="2"/>
          <w:sz w:val="32"/>
          <w:szCs w:val="24"/>
          <w:lang w:val="en-US" w:eastAsia="zh-CN" w:bidi="ar-SA"/>
        </w:rPr>
        <w:t>根据抽查任务，进行现场监督检查，及时完成公开、上报随机监督抽查结果，按时报送工作开展情况。</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w w:val="100"/>
          <w:kern w:val="2"/>
          <w:sz w:val="32"/>
          <w:szCs w:val="24"/>
          <w:lang w:val="en-US" w:eastAsia="zh-CN" w:bidi="ar-SA"/>
        </w:rPr>
      </w:pPr>
      <w:r>
        <w:rPr>
          <w:rFonts w:hint="eastAsia" w:ascii="楷体" w:hAnsi="楷体" w:eastAsia="楷体" w:cs="楷体"/>
          <w:sz w:val="32"/>
          <w:szCs w:val="32"/>
        </w:rPr>
        <w:t>（三）总结上报阶段（1</w:t>
      </w:r>
      <w:r>
        <w:rPr>
          <w:rFonts w:hint="eastAsia" w:ascii="楷体" w:hAnsi="楷体" w:eastAsia="楷体" w:cs="楷体"/>
          <w:sz w:val="32"/>
          <w:szCs w:val="32"/>
          <w:lang w:val="en-US" w:eastAsia="zh-CN"/>
        </w:rPr>
        <w:t>0</w:t>
      </w:r>
      <w:r>
        <w:rPr>
          <w:rFonts w:hint="eastAsia" w:ascii="楷体" w:hAnsi="楷体" w:eastAsia="楷体" w:cs="楷体"/>
          <w:sz w:val="32"/>
          <w:szCs w:val="32"/>
        </w:rPr>
        <w:t>月）。</w:t>
      </w:r>
      <w:r>
        <w:rPr>
          <w:rFonts w:hint="default" w:ascii="Times New Roman" w:hAnsi="Times New Roman" w:eastAsia="仿宋_GB2312" w:cs="Times New Roman"/>
          <w:w w:val="100"/>
          <w:kern w:val="2"/>
          <w:sz w:val="32"/>
          <w:szCs w:val="24"/>
          <w:lang w:val="en-US" w:eastAsia="zh-CN" w:bidi="ar-SA"/>
        </w:rPr>
        <w:t>随时对各地职业卫生随机抽查工作进行跟进，掌握各地抽查工作实际情况，督促并指导基层按时完成随机监督抽查任务，收集、汇总各地上报数据，于</w:t>
      </w:r>
      <w:r>
        <w:rPr>
          <w:rFonts w:hint="eastAsia" w:ascii="Times New Roman" w:hAnsi="Times New Roman" w:eastAsia="仿宋_GB2312" w:cs="Times New Roman"/>
          <w:w w:val="100"/>
          <w:kern w:val="2"/>
          <w:sz w:val="32"/>
          <w:szCs w:val="24"/>
          <w:lang w:val="en-US" w:eastAsia="zh-CN" w:bidi="ar-SA"/>
        </w:rPr>
        <w:t>10</w:t>
      </w:r>
      <w:r>
        <w:rPr>
          <w:rFonts w:hint="default" w:ascii="Times New Roman" w:hAnsi="Times New Roman" w:eastAsia="仿宋_GB2312" w:cs="Times New Roman"/>
          <w:w w:val="100"/>
          <w:kern w:val="2"/>
          <w:sz w:val="32"/>
          <w:szCs w:val="24"/>
          <w:lang w:val="en-US" w:eastAsia="zh-CN" w:bidi="ar-SA"/>
        </w:rPr>
        <w:t>月</w:t>
      </w:r>
      <w:r>
        <w:rPr>
          <w:rFonts w:hint="eastAsia" w:ascii="Times New Roman" w:hAnsi="Times New Roman" w:eastAsia="仿宋_GB2312" w:cs="Times New Roman"/>
          <w:w w:val="100"/>
          <w:kern w:val="2"/>
          <w:sz w:val="32"/>
          <w:szCs w:val="24"/>
          <w:lang w:val="en-US" w:eastAsia="zh-CN" w:bidi="ar-SA"/>
        </w:rPr>
        <w:t>30</w:t>
      </w:r>
      <w:r>
        <w:rPr>
          <w:rFonts w:hint="default" w:ascii="Times New Roman" w:hAnsi="Times New Roman" w:eastAsia="仿宋_GB2312" w:cs="Times New Roman"/>
          <w:w w:val="100"/>
          <w:kern w:val="2"/>
          <w:sz w:val="32"/>
          <w:szCs w:val="24"/>
          <w:lang w:val="en-US" w:eastAsia="zh-CN" w:bidi="ar-SA"/>
        </w:rPr>
        <w:t>日前完成</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自治</w:t>
      </w:r>
      <w:r>
        <w:rPr>
          <w:rFonts w:hint="eastAsia" w:ascii="Times New Roman" w:hAnsi="Times New Roman" w:eastAsia="仿宋_GB2312" w:cs="Times New Roman"/>
          <w:w w:val="100"/>
          <w:kern w:val="2"/>
          <w:sz w:val="32"/>
          <w:szCs w:val="24"/>
          <w:lang w:val="en-US" w:eastAsia="zh-CN" w:bidi="ar-SA"/>
        </w:rPr>
        <w:t>区</w:t>
      </w:r>
      <w:r>
        <w:rPr>
          <w:rFonts w:hint="default" w:ascii="Times New Roman" w:hAnsi="Times New Roman" w:eastAsia="仿宋_GB2312" w:cs="Times New Roman"/>
          <w:w w:val="100"/>
          <w:kern w:val="2"/>
          <w:sz w:val="32"/>
          <w:szCs w:val="24"/>
          <w:lang w:val="en-US" w:eastAsia="zh-CN" w:bidi="ar-SA"/>
        </w:rPr>
        <w:t>2022年</w:t>
      </w:r>
      <w:r>
        <w:rPr>
          <w:rFonts w:hint="eastAsia" w:ascii="Times New Roman" w:hAnsi="Times New Roman" w:eastAsia="仿宋_GB2312" w:cs="Times New Roman"/>
          <w:w w:val="100"/>
          <w:kern w:val="2"/>
          <w:sz w:val="32"/>
          <w:szCs w:val="24"/>
          <w:lang w:val="en-US" w:eastAsia="zh-CN" w:bidi="ar-SA"/>
        </w:rPr>
        <w:t>职业卫生国家</w:t>
      </w:r>
      <w:r>
        <w:rPr>
          <w:rFonts w:hint="default" w:ascii="Times New Roman" w:hAnsi="Times New Roman" w:eastAsia="仿宋_GB2312" w:cs="Times New Roman"/>
          <w:w w:val="100"/>
          <w:kern w:val="2"/>
          <w:sz w:val="32"/>
          <w:szCs w:val="24"/>
          <w:lang w:val="en-US" w:eastAsia="zh-CN" w:bidi="ar-SA"/>
        </w:rPr>
        <w:t>随机监督抽查计</w:t>
      </w:r>
      <w:r>
        <w:rPr>
          <w:rFonts w:hint="eastAsia" w:ascii="Times New Roman" w:hAnsi="Times New Roman" w:eastAsia="仿宋_GB2312" w:cs="Times New Roman"/>
          <w:w w:val="100"/>
          <w:kern w:val="2"/>
          <w:sz w:val="32"/>
          <w:szCs w:val="24"/>
          <w:lang w:val="en-US" w:eastAsia="zh-CN" w:bidi="ar-SA"/>
        </w:rPr>
        <w:t>划”执</w:t>
      </w:r>
      <w:r>
        <w:rPr>
          <w:rFonts w:hint="default" w:ascii="Times New Roman" w:hAnsi="Times New Roman" w:eastAsia="仿宋_GB2312" w:cs="Times New Roman"/>
          <w:w w:val="100"/>
          <w:kern w:val="2"/>
          <w:sz w:val="32"/>
          <w:szCs w:val="24"/>
          <w:lang w:val="en-US" w:eastAsia="zh-CN" w:bidi="ar-SA"/>
        </w:rPr>
        <w:t>法监督检查核对，分析、撰写工作总结，总结报告主要包括工作总体情况、取得的成效和经验、存在的问题</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意见建议。</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eastAsia" w:ascii="黑体" w:hAnsi="黑体" w:eastAsia="黑体" w:cs="黑体"/>
          <w:sz w:val="32"/>
          <w:szCs w:val="32"/>
        </w:rPr>
      </w:pPr>
      <w:r>
        <w:rPr>
          <w:rFonts w:hint="eastAsia" w:ascii="黑体" w:hAnsi="黑体" w:eastAsia="黑体" w:cs="黑体"/>
          <w:sz w:val="32"/>
          <w:szCs w:val="32"/>
        </w:rPr>
        <w:t>四、工作要求</w:t>
      </w:r>
    </w:p>
    <w:p>
      <w:pPr>
        <w:pStyle w:val="3"/>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w w:val="100"/>
          <w:kern w:val="2"/>
          <w:sz w:val="32"/>
          <w:szCs w:val="24"/>
          <w:lang w:val="en-US" w:eastAsia="zh-CN" w:bidi="ar-SA"/>
        </w:rPr>
      </w:pPr>
      <w:r>
        <w:rPr>
          <w:rFonts w:hint="eastAsia" w:ascii="Times New Roman" w:hAnsi="Times New Roman" w:eastAsia="仿宋_GB2312" w:cs="Times New Roman"/>
          <w:w w:val="100"/>
          <w:kern w:val="2"/>
          <w:sz w:val="32"/>
          <w:szCs w:val="24"/>
          <w:lang w:val="en-US" w:eastAsia="zh-CN" w:bidi="ar-SA"/>
        </w:rPr>
        <w:t>（一）各地自行确定用人单位职业卫生双随机抽查比例,其中建材、化工行业用人单位应全覆盖检查。</w:t>
      </w:r>
      <w:r>
        <w:rPr>
          <w:rFonts w:hint="default" w:ascii="Times New Roman" w:hAnsi="Times New Roman" w:eastAsia="仿宋_GB2312" w:cs="Times New Roman"/>
          <w:w w:val="100"/>
          <w:kern w:val="2"/>
          <w:sz w:val="32"/>
          <w:szCs w:val="24"/>
          <w:lang w:val="en-US" w:eastAsia="zh-CN" w:bidi="ar-SA"/>
        </w:rPr>
        <w:t>双随机抽查对象根据本省职业病防治重点行业、重点地区、重点职业病实际情况确定</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抽查底数依据2021年检查数据</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参考职业病危害项目申报系统库数据。监督抽查的用人单位数量应不低于2021年的监督检查数量</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其中2021年监督检查数量不足1700家(2021年全国检查用人单位平均数的50%)的</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2022年至少要监督检查1700家</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highlight w:val="none"/>
          <w:lang w:val="en-US" w:eastAsia="zh-CN" w:bidi="ar-SA"/>
        </w:rPr>
        <w:t>辖区内注册的职业卫生技术服务机构双随机抽查比例为60%</w:t>
      </w:r>
      <w:r>
        <w:rPr>
          <w:rFonts w:hint="eastAsia" w:ascii="Times New Roman" w:hAnsi="Times New Roman" w:eastAsia="仿宋_GB2312" w:cs="Times New Roman"/>
          <w:w w:val="100"/>
          <w:kern w:val="2"/>
          <w:sz w:val="32"/>
          <w:szCs w:val="24"/>
          <w:highlight w:val="none"/>
          <w:lang w:val="en-US" w:eastAsia="zh-CN" w:bidi="ar-SA"/>
        </w:rPr>
        <w:t>（2家及以下的全覆盖）。</w:t>
      </w:r>
      <w:r>
        <w:rPr>
          <w:rFonts w:hint="default" w:ascii="Times New Roman" w:hAnsi="Times New Roman" w:eastAsia="仿宋_GB2312" w:cs="Times New Roman"/>
          <w:w w:val="100"/>
          <w:kern w:val="2"/>
          <w:sz w:val="32"/>
          <w:szCs w:val="24"/>
          <w:lang w:val="en-US" w:eastAsia="zh-CN" w:bidi="ar-SA"/>
        </w:rPr>
        <w:t>在对用人单位监督检查过程中,对有关职业卫生技术服务机构提供的职业卫生技术服务进行延伸检查。</w:t>
      </w:r>
    </w:p>
    <w:p>
      <w:pPr>
        <w:pStyle w:val="3"/>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w w:val="100"/>
          <w:kern w:val="2"/>
          <w:sz w:val="32"/>
          <w:szCs w:val="24"/>
          <w:lang w:val="en-US" w:eastAsia="zh-CN" w:bidi="ar-SA"/>
        </w:rPr>
      </w:pPr>
      <w:r>
        <w:rPr>
          <w:rFonts w:hint="default" w:ascii="Times New Roman" w:hAnsi="Times New Roman" w:eastAsia="仿宋_GB2312" w:cs="Times New Roman"/>
          <w:w w:val="100"/>
          <w:kern w:val="2"/>
          <w:sz w:val="32"/>
          <w:szCs w:val="24"/>
          <w:lang w:val="en-US" w:eastAsia="zh-CN" w:bidi="ar-SA"/>
        </w:rPr>
        <w:t>（二）各地要切实加强对上报数据信息的审核</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按照抽查工作计划表及监督信息报告卡要求填报监督检查和案件查处数据信息</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所有数据以信息报告系统填报数据为准</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不需另外报送纸质报表</w:t>
      </w:r>
      <w:r>
        <w:rPr>
          <w:rFonts w:hint="eastAsia" w:ascii="Times New Roman" w:hAnsi="Times New Roman" w:eastAsia="仿宋_GB2312" w:cs="Times New Roman"/>
          <w:w w:val="100"/>
          <w:kern w:val="2"/>
          <w:sz w:val="32"/>
          <w:szCs w:val="24"/>
          <w:lang w:val="en-US" w:eastAsia="zh-CN" w:bidi="ar-SA"/>
        </w:rPr>
        <w:t>，</w:t>
      </w:r>
      <w:r>
        <w:rPr>
          <w:rFonts w:hint="default" w:ascii="Times New Roman" w:hAnsi="Times New Roman" w:eastAsia="仿宋_GB2312" w:cs="Times New Roman"/>
          <w:w w:val="100"/>
          <w:kern w:val="2"/>
          <w:sz w:val="32"/>
          <w:szCs w:val="24"/>
          <w:lang w:val="en-US" w:eastAsia="zh-CN" w:bidi="ar-SA"/>
        </w:rPr>
        <w:t>请于2022年</w:t>
      </w:r>
      <w:r>
        <w:rPr>
          <w:rFonts w:hint="eastAsia" w:ascii="Times New Roman" w:hAnsi="Times New Roman" w:eastAsia="仿宋_GB2312" w:cs="Times New Roman"/>
          <w:w w:val="100"/>
          <w:kern w:val="2"/>
          <w:sz w:val="32"/>
          <w:szCs w:val="24"/>
          <w:lang w:val="en-US" w:eastAsia="zh-CN" w:bidi="ar-SA"/>
        </w:rPr>
        <w:t>10</w:t>
      </w:r>
      <w:r>
        <w:rPr>
          <w:rFonts w:hint="default" w:ascii="Times New Roman" w:hAnsi="Times New Roman" w:eastAsia="仿宋_GB2312" w:cs="Times New Roman"/>
          <w:w w:val="100"/>
          <w:kern w:val="2"/>
          <w:sz w:val="32"/>
          <w:szCs w:val="24"/>
          <w:lang w:val="en-US" w:eastAsia="zh-CN" w:bidi="ar-SA"/>
        </w:rPr>
        <w:t>月30日前完成全部检查任务和数据填报工作。</w:t>
      </w: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w:t>
      </w:r>
      <w:r>
        <w:rPr>
          <w:rFonts w:hint="eastAsia"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仿宋_GB2312" w:cs="Times New Roman"/>
          <w:color w:val="000000"/>
          <w:spacing w:val="-2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pacing w:val="-11"/>
          <w:sz w:val="32"/>
          <w:szCs w:val="32"/>
        </w:rPr>
        <w:t>2022年职业健康检查、职业病诊断机构国家监督抽查计划表</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仿宋_GB2312" w:cs="Times New Roman"/>
          <w:color w:val="000000"/>
          <w:spacing w:val="-34"/>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pacing w:val="-23"/>
          <w:sz w:val="32"/>
          <w:szCs w:val="32"/>
        </w:rPr>
        <w:t>2022年职业健康检机构、职业健康诊断机构国家随机抽查汇总表</w:t>
      </w:r>
    </w:p>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spacing w:val="-16"/>
          <w:sz w:val="32"/>
          <w:szCs w:val="32"/>
          <w:lang w:val="en-US" w:eastAsia="zh-CN"/>
        </w:rPr>
        <w:t xml:space="preserve">     </w:t>
      </w:r>
      <w:r>
        <w:rPr>
          <w:rFonts w:hint="default" w:ascii="Times New Roman" w:hAnsi="Times New Roman" w:eastAsia="仿宋_GB2312" w:cs="Times New Roman"/>
          <w:spacing w:val="-16"/>
          <w:sz w:val="32"/>
          <w:szCs w:val="32"/>
        </w:rPr>
        <w:t>3.</w:t>
      </w:r>
      <w:r>
        <w:rPr>
          <w:rFonts w:hint="default" w:ascii="Times New Roman" w:hAnsi="Times New Roman" w:eastAsia="仿宋_GB2312" w:cs="Times New Roman"/>
          <w:color w:val="000000"/>
          <w:spacing w:val="0"/>
          <w:sz w:val="32"/>
          <w:szCs w:val="32"/>
        </w:rPr>
        <w:t>2022年</w:t>
      </w:r>
      <w:r>
        <w:rPr>
          <w:rFonts w:hint="default" w:ascii="Times New Roman" w:hAnsi="Times New Roman" w:eastAsia="仿宋_GB2312" w:cs="Times New Roman"/>
          <w:spacing w:val="0"/>
          <w:sz w:val="32"/>
          <w:szCs w:val="32"/>
        </w:rPr>
        <w:t>用</w:t>
      </w:r>
      <w:r>
        <w:rPr>
          <w:rFonts w:hint="default" w:ascii="Times New Roman" w:hAnsi="Times New Roman" w:eastAsia="仿宋_GB2312" w:cs="Times New Roman"/>
          <w:color w:val="000000"/>
          <w:spacing w:val="0"/>
          <w:sz w:val="32"/>
          <w:szCs w:val="32"/>
        </w:rPr>
        <w:t>人单位职业卫生国家随机监督抽查计划表</w:t>
      </w:r>
    </w:p>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16"/>
          <w:w w:val="99"/>
          <w:sz w:val="32"/>
          <w:szCs w:val="32"/>
          <w:lang w:val="en-US" w:eastAsia="zh-CN"/>
        </w:rPr>
        <w:t xml:space="preserve">     </w:t>
      </w:r>
      <w:r>
        <w:rPr>
          <w:rFonts w:hint="default" w:ascii="Times New Roman" w:hAnsi="Times New Roman" w:eastAsia="仿宋_GB2312" w:cs="Times New Roman"/>
          <w:spacing w:val="-16"/>
          <w:w w:val="99"/>
          <w:sz w:val="32"/>
          <w:szCs w:val="32"/>
        </w:rPr>
        <w:t>4.</w:t>
      </w:r>
      <w:r>
        <w:rPr>
          <w:rFonts w:hint="default" w:ascii="Times New Roman" w:hAnsi="Times New Roman" w:eastAsia="仿宋_GB2312" w:cs="Times New Roman"/>
          <w:color w:val="000000"/>
          <w:spacing w:val="0"/>
          <w:sz w:val="32"/>
          <w:szCs w:val="32"/>
        </w:rPr>
        <w:t>2022年</w:t>
      </w:r>
      <w:r>
        <w:rPr>
          <w:rFonts w:hint="default" w:ascii="Times New Roman" w:hAnsi="Times New Roman" w:eastAsia="仿宋_GB2312" w:cs="Times New Roman"/>
          <w:spacing w:val="0"/>
          <w:sz w:val="32"/>
          <w:szCs w:val="32"/>
        </w:rPr>
        <w:t>用人单位职业卫生国家随机监督抽查汇总表</w:t>
      </w:r>
    </w:p>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spacing w:val="18"/>
          <w:sz w:val="32"/>
          <w:szCs w:val="32"/>
        </w:rPr>
      </w:pPr>
      <w:r>
        <w:rPr>
          <w:rFonts w:hint="eastAsia" w:ascii="Times New Roman" w:hAnsi="Times New Roman" w:eastAsia="仿宋_GB2312" w:cs="Times New Roman"/>
          <w:spacing w:val="18"/>
          <w:sz w:val="32"/>
          <w:szCs w:val="32"/>
          <w:lang w:val="en-US" w:eastAsia="zh-CN"/>
        </w:rPr>
        <w:t xml:space="preserve">   </w:t>
      </w:r>
      <w:r>
        <w:rPr>
          <w:rFonts w:hint="default" w:ascii="Times New Roman" w:hAnsi="Times New Roman" w:eastAsia="仿宋_GB2312" w:cs="Times New Roman"/>
          <w:spacing w:val="18"/>
          <w:sz w:val="32"/>
          <w:szCs w:val="32"/>
        </w:rPr>
        <w:t>5</w:t>
      </w:r>
      <w:r>
        <w:rPr>
          <w:rFonts w:hint="default" w:ascii="Times New Roman" w:hAnsi="Times New Roman" w:eastAsia="仿宋_GB2312" w:cs="Times New Roman"/>
          <w:spacing w:val="-23"/>
          <w:sz w:val="32"/>
          <w:szCs w:val="32"/>
        </w:rPr>
        <w:t>.</w:t>
      </w:r>
      <w:r>
        <w:rPr>
          <w:rFonts w:hint="default" w:ascii="Times New Roman" w:hAnsi="Times New Roman" w:eastAsia="仿宋_GB2312" w:cs="Times New Roman"/>
          <w:spacing w:val="0"/>
          <w:sz w:val="32"/>
          <w:szCs w:val="32"/>
        </w:rPr>
        <w:t>2022年职业卫生技术服务机构国家随机监督抽查计划表</w:t>
      </w:r>
    </w:p>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spacing w:val="18"/>
          <w:sz w:val="32"/>
          <w:szCs w:val="32"/>
        </w:rPr>
        <w:sectPr>
          <w:footerReference r:id="rId3" w:type="default"/>
          <w:pgSz w:w="11910" w:h="16840"/>
          <w:pgMar w:top="1520" w:right="1520" w:bottom="1400" w:left="1680" w:header="0" w:footer="1211" w:gutter="0"/>
          <w:cols w:space="720" w:num="1"/>
        </w:sectPr>
      </w:pPr>
      <w:r>
        <w:rPr>
          <w:rFonts w:hint="eastAsia" w:ascii="Times New Roman" w:hAnsi="Times New Roman" w:eastAsia="仿宋_GB2312" w:cs="Times New Roman"/>
          <w:spacing w:val="18"/>
          <w:sz w:val="32"/>
          <w:szCs w:val="32"/>
          <w:lang w:val="en-US" w:eastAsia="zh-CN"/>
        </w:rPr>
        <w:t xml:space="preserve">   </w:t>
      </w:r>
      <w:r>
        <w:rPr>
          <w:rFonts w:hint="default" w:ascii="Times New Roman" w:hAnsi="Times New Roman" w:eastAsia="仿宋_GB2312" w:cs="Times New Roman"/>
          <w:spacing w:val="18"/>
          <w:sz w:val="32"/>
          <w:szCs w:val="32"/>
          <w:lang w:val="en-US" w:eastAsia="zh-CN"/>
        </w:rPr>
        <w:t>6.</w:t>
      </w:r>
      <w:r>
        <w:rPr>
          <w:rFonts w:hint="default" w:ascii="Times New Roman" w:hAnsi="Times New Roman" w:eastAsia="仿宋_GB2312" w:cs="Times New Roman"/>
          <w:spacing w:val="0"/>
          <w:sz w:val="32"/>
          <w:szCs w:val="32"/>
        </w:rPr>
        <w:t>2022年职业卫生技术服务机构国家随机监督抽查汇总表</w:t>
      </w:r>
    </w:p>
    <w:p>
      <w:pPr>
        <w:spacing w:line="580" w:lineRule="exact"/>
        <w:jc w:val="left"/>
        <w:rPr>
          <w:rFonts w:ascii="黑体" w:hAnsi="黑体" w:eastAsia="黑体" w:cs="黑体"/>
          <w:bCs/>
          <w:sz w:val="32"/>
          <w:szCs w:val="32"/>
        </w:rPr>
      </w:pPr>
      <w:r>
        <w:rPr>
          <w:rFonts w:hint="eastAsia" w:ascii="黑体" w:hAnsi="黑体" w:eastAsia="黑体" w:cs="黑体"/>
          <w:bCs/>
          <w:sz w:val="32"/>
          <w:szCs w:val="32"/>
        </w:rPr>
        <w:t>附表1</w:t>
      </w:r>
    </w:p>
    <w:p>
      <w:pPr>
        <w:pStyle w:val="2"/>
        <w:autoSpaceDE w:val="0"/>
        <w:autoSpaceDN w:val="0"/>
        <w:spacing w:line="560" w:lineRule="exact"/>
        <w:ind w:left="5593" w:right="1307" w:hanging="4462"/>
        <w:jc w:val="center"/>
        <w:rPr>
          <w:rFonts w:ascii="方正小标宋简体" w:hAnsi="方正小标宋简体" w:eastAsia="方正小标宋简体" w:cs="方正小标宋简体"/>
          <w:b w:val="0"/>
          <w:bCs w:val="0"/>
        </w:rPr>
      </w:pPr>
    </w:p>
    <w:p>
      <w:pPr>
        <w:pStyle w:val="2"/>
        <w:autoSpaceDE w:val="0"/>
        <w:autoSpaceDN w:val="0"/>
        <w:spacing w:line="560" w:lineRule="exact"/>
        <w:ind w:left="5593" w:right="1307" w:hanging="4462"/>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2022 年职业健康检查、职业病诊断机构国家监督抽查计划表</w:t>
      </w:r>
    </w:p>
    <w:p>
      <w:pPr>
        <w:rPr>
          <w:rFonts w:ascii="方正小标宋简体" w:hAnsi="方正小标宋简体" w:eastAsia="方正小标宋简体" w:cs="方正小标宋简体"/>
        </w:rPr>
      </w:pPr>
    </w:p>
    <w:p>
      <w:pPr>
        <w:rPr>
          <w:rFonts w:ascii="方正小标宋简体" w:hAnsi="方正小标宋简体" w:eastAsia="方正小标宋简体" w:cs="方正小标宋简体"/>
        </w:rPr>
      </w:pPr>
    </w:p>
    <w:tbl>
      <w:tblPr>
        <w:tblStyle w:val="5"/>
        <w:tblW w:w="14711"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462"/>
        <w:gridCol w:w="1699"/>
        <w:gridCol w:w="8922"/>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3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46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监督检查对象</w:t>
            </w:r>
          </w:p>
        </w:tc>
        <w:tc>
          <w:tcPr>
            <w:tcW w:w="169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抽查比例</w:t>
            </w:r>
          </w:p>
        </w:tc>
        <w:tc>
          <w:tcPr>
            <w:tcW w:w="892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检查内容</w:t>
            </w:r>
          </w:p>
        </w:tc>
        <w:tc>
          <w:tcPr>
            <w:tcW w:w="79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33" w:type="dxa"/>
            <w:noWrap w:val="0"/>
            <w:vAlign w:val="center"/>
          </w:tcPr>
          <w:p>
            <w:pPr>
              <w:pStyle w:val="7"/>
              <w:spacing w:line="500" w:lineRule="exact"/>
              <w:ind w:right="20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462" w:type="dxa"/>
            <w:noWrap w:val="0"/>
            <w:vAlign w:val="center"/>
          </w:tcPr>
          <w:p>
            <w:pPr>
              <w:pStyle w:val="7"/>
              <w:spacing w:line="500" w:lineRule="exact"/>
              <w:ind w:right="20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职业健康检查机构</w:t>
            </w:r>
          </w:p>
        </w:tc>
        <w:tc>
          <w:tcPr>
            <w:tcW w:w="1699" w:type="dxa"/>
            <w:noWrap w:val="0"/>
            <w:vAlign w:val="center"/>
          </w:tcPr>
          <w:p>
            <w:pPr>
              <w:pStyle w:val="7"/>
              <w:spacing w:line="500" w:lineRule="exact"/>
              <w:ind w:right="20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8922" w:type="dxa"/>
            <w:vMerge w:val="restart"/>
            <w:noWrap w:val="0"/>
            <w:vAlign w:val="top"/>
          </w:tcPr>
          <w:p>
            <w:pPr>
              <w:pStyle w:val="7"/>
              <w:numPr>
                <w:ilvl w:val="0"/>
                <w:numId w:val="1"/>
              </w:numPr>
              <w:spacing w:line="500" w:lineRule="exact"/>
              <w:ind w:right="94"/>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职业健康检查机构、职业病诊断机构是否在备案的范围内开展工作;</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出具的报告是否符合相关要求;</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技术人员是否满足工作要求;</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仪器设备场所是否满足工作要求;</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质量控制、程序是否符合相关要求;</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档案管理是否符合相关要求;</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管理制度是否符合相关要求;</w:t>
            </w:r>
          </w:p>
          <w:p>
            <w:pPr>
              <w:pStyle w:val="7"/>
              <w:numPr>
                <w:ilvl w:val="0"/>
                <w:numId w:val="1"/>
              </w:numPr>
              <w:spacing w:line="500" w:lineRule="exact"/>
              <w:ind w:left="0" w:leftChars="0" w:right="94" w:rightChars="0" w:firstLine="0" w:firstLineChars="0"/>
              <w:rPr>
                <w:rFonts w:hint="default" w:ascii="Times New Roman" w:hAnsi="Times New Roman" w:eastAsia="仿宋_GB2312" w:cs="Times New Roman"/>
                <w:w w:val="95"/>
                <w:sz w:val="28"/>
                <w:szCs w:val="28"/>
              </w:rPr>
            </w:pPr>
            <w:r>
              <w:rPr>
                <w:rFonts w:hint="default" w:ascii="Times New Roman" w:hAnsi="Times New Roman" w:eastAsia="仿宋_GB2312" w:cs="Times New Roman"/>
                <w:w w:val="95"/>
                <w:sz w:val="28"/>
                <w:szCs w:val="28"/>
              </w:rPr>
              <w:t>劳动者保护是否符合相关要求;</w:t>
            </w:r>
          </w:p>
          <w:p>
            <w:pPr>
              <w:pStyle w:val="7"/>
              <w:numPr>
                <w:ilvl w:val="0"/>
                <w:numId w:val="0"/>
              </w:numPr>
              <w:spacing w:line="500" w:lineRule="exact"/>
              <w:ind w:leftChars="0" w:right="94" w:rightChars="0"/>
              <w:rPr>
                <w:rFonts w:hint="default" w:ascii="Times New Roman" w:hAnsi="Times New Roman" w:eastAsia="仿宋_GB2312" w:cs="Times New Roman"/>
                <w:sz w:val="28"/>
                <w:szCs w:val="28"/>
              </w:rPr>
            </w:pPr>
            <w:r>
              <w:rPr>
                <w:rFonts w:hint="default" w:ascii="Times New Roman" w:hAnsi="Times New Roman" w:eastAsia="仿宋_GB2312" w:cs="Times New Roman"/>
                <w:w w:val="95"/>
                <w:sz w:val="28"/>
                <w:szCs w:val="28"/>
              </w:rPr>
              <w:t>9.职业健康检查结果、职业禁忌、疑似职业病、职业病的告知、通知、报告是否符合相关要求。</w:t>
            </w:r>
          </w:p>
        </w:tc>
        <w:tc>
          <w:tcPr>
            <w:tcW w:w="795" w:type="dxa"/>
            <w:noWrap w:val="0"/>
            <w:vAlign w:val="top"/>
          </w:tcPr>
          <w:p>
            <w:pPr>
              <w:pStyle w:val="7"/>
              <w:spacing w:line="500" w:lineRule="exact"/>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33" w:type="dxa"/>
            <w:noWrap w:val="0"/>
            <w:vAlign w:val="center"/>
          </w:tcPr>
          <w:p>
            <w:pPr>
              <w:pStyle w:val="7"/>
              <w:spacing w:line="500" w:lineRule="exact"/>
              <w:ind w:left="218" w:right="209"/>
              <w:jc w:val="center"/>
              <w:rPr>
                <w:rFonts w:hint="default" w:ascii="Times New Roman" w:hAnsi="Times New Roman" w:eastAsia="仿宋_GB2312" w:cs="Times New Roman"/>
                <w:sz w:val="28"/>
                <w:szCs w:val="28"/>
              </w:rPr>
            </w:pPr>
          </w:p>
          <w:p>
            <w:pPr>
              <w:pStyle w:val="7"/>
              <w:spacing w:line="500" w:lineRule="exact"/>
              <w:ind w:left="218" w:right="20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462" w:type="dxa"/>
            <w:tcBorders>
              <w:bottom w:val="single" w:color="auto" w:sz="4" w:space="0"/>
            </w:tcBorders>
            <w:noWrap w:val="0"/>
            <w:vAlign w:val="center"/>
          </w:tcPr>
          <w:p>
            <w:pPr>
              <w:pStyle w:val="7"/>
              <w:spacing w:line="500" w:lineRule="exact"/>
              <w:ind w:left="218" w:right="209"/>
              <w:jc w:val="center"/>
              <w:rPr>
                <w:rFonts w:hint="default" w:ascii="Times New Roman" w:hAnsi="Times New Roman" w:eastAsia="仿宋_GB2312" w:cs="Times New Roman"/>
                <w:sz w:val="28"/>
                <w:szCs w:val="28"/>
              </w:rPr>
            </w:pPr>
          </w:p>
          <w:p>
            <w:pPr>
              <w:pStyle w:val="7"/>
              <w:spacing w:line="500" w:lineRule="exact"/>
              <w:ind w:left="218" w:right="20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职业病诊断机构</w:t>
            </w:r>
          </w:p>
        </w:tc>
        <w:tc>
          <w:tcPr>
            <w:tcW w:w="1699" w:type="dxa"/>
            <w:tcBorders>
              <w:bottom w:val="single" w:color="auto" w:sz="4" w:space="0"/>
            </w:tcBorders>
            <w:noWrap w:val="0"/>
            <w:vAlign w:val="center"/>
          </w:tcPr>
          <w:p>
            <w:pPr>
              <w:pStyle w:val="7"/>
              <w:spacing w:line="500" w:lineRule="exact"/>
              <w:ind w:left="218" w:right="209"/>
              <w:jc w:val="center"/>
              <w:rPr>
                <w:rFonts w:hint="default" w:ascii="Times New Roman" w:hAnsi="Times New Roman" w:eastAsia="仿宋_GB2312" w:cs="Times New Roman"/>
                <w:sz w:val="28"/>
                <w:szCs w:val="28"/>
              </w:rPr>
            </w:pPr>
          </w:p>
          <w:p>
            <w:pPr>
              <w:pStyle w:val="7"/>
              <w:spacing w:line="500" w:lineRule="exact"/>
              <w:ind w:left="218" w:right="209"/>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8922" w:type="dxa"/>
            <w:vMerge w:val="continue"/>
            <w:tcBorders>
              <w:bottom w:val="single" w:color="auto" w:sz="4" w:space="0"/>
            </w:tcBorders>
            <w:noWrap w:val="0"/>
            <w:vAlign w:val="top"/>
          </w:tcPr>
          <w:p>
            <w:pPr>
              <w:pStyle w:val="7"/>
              <w:spacing w:line="500" w:lineRule="exact"/>
              <w:ind w:left="107" w:right="94"/>
              <w:rPr>
                <w:rFonts w:hint="default" w:ascii="Times New Roman" w:hAnsi="Times New Roman" w:eastAsia="仿宋_GB2312" w:cs="Times New Roman"/>
                <w:sz w:val="28"/>
                <w:szCs w:val="28"/>
              </w:rPr>
            </w:pPr>
          </w:p>
        </w:tc>
        <w:tc>
          <w:tcPr>
            <w:tcW w:w="795" w:type="dxa"/>
            <w:tcBorders>
              <w:bottom w:val="single" w:color="auto" w:sz="4" w:space="0"/>
            </w:tcBorders>
            <w:noWrap w:val="0"/>
            <w:vAlign w:val="top"/>
          </w:tcPr>
          <w:p>
            <w:pPr>
              <w:pStyle w:val="7"/>
              <w:spacing w:line="500" w:lineRule="exact"/>
              <w:rPr>
                <w:rFonts w:hint="eastAsia" w:ascii="仿宋_GB2312" w:hAnsi="仿宋_GB2312" w:eastAsia="仿宋_GB2312" w:cs="仿宋_GB2312"/>
                <w:sz w:val="28"/>
                <w:szCs w:val="28"/>
              </w:rPr>
            </w:pPr>
          </w:p>
        </w:tc>
      </w:tr>
    </w:tbl>
    <w:p>
      <w:pPr>
        <w:spacing w:line="100" w:lineRule="atLeast"/>
        <w:rPr>
          <w:rFonts w:ascii="宋体" w:hAnsi="宋体" w:eastAsia="宋体" w:cs="Times New Roman"/>
          <w:sz w:val="24"/>
          <w:szCs w:val="24"/>
        </w:rPr>
      </w:pPr>
    </w:p>
    <w:p>
      <w:pPr>
        <w:spacing w:line="100" w:lineRule="atLeast"/>
        <w:rPr>
          <w:rFonts w:ascii="宋体" w:hAnsi="宋体" w:eastAsia="宋体" w:cs="Times New Roman"/>
          <w:sz w:val="24"/>
          <w:szCs w:val="24"/>
        </w:rPr>
      </w:pPr>
    </w:p>
    <w:p>
      <w:pPr>
        <w:spacing w:line="100" w:lineRule="atLeast"/>
        <w:rPr>
          <w:rFonts w:ascii="宋体" w:hAnsi="宋体" w:eastAsia="宋体" w:cs="Times New Roman"/>
          <w:sz w:val="24"/>
          <w:szCs w:val="24"/>
        </w:rPr>
      </w:pPr>
    </w:p>
    <w:p>
      <w:pPr>
        <w:spacing w:line="100" w:lineRule="atLeast"/>
        <w:rPr>
          <w:rFonts w:ascii="宋体" w:hAnsi="宋体" w:eastAsia="宋体" w:cs="Times New Roman"/>
          <w:sz w:val="24"/>
          <w:szCs w:val="24"/>
        </w:rPr>
      </w:pPr>
    </w:p>
    <w:p>
      <w:pPr>
        <w:spacing w:line="580" w:lineRule="exact"/>
        <w:jc w:val="left"/>
        <w:rPr>
          <w:rFonts w:ascii="黑体" w:hAnsi="黑体" w:eastAsia="黑体" w:cs="黑体"/>
          <w:bCs/>
          <w:sz w:val="32"/>
          <w:szCs w:val="32"/>
        </w:rPr>
      </w:pPr>
      <w:r>
        <w:rPr>
          <w:rFonts w:hint="eastAsia" w:ascii="黑体" w:hAnsi="黑体" w:eastAsia="黑体" w:cs="黑体"/>
          <w:bCs/>
          <w:sz w:val="32"/>
          <w:szCs w:val="32"/>
        </w:rPr>
        <w:t>附件2</w:t>
      </w:r>
    </w:p>
    <w:p>
      <w:pPr>
        <w:spacing w:line="100" w:lineRule="atLeast"/>
        <w:rPr>
          <w:rFonts w:ascii="宋体" w:hAnsi="宋体" w:eastAsia="宋体" w:cs="Times New Roman"/>
          <w:sz w:val="24"/>
          <w:szCs w:val="24"/>
        </w:rPr>
      </w:pPr>
    </w:p>
    <w:p>
      <w:pPr>
        <w:pStyle w:val="2"/>
        <w:spacing w:before="244" w:line="259" w:lineRule="auto"/>
        <w:ind w:left="5814" w:right="1348" w:hanging="4688"/>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w w:val="95"/>
          <w:sz w:val="44"/>
          <w:szCs w:val="44"/>
        </w:rPr>
        <w:t>2022年职业健康检查机构、职业病诊断机构</w:t>
      </w:r>
      <w:r>
        <w:rPr>
          <w:rFonts w:hint="eastAsia" w:ascii="方正小标宋简体" w:hAnsi="方正小标宋简体" w:eastAsia="方正小标宋简体" w:cs="方正小标宋简体"/>
          <w:b w:val="0"/>
          <w:bCs w:val="0"/>
          <w:sz w:val="44"/>
          <w:szCs w:val="44"/>
        </w:rPr>
        <w:t>国家监督抽查汇总表</w:t>
      </w:r>
    </w:p>
    <w:p>
      <w:pPr>
        <w:pStyle w:val="3"/>
        <w:spacing w:before="9"/>
        <w:rPr>
          <w:rFonts w:ascii="微软雅黑"/>
          <w:b/>
          <w:sz w:val="10"/>
        </w:rPr>
      </w:pPr>
    </w:p>
    <w:tbl>
      <w:tblPr>
        <w:tblStyle w:val="5"/>
        <w:tblpPr w:leftFromText="180" w:rightFromText="180" w:vertAnchor="text" w:horzAnchor="margin" w:tblpXSpec="center" w:tblpY="-63"/>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9"/>
        <w:gridCol w:w="585"/>
        <w:gridCol w:w="522"/>
        <w:gridCol w:w="1467"/>
        <w:gridCol w:w="1283"/>
        <w:gridCol w:w="1284"/>
        <w:gridCol w:w="761"/>
        <w:gridCol w:w="990"/>
        <w:gridCol w:w="960"/>
        <w:gridCol w:w="945"/>
        <w:gridCol w:w="1125"/>
        <w:gridCol w:w="1283"/>
        <w:gridCol w:w="773"/>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999"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hint="eastAsia" w:ascii="仿宋_GB2312" w:hAnsi="仿宋_GB2312" w:eastAsia="仿宋_GB2312" w:cs="仿宋_GB2312"/>
                <w:sz w:val="24"/>
                <w:szCs w:val="24"/>
              </w:rPr>
            </w:pPr>
          </w:p>
        </w:tc>
        <w:tc>
          <w:tcPr>
            <w:tcW w:w="585"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辖区内单位总数</w:t>
            </w:r>
          </w:p>
        </w:tc>
        <w:tc>
          <w:tcPr>
            <w:tcW w:w="522"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检查单位数</w:t>
            </w:r>
          </w:p>
        </w:tc>
        <w:tc>
          <w:tcPr>
            <w:tcW w:w="10098" w:type="dxa"/>
            <w:gridSpan w:val="9"/>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不合格情况</w:t>
            </w:r>
          </w:p>
        </w:tc>
        <w:tc>
          <w:tcPr>
            <w:tcW w:w="1518"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jc w:val="center"/>
        </w:trPr>
        <w:tc>
          <w:tcPr>
            <w:tcW w:w="1999"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hint="eastAsia" w:ascii="仿宋_GB2312" w:hAnsi="仿宋_GB2312" w:eastAsia="仿宋_GB2312" w:cs="仿宋_GB2312"/>
                <w:sz w:val="24"/>
                <w:szCs w:val="24"/>
              </w:rPr>
            </w:pPr>
          </w:p>
        </w:tc>
        <w:tc>
          <w:tcPr>
            <w:tcW w:w="58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sz w:val="24"/>
                <w:szCs w:val="24"/>
              </w:rPr>
            </w:pPr>
          </w:p>
        </w:tc>
        <w:tc>
          <w:tcPr>
            <w:tcW w:w="52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0" w:right="0" w:firstLine="0"/>
              <w:textAlignment w:val="auto"/>
              <w:rPr>
                <w:rFonts w:hint="eastAsia" w:ascii="仿宋_GB2312" w:hAnsi="仿宋_GB2312" w:eastAsia="仿宋_GB2312" w:cs="仿宋_GB2312"/>
                <w:sz w:val="24"/>
                <w:szCs w:val="24"/>
              </w:rPr>
            </w:pPr>
          </w:p>
        </w:tc>
        <w:tc>
          <w:tcPr>
            <w:tcW w:w="1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出 具 的 </w:t>
            </w:r>
            <w:r>
              <w:rPr>
                <w:rFonts w:hint="eastAsia" w:ascii="仿宋_GB2312" w:hAnsi="仿宋_GB2312" w:eastAsia="仿宋_GB2312" w:cs="仿宋_GB2312"/>
                <w:spacing w:val="-5"/>
                <w:sz w:val="24"/>
                <w:szCs w:val="24"/>
              </w:rPr>
              <w:t>报告书、</w:t>
            </w:r>
            <w:r>
              <w:rPr>
                <w:rFonts w:hint="eastAsia" w:ascii="仿宋_GB2312" w:hAnsi="仿宋_GB2312" w:eastAsia="仿宋_GB2312" w:cs="仿宋_GB2312"/>
                <w:sz w:val="24"/>
                <w:szCs w:val="24"/>
              </w:rPr>
              <w:t>诊断证 明书不 符合相 关要求 单位数</w:t>
            </w:r>
          </w:p>
        </w:tc>
        <w:tc>
          <w:tcPr>
            <w:tcW w:w="128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人员不能满足工作要求单位数</w:t>
            </w:r>
          </w:p>
        </w:tc>
        <w:tc>
          <w:tcPr>
            <w:tcW w:w="128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仪器设备场所不能满足工作要求单位数</w:t>
            </w:r>
          </w:p>
        </w:tc>
        <w:tc>
          <w:tcPr>
            <w:tcW w:w="76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出具虚假证明文件</w:t>
            </w:r>
          </w:p>
        </w:tc>
        <w:tc>
          <w:tcPr>
            <w:tcW w:w="99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质量控制、程序不符合相关要求单位数</w:t>
            </w:r>
          </w:p>
        </w:tc>
        <w:tc>
          <w:tcPr>
            <w:tcW w:w="96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档案管理不符合相关要求单位数</w:t>
            </w:r>
          </w:p>
        </w:tc>
        <w:tc>
          <w:tcPr>
            <w:tcW w:w="94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管理制度不符合相关要求单位数</w:t>
            </w:r>
          </w:p>
        </w:tc>
        <w:tc>
          <w:tcPr>
            <w:tcW w:w="11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劳动者保护不符合相关要求单位数</w:t>
            </w:r>
          </w:p>
        </w:tc>
        <w:tc>
          <w:tcPr>
            <w:tcW w:w="128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职业健康检</w:t>
            </w:r>
            <w:r>
              <w:rPr>
                <w:rFonts w:hint="eastAsia" w:ascii="仿宋_GB2312" w:hAnsi="仿宋_GB2312" w:eastAsia="仿宋_GB2312" w:cs="仿宋_GB2312"/>
                <w:spacing w:val="-17"/>
                <w:sz w:val="24"/>
                <w:szCs w:val="24"/>
              </w:rPr>
              <w:t>查结果、职业</w:t>
            </w:r>
            <w:r>
              <w:rPr>
                <w:rFonts w:hint="eastAsia" w:ascii="仿宋_GB2312" w:hAnsi="仿宋_GB2312" w:eastAsia="仿宋_GB2312" w:cs="仿宋_GB2312"/>
                <w:spacing w:val="-18"/>
                <w:sz w:val="24"/>
                <w:szCs w:val="24"/>
              </w:rPr>
              <w:t>禁忌、疑似职业病、职业病</w:t>
            </w:r>
            <w:r>
              <w:rPr>
                <w:rFonts w:hint="eastAsia" w:ascii="仿宋_GB2312" w:hAnsi="仿宋_GB2312" w:eastAsia="仿宋_GB2312" w:cs="仿宋_GB2312"/>
                <w:sz w:val="24"/>
                <w:szCs w:val="24"/>
              </w:rPr>
              <w:t>的告知、通</w:t>
            </w:r>
            <w:r>
              <w:rPr>
                <w:rFonts w:hint="eastAsia" w:ascii="仿宋_GB2312" w:hAnsi="仿宋_GB2312" w:eastAsia="仿宋_GB2312" w:cs="仿宋_GB2312"/>
                <w:spacing w:val="-18"/>
                <w:sz w:val="24"/>
                <w:szCs w:val="24"/>
              </w:rPr>
              <w:t>知、报告不符</w:t>
            </w:r>
            <w:r>
              <w:rPr>
                <w:rFonts w:hint="eastAsia" w:ascii="仿宋_GB2312" w:hAnsi="仿宋_GB2312" w:eastAsia="仿宋_GB2312" w:cs="仿宋_GB2312"/>
                <w:sz w:val="24"/>
                <w:szCs w:val="24"/>
              </w:rPr>
              <w:t>合相关要求单位数</w:t>
            </w:r>
          </w:p>
        </w:tc>
        <w:tc>
          <w:tcPr>
            <w:tcW w:w="77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案件查处数</w:t>
            </w:r>
          </w:p>
        </w:tc>
        <w:tc>
          <w:tcPr>
            <w:tcW w:w="74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b/>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罚没款金额</w:t>
            </w:r>
          </w:p>
          <w:p>
            <w:pPr>
              <w:pStyle w:val="7"/>
              <w:keepNext w:val="0"/>
              <w:keepLines w:val="0"/>
              <w:pageBreakBefore w:val="0"/>
              <w:widowControl w:val="0"/>
              <w:kinsoku/>
              <w:wordWrap/>
              <w:overflowPunct/>
              <w:topLinePunct w:val="0"/>
              <w:autoSpaceDE/>
              <w:autoSpaceDN/>
              <w:bidi w:val="0"/>
              <w:adjustRightInd/>
              <w:snapToGrid/>
              <w:spacing w:line="48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999"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职业健康检查机构</w:t>
            </w:r>
          </w:p>
        </w:tc>
        <w:tc>
          <w:tcPr>
            <w:tcW w:w="58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522"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467"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4"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61"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90"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60"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12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7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1999"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职业病诊断机构</w:t>
            </w:r>
          </w:p>
        </w:tc>
        <w:tc>
          <w:tcPr>
            <w:tcW w:w="58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522"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467"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4"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61"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90"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60"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12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7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999"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58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522"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467"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4"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61"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90"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60"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9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12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128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73"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c>
          <w:tcPr>
            <w:tcW w:w="745" w:type="dxa"/>
            <w:noWrap w:val="0"/>
            <w:vAlign w:val="top"/>
          </w:tcPr>
          <w:p>
            <w:pPr>
              <w:pStyle w:val="7"/>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ascii="仿宋" w:hAnsi="仿宋" w:eastAsia="仿宋" w:cs="仿宋"/>
          <w:sz w:val="28"/>
          <w:szCs w:val="28"/>
        </w:rPr>
        <w:sectPr>
          <w:footerReference r:id="rId4" w:type="default"/>
          <w:pgSz w:w="16840" w:h="11910" w:orient="landscape"/>
          <w:pgMar w:top="1100" w:right="380" w:bottom="860" w:left="620" w:header="0" w:footer="585" w:gutter="0"/>
          <w:cols w:space="720" w:num="1"/>
        </w:sectPr>
      </w:pPr>
    </w:p>
    <w:p>
      <w:pPr>
        <w:spacing w:line="100" w:lineRule="atLeast"/>
        <w:rPr>
          <w:sz w:val="20"/>
        </w:rPr>
        <w:sectPr>
          <w:pgSz w:w="16840" w:h="11910" w:orient="landscape"/>
          <w:pgMar w:top="1100" w:right="1220" w:bottom="1400" w:left="620" w:header="0" w:footer="1211" w:gutter="0"/>
          <w:cols w:space="720" w:num="1"/>
        </w:sectPr>
      </w:pPr>
    </w:p>
    <w:p>
      <w:pPr>
        <w:pStyle w:val="3"/>
        <w:spacing w:before="66"/>
        <w:rPr>
          <w:rFonts w:ascii="黑体" w:hAnsi="黑体" w:eastAsia="黑体" w:cs="黑体"/>
        </w:rPr>
      </w:pPr>
      <w:r>
        <w:rPr>
          <w:rFonts w:hint="eastAsia" w:ascii="黑体" w:hAnsi="黑体" w:eastAsia="黑体" w:cs="黑体"/>
          <w:spacing w:val="-24"/>
        </w:rPr>
        <w:t>附表3</w:t>
      </w:r>
    </w:p>
    <w:p>
      <w:pPr>
        <w:pStyle w:val="3"/>
        <w:spacing w:before="8"/>
        <w:rPr>
          <w:rFonts w:eastAsia="宋体"/>
        </w:rPr>
      </w:pPr>
      <w:r>
        <w:br w:type="column"/>
      </w:r>
      <w:bookmarkStart w:id="0" w:name="2021年用人单位职业卫生国家随机监督抽查计划表"/>
      <w:bookmarkEnd w:id="0"/>
    </w:p>
    <w:p>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28"/>
          <w:szCs w:val="28"/>
        </w:rPr>
        <w:sectPr>
          <w:type w:val="continuous"/>
          <w:pgSz w:w="16840" w:h="11910" w:orient="landscape"/>
          <w:pgMar w:top="1520" w:right="1220" w:bottom="700" w:left="620" w:header="720" w:footer="720" w:gutter="0"/>
          <w:cols w:equalWidth="0" w:num="2">
            <w:col w:w="903" w:space="314"/>
            <w:col w:w="13783"/>
          </w:cols>
        </w:sectPr>
      </w:pPr>
      <w:r>
        <w:rPr>
          <w:rFonts w:hint="eastAsia" w:ascii="方正小标宋简体" w:hAnsi="方正小标宋简体" w:eastAsia="方正小标宋简体" w:cs="方正小标宋简体"/>
          <w:sz w:val="44"/>
          <w:szCs w:val="44"/>
        </w:rPr>
        <w:t>2022年用人单位职业卫生国家随机监督抽查计划表</w:t>
      </w:r>
    </w:p>
    <w:tbl>
      <w:tblPr>
        <w:tblStyle w:val="5"/>
        <w:tblpPr w:leftFromText="180" w:rightFromText="180" w:vertAnchor="page" w:horzAnchor="page" w:tblpXSpec="center" w:tblpY="2724"/>
        <w:tblOverlap w:val="never"/>
        <w:tblW w:w="491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9"/>
        <w:gridCol w:w="1436"/>
        <w:gridCol w:w="2072"/>
        <w:gridCol w:w="9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541"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仿宋"/>
                <w:b/>
                <w:szCs w:val="21"/>
              </w:rPr>
            </w:pPr>
            <w:r>
              <w:rPr>
                <w:rFonts w:hint="eastAsia" w:ascii="宋体" w:hAnsi="宋体" w:eastAsia="宋体" w:cs="仿宋"/>
                <w:b/>
                <w:szCs w:val="21"/>
              </w:rPr>
              <w:t>监督检查对象</w:t>
            </w:r>
          </w:p>
        </w:tc>
        <w:tc>
          <w:tcPr>
            <w:tcW w:w="486"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仿宋"/>
                <w:b/>
                <w:szCs w:val="21"/>
              </w:rPr>
            </w:pPr>
            <w:r>
              <w:rPr>
                <w:rFonts w:hint="eastAsia" w:ascii="宋体" w:hAnsi="宋体" w:eastAsia="宋体" w:cs="仿宋"/>
                <w:b/>
                <w:szCs w:val="21"/>
              </w:rPr>
              <w:t>抽查任务</w:t>
            </w:r>
          </w:p>
        </w:tc>
        <w:tc>
          <w:tcPr>
            <w:tcW w:w="3972" w:type="pct"/>
            <w:gridSpan w:val="2"/>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仿宋"/>
                <w:b/>
                <w:szCs w:val="21"/>
              </w:rPr>
            </w:pPr>
            <w:r>
              <w:rPr>
                <w:rFonts w:hint="eastAsia" w:ascii="宋体" w:hAnsi="宋体" w:eastAsia="宋体" w:cs="仿宋"/>
                <w:b/>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41" w:type="pct"/>
            <w:vMerge w:val="continue"/>
            <w:noWrap w:val="0"/>
            <w:vAlign w:val="center"/>
          </w:tcPr>
          <w:p>
            <w:pPr>
              <w:pStyle w:val="7"/>
              <w:spacing w:before="172" w:line="300" w:lineRule="exact"/>
              <w:ind w:left="236"/>
              <w:rPr>
                <w:rFonts w:ascii="宋体" w:hAnsi="宋体" w:eastAsia="宋体" w:cs="仿宋"/>
                <w:b/>
                <w:szCs w:val="21"/>
              </w:rPr>
            </w:pPr>
          </w:p>
        </w:tc>
        <w:tc>
          <w:tcPr>
            <w:tcW w:w="486" w:type="pct"/>
            <w:vMerge w:val="continue"/>
            <w:noWrap w:val="0"/>
            <w:vAlign w:val="center"/>
          </w:tcPr>
          <w:p>
            <w:pPr>
              <w:pStyle w:val="7"/>
              <w:spacing w:before="172" w:line="300" w:lineRule="exact"/>
              <w:ind w:left="104" w:right="91"/>
              <w:rPr>
                <w:rFonts w:ascii="宋体" w:hAnsi="宋体" w:eastAsia="宋体" w:cs="仿宋"/>
                <w:b/>
                <w:szCs w:val="21"/>
              </w:rPr>
            </w:pPr>
          </w:p>
        </w:tc>
        <w:tc>
          <w:tcPr>
            <w:tcW w:w="3972" w:type="pct"/>
            <w:gridSpan w:val="2"/>
            <w:vMerge w:val="continue"/>
            <w:noWrap w:val="0"/>
            <w:vAlign w:val="center"/>
          </w:tcPr>
          <w:p>
            <w:pPr>
              <w:pStyle w:val="7"/>
              <w:spacing w:before="172" w:line="300" w:lineRule="exact"/>
              <w:ind w:left="4791" w:right="4782"/>
              <w:rPr>
                <w:rFonts w:ascii="宋体" w:hAnsi="宋体" w:eastAsia="宋体" w:cs="仿宋"/>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41" w:type="pct"/>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用人单位</w:t>
            </w:r>
          </w:p>
        </w:tc>
        <w:tc>
          <w:tcPr>
            <w:tcW w:w="486" w:type="pct"/>
            <w:vMerge w:val="restar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jc w:val="center"/>
              <w:textAlignment w:val="auto"/>
              <w:rPr>
                <w:rFonts w:hint="default"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抽查用人单位数量不低于2021年监督检查数量。其中建材和化工全覆盖,2021年监督检查数量不足1700家</w:t>
            </w:r>
          </w:p>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jc w:val="center"/>
              <w:textAlignment w:val="auto"/>
              <w:rPr>
                <w:rFonts w:hint="eastAsia" w:ascii="仿宋_GB2312" w:hAnsi="仿宋_GB2312" w:eastAsia="仿宋_GB2312" w:cs="仿宋_GB2312"/>
                <w:sz w:val="24"/>
                <w:szCs w:val="24"/>
              </w:rPr>
            </w:pPr>
            <w:r>
              <w:rPr>
                <w:rFonts w:hint="default" w:ascii="Nimbus Roman No9 L" w:hAnsi="Nimbus Roman No9 L" w:eastAsia="仿宋_GB2312" w:cs="Nimbus Roman No9 L"/>
                <w:sz w:val="24"/>
                <w:szCs w:val="24"/>
              </w:rPr>
              <w:t>(2021年全国检查用人单位平均数的50%)的省份,2022年至少要监督检查1700家。</w:t>
            </w: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1.职业病防治管理组织和措施</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1.是否按规定设置或者指定职业卫生管理机构或者组织，配备专职或者兼职的职业卫生管理人员；</w:t>
            </w:r>
          </w:p>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54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2.职业卫生培训</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4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3.建设项目职业病</w:t>
            </w:r>
          </w:p>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防护设施“三同时”</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4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*4.职业病危害项目申报</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54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5.工作场所职业卫生管理</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1.是否按规定开展工作场所职业病危害因素监测、检测、评价，是否进行检测结果的报告和公布；</w:t>
            </w:r>
          </w:p>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4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6.职业病危害警示和告知</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54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7.劳动者职业健康监护</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541" w:type="pct"/>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486" w:type="pct"/>
            <w:vMerge w:val="continue"/>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eastAsia" w:ascii="仿宋_GB2312" w:hAnsi="仿宋_GB2312" w:eastAsia="仿宋_GB2312" w:cs="仿宋_GB2312"/>
                <w:sz w:val="24"/>
                <w:szCs w:val="24"/>
              </w:rPr>
            </w:pPr>
          </w:p>
        </w:tc>
        <w:tc>
          <w:tcPr>
            <w:tcW w:w="701"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8.职业病病人和疑</w:t>
            </w:r>
          </w:p>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似职业病病人处置</w:t>
            </w:r>
          </w:p>
        </w:tc>
        <w:tc>
          <w:tcPr>
            <w:tcW w:w="3270" w:type="pct"/>
            <w:noWrap w:val="0"/>
            <w:vAlign w:val="center"/>
          </w:tcPr>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1.是否按规定处置职业病人、疑似职业病人；</w:t>
            </w:r>
          </w:p>
          <w:p>
            <w:pPr>
              <w:pStyle w:val="7"/>
              <w:keepNext w:val="0"/>
              <w:keepLines w:val="0"/>
              <w:pageBreakBefore w:val="0"/>
              <w:widowControl w:val="0"/>
              <w:tabs>
                <w:tab w:val="left" w:pos="266"/>
              </w:tabs>
              <w:kinsoku/>
              <w:wordWrap/>
              <w:overflowPunct/>
              <w:topLinePunct w:val="0"/>
              <w:autoSpaceDE/>
              <w:autoSpaceDN/>
              <w:bidi w:val="0"/>
              <w:adjustRightInd/>
              <w:snapToGrid/>
              <w:spacing w:line="280" w:lineRule="exact"/>
              <w:ind w:left="0"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2.是否为劳动者进行职业病诊断提供健康损害与职业史、职业病危害接触关系等相关资料。</w:t>
            </w:r>
          </w:p>
        </w:tc>
      </w:tr>
    </w:tbl>
    <w:p/>
    <w:p/>
    <w:p>
      <w:pPr>
        <w:rPr>
          <w:rFonts w:hint="eastAsia" w:ascii="仿宋_GB2312" w:hAnsi="仿宋_GB2312" w:eastAsia="仿宋_GB2312" w:cs="仿宋_GB2312"/>
          <w:sz w:val="28"/>
          <w:szCs w:val="28"/>
          <w:lang w:val="en-US" w:eastAsia="zh-CN"/>
        </w:rPr>
        <w:sectPr>
          <w:type w:val="continuous"/>
          <w:pgSz w:w="16840" w:h="11910" w:orient="landscape"/>
          <w:pgMar w:top="1520" w:right="1220" w:bottom="700" w:left="620" w:header="720" w:footer="720" w:gutter="0"/>
          <w:cols w:space="720" w:num="1"/>
        </w:sectPr>
      </w:pPr>
      <w:r>
        <w:rPr>
          <w:rFonts w:hint="eastAsia" w:ascii="仿宋_GB2312" w:hAnsi="仿宋_GB2312" w:eastAsia="仿宋_GB2312" w:cs="仿宋_GB2312"/>
          <w:sz w:val="28"/>
          <w:szCs w:val="28"/>
          <w:lang w:val="en-US" w:eastAsia="zh-CN"/>
        </w:rPr>
        <w:t>注：重点检查内容“4.职业病危害项目申报”是必查项</w:t>
      </w:r>
    </w:p>
    <w:p>
      <w:pPr>
        <w:pStyle w:val="3"/>
        <w:spacing w:before="66"/>
        <w:rPr>
          <w:rFonts w:ascii="黑体" w:hAnsi="黑体" w:eastAsia="黑体" w:cs="黑体"/>
          <w:spacing w:val="-24"/>
        </w:rPr>
      </w:pPr>
      <w:r>
        <w:rPr>
          <w:rFonts w:hint="eastAsia" w:ascii="黑体" w:hAnsi="黑体" w:eastAsia="黑体" w:cs="黑体"/>
          <w:spacing w:val="-24"/>
        </w:rPr>
        <w:t>附表4</w:t>
      </w:r>
    </w:p>
    <w:p>
      <w:pPr>
        <w:pStyle w:val="2"/>
        <w:ind w:left="0"/>
        <w:jc w:val="center"/>
        <w:rPr>
          <w:rFonts w:ascii="Times New Roman" w:hAnsi="Times New Roman" w:eastAsia="仿宋_GB2312" w:cs="Times New Roman"/>
          <w:b w:val="0"/>
          <w:bCs w:val="0"/>
        </w:rPr>
      </w:pPr>
    </w:p>
    <w:p>
      <w:pPr>
        <w:pStyle w:val="2"/>
        <w:ind w:left="0"/>
        <w:jc w:val="center"/>
        <w:rPr>
          <w:rFonts w:ascii="Times New Roman" w:hAnsi="Times New Roman" w:eastAsia="仿宋_GB2312" w:cs="Times New Roman"/>
          <w:b w:val="0"/>
          <w:bCs w:val="0"/>
        </w:rPr>
      </w:pPr>
    </w:p>
    <w:p>
      <w:pPr>
        <w:pStyle w:val="2"/>
        <w:ind w:left="0"/>
        <w:jc w:val="center"/>
        <w:rPr>
          <w:rFonts w:hint="eastAsia" w:ascii="Times New Roman" w:hAnsi="Times New Roman" w:eastAsia="仿宋_GB2312" w:cs="Times New Roman"/>
          <w:b w:val="0"/>
          <w:bCs w:val="0"/>
        </w:rPr>
      </w:pPr>
    </w:p>
    <w:p>
      <w:pPr>
        <w:pStyle w:val="2"/>
        <w:ind w:left="0"/>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val="0"/>
          <w:sz w:val="44"/>
          <w:szCs w:val="44"/>
        </w:rPr>
        <w:t>2022</w:t>
      </w:r>
      <w:r>
        <w:rPr>
          <w:rFonts w:hint="eastAsia" w:ascii="方正小标宋简体" w:hAnsi="方正小标宋简体" w:eastAsia="方正小标宋简体" w:cs="方正小标宋简体"/>
          <w:b w:val="0"/>
          <w:sz w:val="44"/>
          <w:szCs w:val="44"/>
        </w:rPr>
        <w:t xml:space="preserve"> 年用人单位职业卫生国家随机监督抽查汇总表</w:t>
      </w:r>
    </w:p>
    <w:p>
      <w:pPr>
        <w:rPr>
          <w:rFonts w:ascii="方正小标宋_GBK" w:hAnsi="方正小标宋_GBK" w:eastAsia="方正小标宋_GBK" w:cs="方正小标宋_GBK"/>
          <w:bCs/>
        </w:rPr>
        <w:sectPr>
          <w:type w:val="continuous"/>
          <w:pgSz w:w="16840" w:h="11910" w:orient="landscape"/>
          <w:pgMar w:top="1520" w:right="1220" w:bottom="700" w:left="620" w:header="720" w:footer="720" w:gutter="0"/>
          <w:cols w:equalWidth="0" w:num="2">
            <w:col w:w="1757" w:space="314"/>
            <w:col w:w="12929"/>
          </w:cols>
        </w:sectPr>
      </w:pPr>
    </w:p>
    <w:p>
      <w:pPr>
        <w:pStyle w:val="3"/>
        <w:spacing w:before="4"/>
        <w:rPr>
          <w:rFonts w:ascii="微软雅黑"/>
          <w:b/>
          <w:sz w:val="3"/>
        </w:rPr>
      </w:pPr>
    </w:p>
    <w:tbl>
      <w:tblPr>
        <w:tblStyle w:val="5"/>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9"/>
        <w:gridCol w:w="467"/>
        <w:gridCol w:w="467"/>
        <w:gridCol w:w="467"/>
        <w:gridCol w:w="671"/>
        <w:gridCol w:w="724"/>
        <w:gridCol w:w="725"/>
        <w:gridCol w:w="723"/>
        <w:gridCol w:w="723"/>
        <w:gridCol w:w="723"/>
        <w:gridCol w:w="672"/>
        <w:gridCol w:w="779"/>
        <w:gridCol w:w="889"/>
        <w:gridCol w:w="988"/>
        <w:gridCol w:w="1022"/>
        <w:gridCol w:w="519"/>
        <w:gridCol w:w="414"/>
        <w:gridCol w:w="621"/>
        <w:gridCol w:w="621"/>
        <w:gridCol w:w="621"/>
        <w:gridCol w:w="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729"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用人单位类别</w:t>
            </w:r>
          </w:p>
        </w:tc>
        <w:tc>
          <w:tcPr>
            <w:tcW w:w="467"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辖区单位数</w:t>
            </w:r>
          </w:p>
        </w:tc>
        <w:tc>
          <w:tcPr>
            <w:tcW w:w="467"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抽查单位数</w:t>
            </w:r>
          </w:p>
        </w:tc>
        <w:tc>
          <w:tcPr>
            <w:tcW w:w="467"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不合格单位数</w:t>
            </w:r>
          </w:p>
        </w:tc>
        <w:tc>
          <w:tcPr>
            <w:tcW w:w="8639" w:type="dxa"/>
            <w:gridSpan w:val="11"/>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不合格情况</w:t>
            </w:r>
          </w:p>
        </w:tc>
        <w:tc>
          <w:tcPr>
            <w:tcW w:w="519"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责令限期改正单位数</w:t>
            </w:r>
          </w:p>
        </w:tc>
        <w:tc>
          <w:tcPr>
            <w:tcW w:w="414"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行政处罚单位数</w:t>
            </w:r>
          </w:p>
        </w:tc>
        <w:tc>
          <w:tcPr>
            <w:tcW w:w="2472" w:type="dxa"/>
            <w:gridSpan w:val="4"/>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1395"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职业病防治管理组织和措施</w:t>
            </w:r>
          </w:p>
        </w:tc>
        <w:tc>
          <w:tcPr>
            <w:tcW w:w="7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职业卫生培训</w:t>
            </w: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建设项目“三</w:t>
            </w: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同时</w:t>
            </w:r>
            <w:r>
              <w:rPr>
                <w:rFonts w:hint="eastAsia" w:ascii="仿宋_GB2312" w:hAnsi="仿宋_GB2312" w:eastAsia="仿宋_GB2312" w:cs="仿宋_GB2312"/>
                <w:w w:val="95"/>
                <w:sz w:val="21"/>
                <w:szCs w:val="21"/>
              </w:rPr>
              <w:t>”</w:t>
            </w: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职业病危害项目申报</w:t>
            </w:r>
          </w:p>
        </w:tc>
        <w:tc>
          <w:tcPr>
            <w:tcW w:w="1395"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工作场所职业卫生管理</w:t>
            </w:r>
          </w:p>
        </w:tc>
        <w:tc>
          <w:tcPr>
            <w:tcW w:w="7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职业病危害警示和告</w:t>
            </w: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w:t>
            </w:r>
          </w:p>
        </w:tc>
        <w:tc>
          <w:tcPr>
            <w:tcW w:w="8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劳动者职业健康监护</w:t>
            </w:r>
          </w:p>
        </w:tc>
        <w:tc>
          <w:tcPr>
            <w:tcW w:w="201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hanging="315"/>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职业病病人和疑似职业病病人处置</w:t>
            </w:r>
          </w:p>
        </w:tc>
        <w:tc>
          <w:tcPr>
            <w:tcW w:w="51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1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2472" w:type="dxa"/>
            <w:gridSpan w:val="4"/>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7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职业卫生管理机构或者组织不合格单位数</w:t>
            </w:r>
          </w:p>
        </w:tc>
        <w:tc>
          <w:tcPr>
            <w:tcW w:w="72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职业卫生管理制度和操作规程不合格单位数</w:t>
            </w:r>
          </w:p>
        </w:tc>
        <w:tc>
          <w:tcPr>
            <w:tcW w:w="7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职业卫生培训不合格单位数</w:t>
            </w: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建设项目职业病防护设 施 “三同</w:t>
            </w: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时”不合格单位数</w:t>
            </w: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工作场所职业病危害项目申报不合格单位数</w:t>
            </w: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工作场所职业病危害因素监测、检测、评价不合格单位数</w:t>
            </w:r>
          </w:p>
        </w:tc>
        <w:tc>
          <w:tcPr>
            <w:tcW w:w="6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职业病防护设施、应急救援设施、防护用品不合格单位数</w:t>
            </w:r>
          </w:p>
        </w:tc>
        <w:tc>
          <w:tcPr>
            <w:tcW w:w="7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职业病危害警示和告知不合格单位数</w:t>
            </w:r>
          </w:p>
        </w:tc>
        <w:tc>
          <w:tcPr>
            <w:tcW w:w="8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hanging="39"/>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劳动者 职业健 康监护、放射工 作人员 个人剂 量监测 不合格 单位数</w:t>
            </w:r>
          </w:p>
        </w:tc>
        <w:tc>
          <w:tcPr>
            <w:tcW w:w="98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职业病病人、疑似职业病病人处置不合格单位数</w:t>
            </w:r>
          </w:p>
        </w:tc>
        <w:tc>
          <w:tcPr>
            <w:tcW w:w="102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未为劳动者进行职业病诊断提供健康损害与职业史、</w:t>
            </w:r>
            <w:r>
              <w:rPr>
                <w:rFonts w:hint="eastAsia" w:ascii="仿宋_GB2312" w:hAnsi="仿宋_GB2312" w:eastAsia="仿宋_GB2312" w:cs="仿宋_GB2312"/>
                <w:spacing w:val="-6"/>
                <w:sz w:val="21"/>
                <w:szCs w:val="21"/>
              </w:rPr>
              <w:t>职业病危害接触关系等相关资料单位数</w:t>
            </w:r>
          </w:p>
        </w:tc>
        <w:tc>
          <w:tcPr>
            <w:tcW w:w="51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1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警告单位数</w:t>
            </w: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罚款</w:t>
            </w: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r>
              <w:rPr>
                <w:rFonts w:hint="eastAsia" w:ascii="仿宋_GB2312" w:hAnsi="仿宋_GB2312" w:eastAsia="仿宋_GB2312" w:cs="仿宋_GB2312"/>
                <w:spacing w:val="-17"/>
                <w:w w:val="95"/>
                <w:sz w:val="21"/>
                <w:szCs w:val="21"/>
              </w:rPr>
              <w:t>）</w:t>
            </w: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责令停止作业单位数</w:t>
            </w:r>
          </w:p>
        </w:tc>
        <w:tc>
          <w:tcPr>
            <w:tcW w:w="60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b/>
                <w:sz w:val="21"/>
                <w:szCs w:val="21"/>
              </w:rPr>
            </w:pPr>
          </w:p>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提请关闭单位数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建材</w:t>
            </w: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8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98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102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51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0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化工</w:t>
            </w: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8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98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102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51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0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2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其他用人单位</w:t>
            </w: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8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98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102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51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0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6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2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7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77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8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98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102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51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41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2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c>
          <w:tcPr>
            <w:tcW w:w="60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_GB2312" w:hAnsi="仿宋_GB2312" w:eastAsia="仿宋_GB2312" w:cs="仿宋_GB2312"/>
                <w:sz w:val="21"/>
                <w:szCs w:val="21"/>
              </w:rPr>
            </w:pPr>
          </w:p>
        </w:tc>
      </w:tr>
    </w:tbl>
    <w:p>
      <w:pPr>
        <w:tabs>
          <w:tab w:val="left" w:pos="6301"/>
          <w:tab w:val="left" w:pos="9954"/>
        </w:tabs>
        <w:spacing w:line="497" w:lineRule="exact"/>
        <w:ind w:left="820"/>
        <w:jc w:val="left"/>
        <w:rPr>
          <w:rFonts w:ascii="仿宋" w:hAnsi="仿宋" w:eastAsia="仿宋" w:cs="仿宋"/>
          <w:b/>
          <w:sz w:val="28"/>
        </w:rPr>
      </w:pPr>
      <w:r>
        <w:rPr>
          <w:rFonts w:hint="eastAsia" w:ascii="仿宋" w:hAnsi="仿宋" w:eastAsia="仿宋" w:cs="仿宋"/>
          <w:b/>
          <w:sz w:val="28"/>
        </w:rPr>
        <w:t>填报单位：</w:t>
      </w:r>
      <w:r>
        <w:rPr>
          <w:rFonts w:hint="eastAsia" w:ascii="仿宋" w:hAnsi="仿宋" w:eastAsia="仿宋" w:cs="仿宋"/>
          <w:b/>
          <w:sz w:val="28"/>
        </w:rPr>
        <w:tab/>
      </w:r>
      <w:r>
        <w:rPr>
          <w:rFonts w:hint="eastAsia" w:ascii="仿宋" w:hAnsi="仿宋" w:eastAsia="仿宋" w:cs="仿宋"/>
          <w:b/>
          <w:sz w:val="28"/>
        </w:rPr>
        <w:t>填报人：</w:t>
      </w:r>
      <w:r>
        <w:rPr>
          <w:rFonts w:hint="eastAsia" w:ascii="仿宋" w:hAnsi="仿宋" w:eastAsia="仿宋" w:cs="仿宋"/>
          <w:b/>
          <w:sz w:val="28"/>
        </w:rPr>
        <w:tab/>
      </w:r>
      <w:r>
        <w:rPr>
          <w:rFonts w:hint="eastAsia" w:ascii="仿宋" w:hAnsi="仿宋" w:eastAsia="仿宋" w:cs="仿宋"/>
          <w:b/>
          <w:sz w:val="28"/>
          <w:lang w:val="en-US" w:eastAsia="zh-CN"/>
        </w:rPr>
        <w:t xml:space="preserve">    </w:t>
      </w:r>
      <w:r>
        <w:rPr>
          <w:rFonts w:hint="eastAsia" w:ascii="仿宋" w:hAnsi="仿宋" w:eastAsia="仿宋" w:cs="仿宋"/>
          <w:b/>
          <w:sz w:val="28"/>
        </w:rPr>
        <w:t>联系电话：</w:t>
      </w:r>
    </w:p>
    <w:p>
      <w:pPr>
        <w:spacing w:line="497" w:lineRule="exact"/>
        <w:jc w:val="left"/>
        <w:rPr>
          <w:rFonts w:ascii="仿宋" w:hAnsi="仿宋" w:eastAsia="仿宋" w:cs="仿宋"/>
          <w:sz w:val="28"/>
        </w:rPr>
        <w:sectPr>
          <w:type w:val="continuous"/>
          <w:pgSz w:w="16840" w:h="11910" w:orient="landscape"/>
          <w:pgMar w:top="1520" w:right="1220" w:bottom="700" w:left="620" w:header="720" w:footer="720" w:gutter="0"/>
          <w:cols w:space="720" w:num="1"/>
        </w:sectPr>
      </w:pPr>
    </w:p>
    <w:p>
      <w:pPr>
        <w:pStyle w:val="3"/>
        <w:spacing w:before="4"/>
        <w:rPr>
          <w:rFonts w:ascii="微软雅黑"/>
          <w:b/>
          <w:sz w:val="3"/>
        </w:rPr>
      </w:pPr>
      <w:bookmarkStart w:id="1" w:name="2021年用人单位职业卫生国家随机监督抽查汇总表"/>
      <w:bookmarkEnd w:id="1"/>
    </w:p>
    <w:p>
      <w:pPr>
        <w:pStyle w:val="3"/>
        <w:spacing w:before="12"/>
        <w:rPr>
          <w:rFonts w:ascii="微软雅黑"/>
          <w:b/>
          <w:sz w:val="9"/>
        </w:rPr>
      </w:pPr>
    </w:p>
    <w:p>
      <w:pPr>
        <w:pStyle w:val="3"/>
        <w:spacing w:before="4"/>
        <w:rPr>
          <w:rFonts w:ascii="微软雅黑"/>
          <w:b/>
          <w:sz w:val="6"/>
        </w:rPr>
      </w:pPr>
      <w:bookmarkStart w:id="2" w:name="填报单位：_____________________________填报人：__"/>
      <w:bookmarkEnd w:id="2"/>
    </w:p>
    <w:p>
      <w:pPr>
        <w:rPr>
          <w:rFonts w:ascii="微软雅黑"/>
          <w:sz w:val="6"/>
        </w:rPr>
        <w:sectPr>
          <w:footerReference r:id="rId5" w:type="default"/>
          <w:pgSz w:w="16840" w:h="11910" w:orient="landscape"/>
          <w:pgMar w:top="1100" w:right="1220" w:bottom="1400" w:left="620" w:header="0" w:footer="1211" w:gutter="0"/>
          <w:cols w:space="720" w:num="1"/>
        </w:sectPr>
      </w:pPr>
    </w:p>
    <w:p>
      <w:pPr>
        <w:pStyle w:val="3"/>
        <w:spacing w:before="66"/>
        <w:ind w:left="100"/>
        <w:rPr>
          <w:rFonts w:ascii="黑体" w:hAnsi="黑体" w:eastAsia="黑体" w:cs="黑体"/>
        </w:rPr>
      </w:pPr>
      <w:r>
        <w:rPr>
          <w:rFonts w:hint="eastAsia" w:ascii="黑体" w:hAnsi="黑体" w:eastAsia="黑体" w:cs="黑体"/>
        </w:rPr>
        <w:t>附表5</w:t>
      </w:r>
    </w:p>
    <w:tbl>
      <w:tblPr>
        <w:tblStyle w:val="5"/>
        <w:tblpPr w:leftFromText="180" w:rightFromText="180" w:vertAnchor="page" w:horzAnchor="page" w:tblpX="1457" w:tblpY="2619"/>
        <w:tblOverlap w:val="never"/>
        <w:tblW w:w="142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7"/>
        <w:gridCol w:w="1005"/>
        <w:gridCol w:w="2289"/>
        <w:gridCol w:w="9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347"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监督检查对象</w:t>
            </w:r>
          </w:p>
        </w:tc>
        <w:tc>
          <w:tcPr>
            <w:tcW w:w="1005"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抽查</w:t>
            </w: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任务</w:t>
            </w:r>
          </w:p>
        </w:tc>
        <w:tc>
          <w:tcPr>
            <w:tcW w:w="11912" w:type="dxa"/>
            <w:gridSpan w:val="2"/>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47"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zCs w:val="21"/>
              </w:rPr>
            </w:pPr>
          </w:p>
        </w:tc>
        <w:tc>
          <w:tcPr>
            <w:tcW w:w="1005"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zCs w:val="21"/>
              </w:rPr>
            </w:pPr>
          </w:p>
        </w:tc>
        <w:tc>
          <w:tcPr>
            <w:tcW w:w="11912" w:type="dxa"/>
            <w:gridSpan w:val="2"/>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1347"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职业卫生技术服务机构</w:t>
            </w:r>
          </w:p>
        </w:tc>
        <w:tc>
          <w:tcPr>
            <w:tcW w:w="1005" w:type="dxa"/>
            <w:vMerge w:val="restart"/>
            <w:noWrap w:val="0"/>
            <w:vAlign w:val="top"/>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b/>
                <w:szCs w:val="21"/>
              </w:rPr>
            </w:pPr>
          </w:p>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辖区内注册的职业卫生技术服务机构全覆盖检查</w:t>
            </w:r>
          </w:p>
        </w:tc>
        <w:tc>
          <w:tcPr>
            <w:tcW w:w="22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1.资质证书</w:t>
            </w:r>
          </w:p>
        </w:tc>
        <w:tc>
          <w:tcPr>
            <w:tcW w:w="96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8"/>
                <w:szCs w:val="21"/>
                <w:lang w:eastAsia="zh-CN"/>
              </w:rPr>
            </w:pPr>
            <w:r>
              <w:rPr>
                <w:rFonts w:hint="default" w:ascii="Times New Roman" w:hAnsi="Times New Roman" w:eastAsia="仿宋_GB2312" w:cs="Times New Roman"/>
                <w:spacing w:val="8"/>
                <w:szCs w:val="21"/>
              </w:rPr>
              <w:t>1.是否未取得职业卫生技术服务资质认可擅自从事职业卫生检测、评价技术服务</w:t>
            </w:r>
            <w:r>
              <w:rPr>
                <w:rFonts w:hint="eastAsia" w:ascii="Times New Roman" w:hAnsi="Times New Roman" w:eastAsia="仿宋_GB2312" w:cs="Times New Roman"/>
                <w:spacing w:val="8"/>
                <w:szCs w:val="21"/>
                <w:lang w:eastAsia="zh-CN"/>
              </w:rPr>
              <w:t>；</w:t>
            </w:r>
          </w:p>
          <w:p>
            <w:pPr>
              <w:pStyle w:val="7"/>
              <w:keepNext w:val="0"/>
              <w:keepLines w:val="0"/>
              <w:pageBreakBefore w:val="0"/>
              <w:widowControl w:val="0"/>
              <w:tabs>
                <w:tab w:val="left" w:pos="277"/>
              </w:tabs>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pacing w:val="10"/>
                <w:szCs w:val="21"/>
              </w:rPr>
              <w:t>2.是否有涂改、倒卖、出租、出借职业卫生技术服务机构资质证书,或者以其他形式非</w:t>
            </w:r>
            <w:r>
              <w:rPr>
                <w:rFonts w:hint="default" w:ascii="Times New Roman" w:hAnsi="Times New Roman" w:eastAsia="仿宋_GB2312" w:cs="Times New Roman"/>
                <w:spacing w:val="5"/>
                <w:szCs w:val="21"/>
              </w:rPr>
              <w:t>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default" w:ascii="Times New Roman" w:hAnsi="Times New Roman" w:eastAsia="仿宋_GB2312" w:cs="Times New Roman"/>
                <w:szCs w:val="21"/>
              </w:rPr>
            </w:pPr>
          </w:p>
        </w:tc>
        <w:tc>
          <w:tcPr>
            <w:tcW w:w="100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default" w:ascii="Times New Roman" w:hAnsi="Times New Roman" w:eastAsia="仿宋_GB2312" w:cs="Times New Roman"/>
                <w:szCs w:val="21"/>
              </w:rPr>
            </w:pPr>
          </w:p>
        </w:tc>
        <w:tc>
          <w:tcPr>
            <w:tcW w:w="22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2.业务范围及出具证明</w:t>
            </w:r>
          </w:p>
        </w:tc>
        <w:tc>
          <w:tcPr>
            <w:tcW w:w="96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right="0"/>
              <w:textAlignment w:val="auto"/>
              <w:rPr>
                <w:rFonts w:hint="eastAsia" w:ascii="Times New Roman" w:hAnsi="Times New Roman" w:eastAsia="仿宋_GB2312" w:cs="Times New Roman"/>
                <w:szCs w:val="21"/>
                <w:lang w:eastAsia="zh-CN"/>
              </w:rPr>
            </w:pPr>
            <w:r>
              <w:rPr>
                <w:rFonts w:hint="default" w:ascii="Times New Roman" w:hAnsi="Times New Roman" w:eastAsia="仿宋_GB2312" w:cs="Times New Roman"/>
                <w:spacing w:val="5"/>
                <w:szCs w:val="21"/>
              </w:rPr>
              <w:t>1.是否超出资质认可范围从事职业卫生技术服务</w:t>
            </w:r>
            <w:r>
              <w:rPr>
                <w:rFonts w:hint="eastAsia" w:ascii="Times New Roman" w:hAnsi="Times New Roman" w:eastAsia="仿宋_GB2312" w:cs="Times New Roman"/>
                <w:spacing w:val="5"/>
                <w:szCs w:val="21"/>
                <w:lang w:eastAsia="zh-CN"/>
              </w:rPr>
              <w:t>；</w:t>
            </w:r>
          </w:p>
          <w:p>
            <w:pPr>
              <w:pStyle w:val="7"/>
              <w:keepNext w:val="0"/>
              <w:keepLines w:val="0"/>
              <w:pageBreakBefore w:val="0"/>
              <w:widowControl w:val="0"/>
              <w:tabs>
                <w:tab w:val="left" w:pos="277"/>
              </w:tabs>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347"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default" w:ascii="Times New Roman" w:hAnsi="Times New Roman" w:eastAsia="仿宋_GB2312" w:cs="Times New Roman"/>
                <w:szCs w:val="21"/>
              </w:rPr>
            </w:pPr>
          </w:p>
        </w:tc>
        <w:tc>
          <w:tcPr>
            <w:tcW w:w="100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default" w:ascii="Times New Roman" w:hAnsi="Times New Roman" w:eastAsia="仿宋_GB2312" w:cs="Times New Roman"/>
                <w:szCs w:val="21"/>
              </w:rPr>
            </w:pPr>
          </w:p>
        </w:tc>
        <w:tc>
          <w:tcPr>
            <w:tcW w:w="22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3.技术服务相关工作要求</w:t>
            </w:r>
          </w:p>
        </w:tc>
        <w:tc>
          <w:tcPr>
            <w:tcW w:w="96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6"/>
                <w:szCs w:val="21"/>
                <w:lang w:eastAsia="zh-CN"/>
              </w:rPr>
            </w:pPr>
            <w:r>
              <w:rPr>
                <w:rFonts w:hint="default" w:ascii="Times New Roman" w:hAnsi="Times New Roman" w:eastAsia="仿宋_GB2312" w:cs="Times New Roman"/>
                <w:spacing w:val="7"/>
                <w:szCs w:val="21"/>
              </w:rPr>
              <w:t>1.是否按照法律法规和标准规范的要求开展现场调查、职业病危害因素识别、现场采</w:t>
            </w:r>
            <w:r>
              <w:rPr>
                <w:rFonts w:hint="default" w:ascii="Times New Roman" w:hAnsi="Times New Roman" w:eastAsia="仿宋_GB2312" w:cs="Times New Roman"/>
                <w:spacing w:val="8"/>
                <w:szCs w:val="21"/>
              </w:rPr>
              <w:t>样、现场检测、样品管理、实验室分析、数据处理及应用、危害程度评价、防护措施及</w:t>
            </w:r>
            <w:r>
              <w:rPr>
                <w:rFonts w:hint="default" w:ascii="Times New Roman" w:hAnsi="Times New Roman" w:eastAsia="仿宋_GB2312" w:cs="Times New Roman"/>
                <w:spacing w:val="6"/>
                <w:szCs w:val="21"/>
              </w:rPr>
              <w:t>其效果评价、技术报告编制等职业卫生技术服务活动</w:t>
            </w:r>
            <w:r>
              <w:rPr>
                <w:rFonts w:hint="eastAsia" w:ascii="Times New Roman" w:hAnsi="Times New Roman" w:eastAsia="仿宋_GB2312" w:cs="Times New Roman"/>
                <w:spacing w:val="6"/>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5"/>
                <w:szCs w:val="21"/>
                <w:lang w:eastAsia="zh-CN"/>
              </w:rPr>
            </w:pPr>
            <w:r>
              <w:rPr>
                <w:rFonts w:hint="default" w:ascii="Times New Roman" w:hAnsi="Times New Roman" w:eastAsia="仿宋_GB2312" w:cs="Times New Roman"/>
                <w:spacing w:val="10"/>
                <w:szCs w:val="21"/>
              </w:rPr>
              <w:t>2.是否存在具备自行检测条件而委托其他机构检测的情形,是否存在委托检测的机构不具备职业卫生技术服务机构资质和相应检测能力的情形,是否存在委托其他机构实施样</w:t>
            </w:r>
            <w:r>
              <w:rPr>
                <w:rFonts w:hint="default" w:ascii="Times New Roman" w:hAnsi="Times New Roman" w:eastAsia="仿宋_GB2312" w:cs="Times New Roman"/>
                <w:spacing w:val="5"/>
                <w:szCs w:val="21"/>
              </w:rPr>
              <w:t>品现场采集和检测结果分析及应用等工作的情形</w:t>
            </w:r>
            <w:r>
              <w:rPr>
                <w:rFonts w:hint="eastAsia" w:ascii="Times New Roman" w:hAnsi="Times New Roman" w:eastAsia="仿宋_GB2312" w:cs="Times New Roman"/>
                <w:spacing w:val="5"/>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7"/>
                <w:szCs w:val="21"/>
                <w:lang w:eastAsia="zh-CN"/>
              </w:rPr>
            </w:pPr>
            <w:r>
              <w:rPr>
                <w:rFonts w:hint="default" w:ascii="Times New Roman" w:hAnsi="Times New Roman" w:eastAsia="仿宋_GB2312" w:cs="Times New Roman"/>
                <w:spacing w:val="7"/>
                <w:szCs w:val="21"/>
              </w:rPr>
              <w:t>3.是否以书面形式与用人单位明确技术服务内容、范围以及双方的责任</w:t>
            </w:r>
            <w:r>
              <w:rPr>
                <w:rFonts w:hint="eastAsia" w:ascii="Times New Roman" w:hAnsi="Times New Roman" w:eastAsia="仿宋_GB2312" w:cs="Times New Roman"/>
                <w:spacing w:val="7"/>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4"/>
                <w:szCs w:val="21"/>
                <w:lang w:eastAsia="zh-CN"/>
              </w:rPr>
            </w:pPr>
            <w:r>
              <w:rPr>
                <w:rFonts w:hint="default" w:ascii="Times New Roman" w:hAnsi="Times New Roman" w:eastAsia="仿宋_GB2312" w:cs="Times New Roman"/>
                <w:spacing w:val="4"/>
                <w:szCs w:val="21"/>
              </w:rPr>
              <w:t>4.是否转包职业卫生技术服务项目</w:t>
            </w:r>
            <w:r>
              <w:rPr>
                <w:rFonts w:hint="eastAsia" w:ascii="Times New Roman" w:hAnsi="Times New Roman" w:eastAsia="仿宋_GB2312" w:cs="Times New Roman"/>
                <w:spacing w:val="4"/>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7"/>
                <w:szCs w:val="21"/>
                <w:lang w:eastAsia="zh-CN"/>
              </w:rPr>
            </w:pPr>
            <w:r>
              <w:rPr>
                <w:rFonts w:hint="default" w:ascii="Times New Roman" w:hAnsi="Times New Roman" w:eastAsia="仿宋_GB2312" w:cs="Times New Roman"/>
                <w:spacing w:val="7"/>
                <w:szCs w:val="21"/>
              </w:rPr>
              <w:t>5.是否擅自更改、简化职业卫生技术服务程序和相关内容</w:t>
            </w:r>
            <w:r>
              <w:rPr>
                <w:rFonts w:hint="eastAsia" w:ascii="Times New Roman" w:hAnsi="Times New Roman" w:eastAsia="仿宋_GB2312" w:cs="Times New Roman"/>
                <w:spacing w:val="7"/>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6"/>
                <w:szCs w:val="21"/>
                <w:lang w:eastAsia="zh-CN"/>
              </w:rPr>
            </w:pPr>
            <w:r>
              <w:rPr>
                <w:rFonts w:hint="default" w:ascii="Times New Roman" w:hAnsi="Times New Roman" w:eastAsia="仿宋_GB2312" w:cs="Times New Roman"/>
                <w:spacing w:val="6"/>
                <w:szCs w:val="21"/>
              </w:rPr>
              <w:t>6.是否按规定在网上公开职业卫生技术报告相关信息</w:t>
            </w:r>
            <w:r>
              <w:rPr>
                <w:rFonts w:hint="eastAsia" w:ascii="Times New Roman" w:hAnsi="Times New Roman" w:eastAsia="仿宋_GB2312" w:cs="Times New Roman"/>
                <w:spacing w:val="6"/>
                <w:szCs w:val="21"/>
                <w:lang w:eastAsia="zh-CN"/>
              </w:rPr>
              <w:t>；</w:t>
            </w:r>
          </w:p>
          <w:p>
            <w:pPr>
              <w:pStyle w:val="7"/>
              <w:keepNext w:val="0"/>
              <w:keepLines w:val="0"/>
              <w:pageBreakBefore w:val="0"/>
              <w:widowControl w:val="0"/>
              <w:tabs>
                <w:tab w:val="left" w:pos="277"/>
              </w:tabs>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pacing w:val="6"/>
                <w:szCs w:val="21"/>
              </w:rPr>
              <w:t>7.是否按规定向卫生健康主管部门报送职业卫生技术服务相关信息。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1347"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default" w:ascii="Times New Roman" w:hAnsi="Times New Roman" w:eastAsia="仿宋_GB2312" w:cs="Times New Roman"/>
                <w:szCs w:val="21"/>
              </w:rPr>
            </w:pPr>
          </w:p>
        </w:tc>
        <w:tc>
          <w:tcPr>
            <w:tcW w:w="100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default" w:ascii="Times New Roman" w:hAnsi="Times New Roman" w:eastAsia="仿宋_GB2312" w:cs="Times New Roman"/>
                <w:szCs w:val="21"/>
              </w:rPr>
            </w:pPr>
          </w:p>
        </w:tc>
        <w:tc>
          <w:tcPr>
            <w:tcW w:w="228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00" w:lineRule="exact"/>
              <w:ind w:left="0" w:right="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4.专业技术人员管理</w:t>
            </w:r>
          </w:p>
        </w:tc>
        <w:tc>
          <w:tcPr>
            <w:tcW w:w="9623"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7"/>
                <w:szCs w:val="21"/>
                <w:lang w:eastAsia="zh-CN"/>
              </w:rPr>
            </w:pPr>
            <w:r>
              <w:rPr>
                <w:rFonts w:hint="default" w:ascii="Times New Roman" w:hAnsi="Times New Roman" w:eastAsia="仿宋_GB2312" w:cs="Times New Roman"/>
                <w:spacing w:val="7"/>
                <w:szCs w:val="21"/>
              </w:rPr>
              <w:t>1.是否使用非本机构专业技术人员从事职业卫生技术服务活动的</w:t>
            </w:r>
            <w:r>
              <w:rPr>
                <w:rFonts w:hint="eastAsia" w:ascii="Times New Roman" w:hAnsi="Times New Roman" w:eastAsia="仿宋_GB2312" w:cs="Times New Roman"/>
                <w:spacing w:val="7"/>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8"/>
                <w:szCs w:val="21"/>
                <w:lang w:eastAsia="zh-CN"/>
              </w:rPr>
            </w:pPr>
            <w:r>
              <w:rPr>
                <w:rFonts w:hint="default" w:ascii="Times New Roman" w:hAnsi="Times New Roman" w:eastAsia="仿宋_GB2312" w:cs="Times New Roman"/>
                <w:spacing w:val="8"/>
                <w:szCs w:val="21"/>
              </w:rPr>
              <w:t>2.是否安排未达到技术评审考核评估要求的专业技术人员参与职业卫生技术服务的</w:t>
            </w:r>
            <w:r>
              <w:rPr>
                <w:rFonts w:hint="eastAsia" w:ascii="Times New Roman" w:hAnsi="Times New Roman" w:eastAsia="仿宋_GB2312" w:cs="Times New Roman"/>
                <w:spacing w:val="8"/>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right="0"/>
              <w:textAlignment w:val="auto"/>
              <w:rPr>
                <w:rFonts w:hint="eastAsia" w:ascii="Times New Roman" w:hAnsi="Times New Roman" w:eastAsia="仿宋_GB2312" w:cs="Times New Roman"/>
                <w:spacing w:val="7"/>
                <w:szCs w:val="21"/>
                <w:lang w:eastAsia="zh-CN"/>
              </w:rPr>
            </w:pPr>
            <w:r>
              <w:rPr>
                <w:rFonts w:hint="default" w:ascii="Times New Roman" w:hAnsi="Times New Roman" w:eastAsia="仿宋_GB2312" w:cs="Times New Roman"/>
                <w:spacing w:val="7"/>
                <w:szCs w:val="21"/>
              </w:rPr>
              <w:t>3.是否在职业卫生技术报告或者有关原始记录上代替他人签字</w:t>
            </w:r>
            <w:r>
              <w:rPr>
                <w:rFonts w:hint="eastAsia" w:ascii="Times New Roman" w:hAnsi="Times New Roman" w:eastAsia="仿宋_GB2312" w:cs="Times New Roman"/>
                <w:spacing w:val="7"/>
                <w:szCs w:val="21"/>
                <w:lang w:eastAsia="zh-CN"/>
              </w:rPr>
              <w:t>；</w:t>
            </w:r>
          </w:p>
          <w:p>
            <w:pPr>
              <w:pStyle w:val="7"/>
              <w:keepNext w:val="0"/>
              <w:keepLines w:val="0"/>
              <w:pageBreakBefore w:val="0"/>
              <w:widowControl w:val="0"/>
              <w:tabs>
                <w:tab w:val="left" w:pos="277"/>
              </w:tabs>
              <w:kinsoku/>
              <w:wordWrap/>
              <w:overflowPunct/>
              <w:topLinePunct w:val="0"/>
              <w:autoSpaceDE/>
              <w:autoSpaceDN/>
              <w:bidi w:val="0"/>
              <w:adjustRightInd/>
              <w:snapToGrid/>
              <w:spacing w:line="300" w:lineRule="exact"/>
              <w:ind w:left="0" w:right="0"/>
              <w:jc w:val="left"/>
              <w:textAlignment w:val="auto"/>
              <w:rPr>
                <w:rFonts w:hint="eastAsia" w:ascii="Times New Roman" w:hAnsi="Times New Roman" w:eastAsia="仿宋_GB2312" w:cs="Times New Roman"/>
                <w:szCs w:val="21"/>
                <w:lang w:eastAsia="zh-CN"/>
              </w:rPr>
            </w:pPr>
            <w:r>
              <w:rPr>
                <w:rFonts w:hint="default" w:ascii="Times New Roman" w:hAnsi="Times New Roman" w:eastAsia="仿宋_GB2312" w:cs="Times New Roman"/>
                <w:spacing w:val="8"/>
                <w:szCs w:val="21"/>
              </w:rPr>
              <w:t>4.是否未参与相应职业卫生技术服务事项而在技术报告或者有关原始记录上签字</w:t>
            </w:r>
            <w:r>
              <w:rPr>
                <w:rFonts w:hint="eastAsia" w:ascii="Times New Roman" w:hAnsi="Times New Roman" w:eastAsia="仿宋_GB2312" w:cs="Times New Roman"/>
                <w:spacing w:val="8"/>
                <w:szCs w:val="21"/>
                <w:lang w:eastAsia="zh-CN"/>
              </w:rPr>
              <w:t>。</w:t>
            </w:r>
          </w:p>
        </w:tc>
      </w:tr>
    </w:tbl>
    <w:p>
      <w:pPr>
        <w:pStyle w:val="3"/>
        <w:spacing w:before="10"/>
      </w:pPr>
      <w:r>
        <w:br w:type="column"/>
      </w:r>
    </w:p>
    <w:p>
      <w:pPr>
        <w:pStyle w:val="3"/>
        <w:spacing w:before="10"/>
        <w:ind w:firstLine="440" w:firstLineChars="100"/>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2022</w:t>
      </w:r>
      <w:r>
        <w:rPr>
          <w:rFonts w:hint="eastAsia" w:ascii="方正小标宋简体" w:hAnsi="方正小标宋简体" w:eastAsia="方正小标宋简体" w:cs="方正小标宋简体"/>
          <w:bCs/>
          <w:sz w:val="44"/>
          <w:szCs w:val="44"/>
        </w:rPr>
        <w:t>年职业卫生技术服务机构国家随机监督抽查计划表</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eastAsia" w:ascii="方正小标宋简体" w:hAnsi="方正小标宋简体" w:eastAsia="方正小标宋简体" w:cs="方正小标宋简体"/>
          <w:bCs w:val="0"/>
          <w:sz w:val="44"/>
          <w:szCs w:val="44"/>
        </w:rPr>
        <w:sectPr>
          <w:type w:val="continuous"/>
          <w:pgSz w:w="16840" w:h="11910" w:orient="landscape"/>
          <w:pgMar w:top="669" w:right="1220" w:bottom="697" w:left="620" w:header="720" w:footer="720" w:gutter="0"/>
          <w:cols w:equalWidth="0" w:num="2">
            <w:col w:w="1066" w:space="1077"/>
            <w:col w:w="12857"/>
          </w:cols>
        </w:sectPr>
      </w:pPr>
    </w:p>
    <w:p>
      <w:pPr>
        <w:pStyle w:val="3"/>
        <w:spacing w:before="7"/>
        <w:rPr>
          <w:rFonts w:ascii="微软雅黑"/>
          <w:b/>
          <w:sz w:val="3"/>
        </w:rPr>
      </w:pPr>
    </w:p>
    <w:p>
      <w:pPr>
        <w:rPr>
          <w:rFonts w:ascii="微软雅黑"/>
          <w:sz w:val="6"/>
        </w:rPr>
        <w:sectPr>
          <w:pgSz w:w="16840" w:h="11910" w:orient="landscape"/>
          <w:pgMar w:top="1100" w:right="1220" w:bottom="1400" w:left="620" w:header="0" w:footer="1211" w:gutter="0"/>
          <w:cols w:space="720" w:num="1"/>
        </w:sectPr>
      </w:pPr>
    </w:p>
    <w:p>
      <w:pPr>
        <w:pStyle w:val="3"/>
        <w:spacing w:before="10"/>
        <w:rPr>
          <w:rFonts w:ascii="宋体"/>
          <w:sz w:val="32"/>
          <w:szCs w:val="32"/>
        </w:rPr>
      </w:pPr>
      <w:r>
        <w:rPr>
          <w:rFonts w:hint="eastAsia" w:ascii="黑体" w:hAnsi="黑体" w:eastAsia="黑体" w:cs="黑体"/>
          <w:sz w:val="32"/>
          <w:szCs w:val="32"/>
        </w:rPr>
        <w:t>附表6</w:t>
      </w:r>
    </w:p>
    <w:p>
      <w:pPr>
        <w:pStyle w:val="2"/>
        <w:ind w:left="100" w:firstLine="1320" w:firstLineChars="300"/>
        <w:rPr>
          <w:rFonts w:ascii="Times New Roman" w:hAnsi="Times New Roman" w:eastAsia="仿宋_GB2312" w:cs="Times New Roman"/>
          <w:b w:val="0"/>
          <w:bCs w:val="0"/>
        </w:rPr>
      </w:pPr>
    </w:p>
    <w:p>
      <w:pPr>
        <w:pStyle w:val="2"/>
        <w:ind w:left="100" w:firstLine="1320" w:firstLineChars="300"/>
        <w:rPr>
          <w:rFonts w:ascii="Times New Roman" w:hAnsi="Times New Roman" w:eastAsia="仿宋_GB2312" w:cs="Times New Roman"/>
          <w:b w:val="0"/>
          <w:bCs w:val="0"/>
        </w:rPr>
      </w:pPr>
    </w:p>
    <w:p>
      <w:pPr>
        <w:pStyle w:val="2"/>
        <w:ind w:left="100" w:firstLine="1320" w:firstLineChars="300"/>
        <w:rPr>
          <w:rFonts w:ascii="Times New Roman" w:hAnsi="Times New Roman" w:eastAsia="仿宋_GB2312" w:cs="Times New Roman"/>
          <w:b w:val="0"/>
          <w:bCs w:val="0"/>
        </w:rPr>
      </w:pPr>
    </w:p>
    <w:p>
      <w:pPr>
        <w:pStyle w:val="2"/>
        <w:keepNext w:val="0"/>
        <w:keepLines w:val="0"/>
        <w:pageBreakBefore w:val="0"/>
        <w:widowControl w:val="0"/>
        <w:kinsoku/>
        <w:wordWrap/>
        <w:overflowPunct/>
        <w:topLinePunct w:val="0"/>
        <w:autoSpaceDE/>
        <w:autoSpaceDN/>
        <w:bidi w:val="0"/>
        <w:adjustRightInd/>
        <w:snapToGrid/>
        <w:spacing w:line="600" w:lineRule="exact"/>
        <w:ind w:left="0" w:firstLine="440" w:firstLineChars="100"/>
        <w:jc w:val="left"/>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val="0"/>
          <w:sz w:val="44"/>
          <w:szCs w:val="44"/>
        </w:rPr>
        <w:t>2022</w:t>
      </w:r>
      <w:r>
        <w:rPr>
          <w:rFonts w:hint="eastAsia" w:ascii="方正小标宋简体" w:hAnsi="方正小标宋简体" w:eastAsia="方正小标宋简体" w:cs="方正小标宋简体"/>
          <w:b w:val="0"/>
          <w:sz w:val="44"/>
          <w:szCs w:val="44"/>
        </w:rPr>
        <w:t>年职业卫生技术服务机构国家随机监督抽查汇总表</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left"/>
        <w:textAlignment w:val="auto"/>
        <w:rPr>
          <w:rFonts w:hint="eastAsia" w:ascii="方正小标宋简体" w:hAnsi="方正小标宋简体" w:eastAsia="方正小标宋简体" w:cs="方正小标宋简体"/>
          <w:b/>
          <w:sz w:val="44"/>
          <w:szCs w:val="44"/>
        </w:rPr>
        <w:sectPr>
          <w:type w:val="continuous"/>
          <w:pgSz w:w="16840" w:h="11910" w:orient="landscape"/>
          <w:pgMar w:top="1520" w:right="1220" w:bottom="700" w:left="620" w:header="720" w:footer="720" w:gutter="0"/>
          <w:cols w:equalWidth="0" w:num="2">
            <w:col w:w="1480" w:space="663"/>
            <w:col w:w="12857"/>
          </w:cols>
        </w:sectPr>
      </w:pPr>
    </w:p>
    <w:p>
      <w:pPr>
        <w:pStyle w:val="3"/>
        <w:spacing w:before="7"/>
        <w:rPr>
          <w:rFonts w:ascii="微软雅黑"/>
          <w:b/>
          <w:sz w:val="3"/>
        </w:rPr>
      </w:pPr>
    </w:p>
    <w:tbl>
      <w:tblPr>
        <w:tblStyle w:val="5"/>
        <w:tblW w:w="0" w:type="auto"/>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529"/>
        <w:gridCol w:w="462"/>
        <w:gridCol w:w="481"/>
        <w:gridCol w:w="2161"/>
        <w:gridCol w:w="2283"/>
        <w:gridCol w:w="1413"/>
        <w:gridCol w:w="897"/>
        <w:gridCol w:w="1118"/>
        <w:gridCol w:w="1192"/>
        <w:gridCol w:w="687"/>
        <w:gridCol w:w="834"/>
        <w:gridCol w:w="856"/>
        <w:gridCol w:w="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20"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职业卫生技术服务机构</w:t>
            </w:r>
          </w:p>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529"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辖区单位数</w:t>
            </w:r>
          </w:p>
        </w:tc>
        <w:tc>
          <w:tcPr>
            <w:tcW w:w="462"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抽查单位数</w:t>
            </w:r>
          </w:p>
        </w:tc>
        <w:tc>
          <w:tcPr>
            <w:tcW w:w="481"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不合格单位数</w:t>
            </w:r>
          </w:p>
        </w:tc>
        <w:tc>
          <w:tcPr>
            <w:tcW w:w="9064" w:type="dxa"/>
            <w:gridSpan w:val="6"/>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不合格情况</w:t>
            </w:r>
          </w:p>
        </w:tc>
        <w:tc>
          <w:tcPr>
            <w:tcW w:w="3130" w:type="dxa"/>
            <w:gridSpan w:val="4"/>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行政处罚情况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5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6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8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444"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资质证书</w:t>
            </w:r>
          </w:p>
        </w:tc>
        <w:tc>
          <w:tcPr>
            <w:tcW w:w="4620" w:type="dxa"/>
            <w:gridSpan w:val="4"/>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技术服务规范性</w:t>
            </w:r>
          </w:p>
        </w:tc>
        <w:tc>
          <w:tcPr>
            <w:tcW w:w="687"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firstLine="11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案件查处数</w:t>
            </w:r>
          </w:p>
        </w:tc>
        <w:tc>
          <w:tcPr>
            <w:tcW w:w="834"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firstLine="11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警告单位数</w:t>
            </w:r>
          </w:p>
        </w:tc>
        <w:tc>
          <w:tcPr>
            <w:tcW w:w="856"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罚款</w:t>
            </w:r>
          </w:p>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pacing w:val="14"/>
                <w:szCs w:val="21"/>
              </w:rPr>
              <w:t>（</w:t>
            </w:r>
            <w:r>
              <w:rPr>
                <w:rFonts w:hint="eastAsia" w:ascii="仿宋_GB2312" w:hAnsi="仿宋_GB2312" w:eastAsia="仿宋_GB2312" w:cs="仿宋_GB2312"/>
                <w:spacing w:val="12"/>
                <w:szCs w:val="21"/>
              </w:rPr>
              <w:t>万元</w:t>
            </w:r>
            <w:r>
              <w:rPr>
                <w:rFonts w:hint="eastAsia" w:ascii="仿宋_GB2312" w:hAnsi="仿宋_GB2312" w:eastAsia="仿宋_GB2312" w:cs="仿宋_GB2312"/>
                <w:spacing w:val="-17"/>
                <w:szCs w:val="21"/>
              </w:rPr>
              <w:t>）</w:t>
            </w:r>
          </w:p>
        </w:tc>
        <w:tc>
          <w:tcPr>
            <w:tcW w:w="753"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pacing w:val="-2"/>
                <w:szCs w:val="21"/>
              </w:rPr>
              <w:t>没收违法</w:t>
            </w:r>
            <w:r>
              <w:rPr>
                <w:rFonts w:hint="eastAsia" w:ascii="仿宋_GB2312" w:hAnsi="仿宋_GB2312" w:eastAsia="仿宋_GB2312" w:cs="仿宋_GB2312"/>
                <w:spacing w:val="-2"/>
                <w:w w:val="95"/>
                <w:szCs w:val="21"/>
              </w:rPr>
              <w:t>所得</w:t>
            </w:r>
          </w:p>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pacing w:val="14"/>
                <w:szCs w:val="21"/>
              </w:rPr>
              <w:t>（</w:t>
            </w:r>
            <w:r>
              <w:rPr>
                <w:rFonts w:hint="eastAsia" w:ascii="仿宋_GB2312" w:hAnsi="仿宋_GB2312" w:eastAsia="仿宋_GB2312" w:cs="仿宋_GB2312"/>
                <w:spacing w:val="-17"/>
                <w:szCs w:val="21"/>
              </w:rPr>
              <w:t>万</w:t>
            </w:r>
            <w:r>
              <w:rPr>
                <w:rFonts w:hint="eastAsia" w:ascii="仿宋_GB2312" w:hAnsi="仿宋_GB2312" w:eastAsia="仿宋_GB2312" w:cs="仿宋_GB2312"/>
                <w:spacing w:val="14"/>
                <w:w w:val="95"/>
                <w:szCs w:val="21"/>
              </w:rPr>
              <w:t>元</w:t>
            </w:r>
            <w:r>
              <w:rPr>
                <w:rFonts w:hint="eastAsia" w:ascii="仿宋_GB2312" w:hAnsi="仿宋_GB2312" w:eastAsia="仿宋_GB2312" w:cs="仿宋_GB2312"/>
                <w:spacing w:val="-17"/>
                <w:w w:val="95"/>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atLeast"/>
        </w:trPr>
        <w:tc>
          <w:tcPr>
            <w:tcW w:w="62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5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6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8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216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无资质擅自从事检测、评价服务单位数</w:t>
            </w:r>
          </w:p>
        </w:tc>
        <w:tc>
          <w:tcPr>
            <w:tcW w:w="228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涂改、倒卖、出租、出借或其他形式非法转让资质证书单位数</w:t>
            </w:r>
          </w:p>
        </w:tc>
        <w:tc>
          <w:tcPr>
            <w:tcW w:w="141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pacing w:val="9"/>
                <w:szCs w:val="21"/>
              </w:rPr>
              <w:t>超出资质认可范围从事职业卫生技术服务</w:t>
            </w:r>
            <w:r>
              <w:rPr>
                <w:rFonts w:hint="eastAsia" w:ascii="仿宋_GB2312" w:hAnsi="仿宋_GB2312" w:eastAsia="仿宋_GB2312" w:cs="仿宋_GB2312"/>
                <w:spacing w:val="8"/>
                <w:szCs w:val="21"/>
              </w:rPr>
              <w:t>单位数</w:t>
            </w:r>
          </w:p>
        </w:tc>
        <w:tc>
          <w:tcPr>
            <w:tcW w:w="89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出具虚假证明文件单位数</w:t>
            </w:r>
          </w:p>
        </w:tc>
        <w:tc>
          <w:tcPr>
            <w:tcW w:w="111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不符合技术服务相关工作要求单位数</w:t>
            </w:r>
          </w:p>
        </w:tc>
        <w:tc>
          <w:tcPr>
            <w:tcW w:w="119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不符合专业技术人员管理要求单位数</w:t>
            </w:r>
          </w:p>
        </w:tc>
        <w:tc>
          <w:tcPr>
            <w:tcW w:w="68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83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856"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753"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2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w w:val="99"/>
                <w:szCs w:val="21"/>
              </w:rPr>
              <w:t>合</w:t>
            </w:r>
          </w:p>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w w:val="99"/>
                <w:szCs w:val="21"/>
              </w:rPr>
              <w:t>计</w:t>
            </w:r>
          </w:p>
        </w:tc>
        <w:tc>
          <w:tcPr>
            <w:tcW w:w="529"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6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48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2161"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228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141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89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111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119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687"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83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85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c>
          <w:tcPr>
            <w:tcW w:w="753"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szCs w:val="21"/>
              </w:rPr>
            </w:pPr>
          </w:p>
        </w:tc>
      </w:tr>
    </w:tbl>
    <w:p>
      <w:pPr>
        <w:pStyle w:val="3"/>
        <w:spacing w:before="12"/>
        <w:rPr>
          <w:rFonts w:ascii="仿宋" w:hAnsi="仿宋" w:eastAsia="仿宋" w:cs="仿宋"/>
          <w:b/>
          <w:sz w:val="21"/>
          <w:szCs w:val="21"/>
        </w:rPr>
      </w:pPr>
    </w:p>
    <w:p>
      <w:pPr>
        <w:spacing w:line="100" w:lineRule="atLeast"/>
        <w:ind w:firstLine="1785" w:firstLineChars="741"/>
        <w:rPr>
          <w:rFonts w:ascii="宋体" w:hAnsi="宋体" w:eastAsia="宋体" w:cs="Times New Roman"/>
          <w:b/>
          <w:bCs/>
          <w:sz w:val="24"/>
          <w:szCs w:val="24"/>
        </w:rPr>
        <w:sectPr>
          <w:type w:val="continuous"/>
          <w:pgSz w:w="16840" w:h="11910" w:orient="landscape"/>
          <w:pgMar w:top="1519" w:right="652" w:bottom="697" w:left="620" w:header="720" w:footer="720" w:gutter="0"/>
          <w:cols w:space="720" w:num="1"/>
        </w:sectPr>
      </w:pPr>
      <w:r>
        <w:rPr>
          <w:rFonts w:hint="eastAsia" w:ascii="仿宋" w:hAnsi="仿宋" w:eastAsia="仿宋" w:cs="仿宋"/>
          <w:b/>
          <w:bCs/>
          <w:sz w:val="24"/>
          <w:szCs w:val="24"/>
        </w:rPr>
        <w:t xml:space="preserve">填报单位：                                       </w:t>
      </w:r>
      <w:r>
        <w:rPr>
          <w:rFonts w:hint="eastAsia" w:ascii="仿宋" w:hAnsi="仿宋" w:eastAsia="仿宋" w:cs="仿宋"/>
          <w:b/>
          <w:bCs/>
          <w:sz w:val="24"/>
          <w:szCs w:val="24"/>
        </w:rPr>
        <w:tab/>
      </w:r>
      <w:r>
        <w:rPr>
          <w:rFonts w:hint="eastAsia" w:ascii="仿宋" w:hAnsi="仿宋" w:eastAsia="仿宋" w:cs="仿宋"/>
          <w:b/>
          <w:bCs/>
          <w:sz w:val="24"/>
          <w:szCs w:val="24"/>
        </w:rPr>
        <w:t>填报人：</w:t>
      </w:r>
      <w:r>
        <w:rPr>
          <w:rFonts w:hint="eastAsia" w:ascii="仿宋" w:hAnsi="仿宋" w:eastAsia="仿宋" w:cs="仿宋"/>
          <w:b/>
          <w:bCs/>
          <w:sz w:val="24"/>
          <w:szCs w:val="24"/>
        </w:rPr>
        <w:tab/>
      </w:r>
      <w:r>
        <w:rPr>
          <w:rFonts w:hint="eastAsia" w:ascii="仿宋" w:hAnsi="仿宋" w:eastAsia="仿宋" w:cs="仿宋"/>
          <w:b/>
          <w:bCs/>
          <w:sz w:val="24"/>
          <w:szCs w:val="24"/>
        </w:rPr>
        <w:t xml:space="preserve">                          联系电话:     </w:t>
      </w:r>
    </w:p>
    <w:p>
      <w:pPr>
        <w:spacing w:line="100" w:lineRule="atLeast"/>
        <w:rPr>
          <w:rFonts w:ascii="宋体" w:hAnsi="宋体" w:eastAsia="宋体" w:cs="Times New Roman"/>
          <w:sz w:val="24"/>
          <w:szCs w:val="24"/>
        </w:rPr>
      </w:pPr>
    </w:p>
    <w:p/>
    <w:sectPr>
      <w:footerReference r:id="rId6" w:type="default"/>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00"/>
    <w:family w:val="swiss"/>
    <w:pitch w:val="default"/>
    <w:sig w:usb0="00000000" w:usb1="00000000" w:usb2="00000016" w:usb3="00000000" w:csb0="0004001F" w:csb1="00000000"/>
  </w:font>
  <w:font w:name="PMingLiU">
    <w:altName w:val="Droid Sans Fallback"/>
    <w:panose1 w:val="02020500000000000000"/>
    <w:charset w:val="00"/>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6650990</wp:posOffset>
              </wp:positionV>
              <wp:extent cx="220980" cy="15875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20980" cy="158750"/>
                      </a:xfrm>
                      <a:prstGeom prst="rect">
                        <a:avLst/>
                      </a:prstGeom>
                      <a:noFill/>
                      <a:ln>
                        <a:noFill/>
                      </a:ln>
                      <a:effectLst/>
                    </wps:spPr>
                    <wps:txbx>
                      <w:txbxContent>
                        <w:p>
                          <w:pPr>
                            <w:spacing w:before="6"/>
                            <w:ind w:left="60"/>
                            <w:jc w:val="left"/>
                            <w:rPr>
                              <w:rFonts w:ascii="Verdana"/>
                              <w:sz w:val="18"/>
                            </w:rPr>
                          </w:pPr>
                          <w:r>
                            <w:fldChar w:fldCharType="begin"/>
                          </w:r>
                          <w:r>
                            <w:rPr>
                              <w:rFonts w:ascii="Verdana"/>
                              <w:sz w:val="18"/>
                            </w:rPr>
                            <w:instrText xml:space="preserve"> PAGE </w:instrText>
                          </w:r>
                          <w:r>
                            <w:fldChar w:fldCharType="separate"/>
                          </w:r>
                          <w:r>
                            <w:rPr>
                              <w:rFonts w:ascii="Verdana"/>
                              <w:sz w:val="18"/>
                            </w:rPr>
                            <w:t>7</w:t>
                          </w:r>
                          <w:r>
                            <w:fldChar w:fldCharType="end"/>
                          </w:r>
                        </w:p>
                      </w:txbxContent>
                    </wps:txbx>
                    <wps:bodyPr wrap="square" lIns="0" tIns="0" rIns="0" bIns="0" upright="true"/>
                  </wps:wsp>
                </a:graphicData>
              </a:graphic>
            </wp:anchor>
          </w:drawing>
        </mc:Choice>
        <mc:Fallback>
          <w:pict>
            <v:shape id="_x0000_s1026" o:spid="_x0000_s1026" o:spt="202" type="#_x0000_t202" style="position:absolute;left:0pt;margin-top:523.7pt;height:12.5pt;width:17.4pt;mso-position-horizontal:center;mso-position-horizontal-relative:margin;mso-position-vertical-relative:page;z-index:251658240;mso-width-relative:page;mso-height-relative:page;" filled="f" stroked="f" coordsize="21600,21600" o:gfxdata="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vwksY1wAAAAkBAAAPAAAAAAAAAAEAIAAAADgAAABkcnMvZG93bnJl&#10;di54bWxQSwECFAAUAAAACACHTuJArydyKq8BAABFAwAADgAAAAAAAAABACAAAAA8AQAAZHJzL2Uy&#10;b0RvYy54bWxQSwUGAAAAAAYABgBZAQAAXQUAAAAA&#10;">
              <v:fill on="f" focussize="0,0"/>
              <v:stroke on="f"/>
              <v:imagedata o:title=""/>
              <o:lock v:ext="edit" aspectratio="f"/>
              <v:textbox inset="0mm,0mm,0mm,0mm">
                <w:txbxContent>
                  <w:p>
                    <w:pPr>
                      <w:spacing w:before="6"/>
                      <w:ind w:left="60"/>
                      <w:jc w:val="left"/>
                      <w:rPr>
                        <w:rFonts w:ascii="Verdana"/>
                        <w:sz w:val="18"/>
                      </w:rPr>
                    </w:pPr>
                    <w:r>
                      <w:fldChar w:fldCharType="begin"/>
                    </w:r>
                    <w:r>
                      <w:rPr>
                        <w:rFonts w:ascii="Verdana"/>
                        <w:sz w:val="18"/>
                      </w:rPr>
                      <w:instrText xml:space="preserve"> PAGE </w:instrText>
                    </w:r>
                    <w:r>
                      <w:fldChar w:fldCharType="separate"/>
                    </w:r>
                    <w:r>
                      <w:rPr>
                        <w:rFonts w:ascii="Verdana"/>
                        <w:sz w:val="18"/>
                      </w:rP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6650990</wp:posOffset>
              </wp:positionV>
              <wp:extent cx="220980" cy="15875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220980" cy="158750"/>
                      </a:xfrm>
                      <a:prstGeom prst="rect">
                        <a:avLst/>
                      </a:prstGeom>
                      <a:noFill/>
                      <a:ln>
                        <a:noFill/>
                      </a:ln>
                      <a:effectLst/>
                    </wps:spPr>
                    <wps:txbx>
                      <w:txbxContent>
                        <w:p>
                          <w:pPr>
                            <w:spacing w:before="6"/>
                            <w:ind w:left="60"/>
                            <w:jc w:val="left"/>
                            <w:rPr>
                              <w:rFonts w:ascii="Verdana"/>
                              <w:sz w:val="18"/>
                            </w:rPr>
                          </w:pPr>
                          <w:r>
                            <w:fldChar w:fldCharType="begin"/>
                          </w:r>
                          <w:r>
                            <w:rPr>
                              <w:rFonts w:ascii="Verdana"/>
                              <w:sz w:val="18"/>
                            </w:rPr>
                            <w:instrText xml:space="preserve"> PAGE </w:instrText>
                          </w:r>
                          <w:r>
                            <w:fldChar w:fldCharType="separate"/>
                          </w:r>
                          <w:r>
                            <w:rPr>
                              <w:rFonts w:ascii="Verdana"/>
                              <w:sz w:val="18"/>
                            </w:rPr>
                            <w:t>9</w:t>
                          </w:r>
                          <w:r>
                            <w:fldChar w:fldCharType="end"/>
                          </w:r>
                        </w:p>
                      </w:txbxContent>
                    </wps:txbx>
                    <wps:bodyPr wrap="square" lIns="0" tIns="0" rIns="0" bIns="0" upright="true"/>
                  </wps:wsp>
                </a:graphicData>
              </a:graphic>
            </wp:anchor>
          </w:drawing>
        </mc:Choice>
        <mc:Fallback>
          <w:pict>
            <v:shape id="_x0000_s1026" o:spid="_x0000_s1026" o:spt="202" type="#_x0000_t202" style="position:absolute;left:0pt;margin-top:523.7pt;height:12.5pt;width:17.4pt;mso-position-horizontal:center;mso-position-horizontal-relative:margin;mso-position-vertical-relative:page;z-index:251660288;mso-width-relative:page;mso-height-relative:page;" filled="f" stroked="f" coordsize="21600,21600" o:gfxdata="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CSxjXAAAACQEAAA8AAAAAAAAAAQAgAAAAOAAAAGRycy9kb3ducmV2&#10;LnhtbFBLAQIUABQAAAAIAIdO4kBwP1+PrgEAAEUDAAAOAAAAAAAAAAEAIAAAADwBAABkcnMvZTJv&#10;RG9jLnhtbFBLBQYAAAAABgAGAFkBAABcBQAAAAA=&#10;">
              <v:fill on="f" focussize="0,0"/>
              <v:stroke on="f"/>
              <v:imagedata o:title=""/>
              <o:lock v:ext="edit" aspectratio="f"/>
              <v:textbox inset="0mm,0mm,0mm,0mm">
                <w:txbxContent>
                  <w:p>
                    <w:pPr>
                      <w:spacing w:before="6"/>
                      <w:ind w:left="60"/>
                      <w:jc w:val="left"/>
                      <w:rPr>
                        <w:rFonts w:ascii="Verdana"/>
                        <w:sz w:val="18"/>
                      </w:rPr>
                    </w:pPr>
                    <w:r>
                      <w:fldChar w:fldCharType="begin"/>
                    </w:r>
                    <w:r>
                      <w:rPr>
                        <w:rFonts w:ascii="Verdana"/>
                        <w:sz w:val="18"/>
                      </w:rPr>
                      <w:instrText xml:space="preserve"> PAGE </w:instrText>
                    </w:r>
                    <w:r>
                      <w:fldChar w:fldCharType="separate"/>
                    </w:r>
                    <w:r>
                      <w:rPr>
                        <w:rFonts w:ascii="Verdana"/>
                        <w:sz w:val="18"/>
                      </w:rP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6676A"/>
    <w:multiLevelType w:val="singleLevel"/>
    <w:tmpl w:val="C60667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13734"/>
    <w:rsid w:val="77613734"/>
    <w:rsid w:val="95F64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20"/>
      <w:outlineLvl w:val="0"/>
    </w:pPr>
    <w:rPr>
      <w:rFonts w:ascii="微软雅黑" w:hAnsi="微软雅黑" w:eastAsia="微软雅黑" w:cs="微软雅黑"/>
      <w:b/>
      <w:bCs/>
      <w:sz w:val="44"/>
      <w:szCs w:val="44"/>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32"/>
      <w:szCs w:val="32"/>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2022-06-24T03:26:00Z</dcterms:created>
  <dc:creator>wjw</dc:creator>
  <cp:lastModifiedBy>wjw</cp:lastModifiedBy>
  <dcterms:modified xsi:type="dcterms:W3CDTF">2022-07-05T17:18:41Z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