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F2119" w14:textId="77777777" w:rsidR="00AC7F70" w:rsidRDefault="00733760">
      <w:pPr>
        <w:jc w:val="left"/>
        <w:rPr>
          <w:rFonts w:eastAsia="黑体"/>
          <w:sz w:val="32"/>
          <w:szCs w:val="32"/>
        </w:rPr>
      </w:pPr>
      <w:r>
        <w:rPr>
          <w:rFonts w:eastAsia="黑体"/>
          <w:sz w:val="32"/>
          <w:szCs w:val="32"/>
        </w:rPr>
        <w:t>附件</w:t>
      </w:r>
    </w:p>
    <w:p w14:paraId="5AF58789" w14:textId="2E496C94" w:rsidR="00AC7F70" w:rsidRDefault="00733760">
      <w:pPr>
        <w:spacing w:beforeLines="100" w:before="240" w:afterLines="100" w:after="240" w:line="640" w:lineRule="exact"/>
        <w:jc w:val="center"/>
        <w:rPr>
          <w:rFonts w:eastAsia="方正小标宋简体"/>
          <w:bCs/>
          <w:spacing w:val="-6"/>
          <w:sz w:val="44"/>
        </w:rPr>
      </w:pPr>
      <w:r>
        <w:rPr>
          <w:rFonts w:eastAsia="方正小标宋简体"/>
          <w:bCs/>
          <w:spacing w:val="-6"/>
          <w:sz w:val="44"/>
        </w:rPr>
        <w:t>植入式脑机接口手部运动功能代偿系统</w:t>
      </w:r>
      <w:bookmarkStart w:id="0" w:name="_GoBack"/>
      <w:bookmarkEnd w:id="0"/>
    </w:p>
    <w:p w14:paraId="08BAED7C" w14:textId="2C35D4E2" w:rsidR="00B5362E" w:rsidRDefault="008F321B">
      <w:pPr>
        <w:spacing w:beforeLines="100" w:before="240" w:afterLines="100" w:after="240" w:line="640" w:lineRule="exact"/>
        <w:jc w:val="center"/>
        <w:rPr>
          <w:rFonts w:eastAsia="方正小标宋简体"/>
          <w:bCs/>
          <w:spacing w:val="-6"/>
          <w:sz w:val="44"/>
        </w:rPr>
      </w:pPr>
      <w:r>
        <w:rPr>
          <w:rFonts w:eastAsia="方正小标宋简体" w:hint="eastAsia"/>
          <w:bCs/>
          <w:spacing w:val="-6"/>
          <w:sz w:val="44"/>
        </w:rPr>
        <w:t>个例</w:t>
      </w:r>
      <w:r>
        <w:rPr>
          <w:rFonts w:eastAsia="方正小标宋简体"/>
          <w:bCs/>
          <w:spacing w:val="-6"/>
          <w:sz w:val="44"/>
        </w:rPr>
        <w:t>不良事件</w:t>
      </w:r>
      <w:r>
        <w:rPr>
          <w:rFonts w:eastAsia="方正小标宋简体" w:hint="eastAsia"/>
          <w:bCs/>
          <w:spacing w:val="-6"/>
          <w:sz w:val="44"/>
        </w:rPr>
        <w:t>报告</w:t>
      </w:r>
      <w:r>
        <w:rPr>
          <w:rFonts w:eastAsia="方正小标宋简体"/>
          <w:bCs/>
          <w:spacing w:val="-6"/>
          <w:sz w:val="44"/>
        </w:rPr>
        <w:t>指南</w:t>
      </w:r>
    </w:p>
    <w:p w14:paraId="185D693D" w14:textId="6C9AC66B" w:rsidR="00AC7F70" w:rsidRDefault="00733760">
      <w:pPr>
        <w:spacing w:beforeLines="100" w:before="240" w:afterLines="100" w:after="240" w:line="640" w:lineRule="exact"/>
        <w:jc w:val="center"/>
        <w:rPr>
          <w:rFonts w:eastAsia="方正小标宋简体"/>
          <w:bCs/>
          <w:spacing w:val="-6"/>
          <w:sz w:val="44"/>
        </w:rPr>
      </w:pPr>
      <w:r>
        <w:rPr>
          <w:rFonts w:eastAsia="方正小标宋简体"/>
          <w:bCs/>
          <w:spacing w:val="-6"/>
          <w:sz w:val="44"/>
        </w:rPr>
        <w:t>（</w:t>
      </w:r>
      <w:r>
        <w:rPr>
          <w:rFonts w:eastAsia="方正小标宋简体" w:hint="eastAsia"/>
          <w:bCs/>
          <w:spacing w:val="-6"/>
          <w:sz w:val="44"/>
        </w:rPr>
        <w:t>征求意见稿</w:t>
      </w:r>
      <w:r>
        <w:rPr>
          <w:rFonts w:eastAsia="方正小标宋简体"/>
          <w:bCs/>
          <w:spacing w:val="-6"/>
          <w:sz w:val="44"/>
        </w:rPr>
        <w:t>）</w:t>
      </w:r>
    </w:p>
    <w:p w14:paraId="0D042187" w14:textId="34699CB5" w:rsidR="00AC7F70" w:rsidRDefault="00733760">
      <w:pPr>
        <w:spacing w:line="540" w:lineRule="exact"/>
        <w:ind w:firstLineChars="200" w:firstLine="640"/>
        <w:rPr>
          <w:rFonts w:eastAsia="仿宋"/>
          <w:sz w:val="32"/>
        </w:rPr>
      </w:pPr>
      <w:r>
        <w:rPr>
          <w:rFonts w:eastAsia="仿宋"/>
          <w:sz w:val="32"/>
        </w:rPr>
        <w:t>为规范植入式脑机接口手部运动功能代偿系统上市后不良事件监测，提高不良事件报告质量，保障患者安全，并为同类型脑机接口产品的上市后不良事件</w:t>
      </w:r>
      <w:r w:rsidR="008F321B">
        <w:rPr>
          <w:rFonts w:eastAsia="仿宋" w:hint="eastAsia"/>
          <w:sz w:val="32"/>
        </w:rPr>
        <w:t>报告</w:t>
      </w:r>
      <w:r>
        <w:rPr>
          <w:rFonts w:eastAsia="仿宋"/>
          <w:sz w:val="32"/>
        </w:rPr>
        <w:t>工作提供示范参考，根据《医疗器械监督管理条例》《医疗器械不良事件监测和再评价管理办法》（以下简称《办法》）《医疗器械不良事件报告范围规范》及</w:t>
      </w:r>
      <w:r>
        <w:rPr>
          <w:rFonts w:eastAsia="仿宋"/>
          <w:sz w:val="32"/>
        </w:rPr>
        <w:t>YY/T 1987—2025</w:t>
      </w:r>
      <w:r>
        <w:rPr>
          <w:rFonts w:eastAsia="仿宋"/>
          <w:sz w:val="32"/>
        </w:rPr>
        <w:t>《采用脑机接口技术的医疗器械术语》等制定本指南。本指南所称医疗器械注册人与《办法》中所称医疗器械上市许可持有人内涵相同。</w:t>
      </w:r>
    </w:p>
    <w:p w14:paraId="7286E273" w14:textId="52ADA2F8" w:rsidR="00AC7F70" w:rsidRDefault="00733760">
      <w:pPr>
        <w:spacing w:line="540" w:lineRule="exact"/>
        <w:ind w:firstLineChars="200" w:firstLine="640"/>
        <w:jc w:val="left"/>
        <w:outlineLvl w:val="0"/>
        <w:rPr>
          <w:rFonts w:eastAsia="黑体"/>
          <w:sz w:val="32"/>
          <w:szCs w:val="32"/>
        </w:rPr>
      </w:pPr>
      <w:bookmarkStart w:id="1" w:name="_Toc230179952"/>
      <w:r>
        <w:rPr>
          <w:rFonts w:eastAsia="黑体" w:hint="eastAsia"/>
          <w:sz w:val="32"/>
          <w:szCs w:val="32"/>
        </w:rPr>
        <w:t>一</w:t>
      </w:r>
      <w:r>
        <w:rPr>
          <w:rFonts w:eastAsia="黑体"/>
          <w:sz w:val="32"/>
          <w:szCs w:val="32"/>
        </w:rPr>
        <w:t>、适用范围</w:t>
      </w:r>
      <w:bookmarkEnd w:id="1"/>
    </w:p>
    <w:p w14:paraId="3BAA4EA3" w14:textId="67B57B41" w:rsidR="00AC7F70" w:rsidRDefault="00733760">
      <w:pPr>
        <w:spacing w:line="540" w:lineRule="exact"/>
        <w:ind w:firstLineChars="200" w:firstLine="640"/>
        <w:rPr>
          <w:rFonts w:eastAsia="仿宋"/>
          <w:sz w:val="32"/>
        </w:rPr>
      </w:pPr>
      <w:r>
        <w:rPr>
          <w:rFonts w:eastAsia="仿宋"/>
          <w:sz w:val="32"/>
        </w:rPr>
        <w:t>本指南适用于植入式脑机接口手部运动功能代偿系统个例不良事件报告工作。该产品</w:t>
      </w:r>
      <w:r w:rsidR="00D743BF">
        <w:rPr>
          <w:rFonts w:eastAsia="仿宋" w:hint="eastAsia"/>
          <w:sz w:val="32"/>
        </w:rPr>
        <w:t>通常</w:t>
      </w:r>
      <w:r>
        <w:rPr>
          <w:rFonts w:eastAsia="仿宋"/>
          <w:sz w:val="32"/>
        </w:rPr>
        <w:t>由脑机接口植入体、植入式脑电电极套件、一次性手术工具包、脑电信号收发器、气动手套设备、脑电解码软件、医用测试软件、临床管理软件</w:t>
      </w:r>
      <w:r w:rsidR="00D743BF">
        <w:rPr>
          <w:rFonts w:eastAsia="仿宋" w:hint="eastAsia"/>
          <w:sz w:val="32"/>
        </w:rPr>
        <w:t>等</w:t>
      </w:r>
      <w:r>
        <w:rPr>
          <w:rFonts w:eastAsia="仿宋"/>
          <w:sz w:val="32"/>
        </w:rPr>
        <w:t>组成，其适用范围</w:t>
      </w:r>
      <w:r w:rsidR="00D743BF">
        <w:rPr>
          <w:rFonts w:eastAsia="仿宋" w:hint="eastAsia"/>
          <w:sz w:val="32"/>
        </w:rPr>
        <w:t>一般描述</w:t>
      </w:r>
      <w:r>
        <w:rPr>
          <w:rFonts w:eastAsia="仿宋"/>
          <w:sz w:val="32"/>
        </w:rPr>
        <w:t>为</w:t>
      </w:r>
      <w:r w:rsidR="00D743BF">
        <w:rPr>
          <w:rFonts w:eastAsia="仿宋" w:hint="eastAsia"/>
          <w:sz w:val="32"/>
        </w:rPr>
        <w:t>该产品</w:t>
      </w:r>
      <w:r>
        <w:rPr>
          <w:rFonts w:eastAsia="仿宋"/>
          <w:sz w:val="32"/>
        </w:rPr>
        <w:t>适用于颈段脊髓损伤所致四肢瘫患者，通过气动手套设备辅助实现手部的抓握功能代偿。</w:t>
      </w:r>
    </w:p>
    <w:p w14:paraId="0F979C9C" w14:textId="77777777" w:rsidR="00AC7F70" w:rsidRDefault="00733760" w:rsidP="00860B3A">
      <w:pPr>
        <w:spacing w:line="540" w:lineRule="exact"/>
        <w:ind w:firstLineChars="200" w:firstLine="640"/>
        <w:jc w:val="left"/>
        <w:outlineLvl w:val="0"/>
        <w:rPr>
          <w:rFonts w:eastAsia="仿宋"/>
          <w:sz w:val="32"/>
        </w:rPr>
      </w:pPr>
      <w:r>
        <w:rPr>
          <w:rFonts w:eastAsia="仿宋"/>
          <w:sz w:val="32"/>
        </w:rPr>
        <w:t>随着脑机接口类医疗器械上市，本指南将适时完善更新，扩</w:t>
      </w:r>
      <w:r>
        <w:rPr>
          <w:rFonts w:eastAsia="仿宋"/>
          <w:sz w:val="32"/>
        </w:rPr>
        <w:lastRenderedPageBreak/>
        <w:t>大适用范围。</w:t>
      </w:r>
    </w:p>
    <w:p w14:paraId="465FB489" w14:textId="384652F7" w:rsidR="00AC7F70" w:rsidRDefault="00733760">
      <w:pPr>
        <w:spacing w:line="540" w:lineRule="exact"/>
        <w:jc w:val="left"/>
        <w:outlineLvl w:val="0"/>
        <w:rPr>
          <w:rFonts w:eastAsia="黑体"/>
          <w:sz w:val="32"/>
          <w:szCs w:val="32"/>
        </w:rPr>
      </w:pPr>
      <w:r>
        <w:rPr>
          <w:rFonts w:eastAsia="黑体"/>
          <w:sz w:val="28"/>
        </w:rPr>
        <w:t xml:space="preserve">    </w:t>
      </w:r>
      <w:bookmarkStart w:id="2" w:name="_Toc230179953"/>
      <w:r>
        <w:rPr>
          <w:rFonts w:eastAsia="黑体" w:hint="eastAsia"/>
          <w:sz w:val="32"/>
          <w:szCs w:val="32"/>
        </w:rPr>
        <w:t>二</w:t>
      </w:r>
      <w:r>
        <w:rPr>
          <w:rFonts w:eastAsia="黑体"/>
          <w:sz w:val="32"/>
          <w:szCs w:val="32"/>
        </w:rPr>
        <w:t>、术语</w:t>
      </w:r>
      <w:bookmarkEnd w:id="2"/>
      <w:r>
        <w:rPr>
          <w:rFonts w:eastAsia="黑体"/>
          <w:sz w:val="32"/>
          <w:szCs w:val="32"/>
        </w:rPr>
        <w:t>和定义</w:t>
      </w:r>
    </w:p>
    <w:p w14:paraId="609DB785" w14:textId="77777777" w:rsidR="00AC7F70" w:rsidRDefault="00733760">
      <w:pPr>
        <w:snapToGrid w:val="0"/>
        <w:spacing w:line="540" w:lineRule="exact"/>
        <w:ind w:firstLineChars="200" w:firstLine="640"/>
        <w:rPr>
          <w:rFonts w:eastAsia="楷体"/>
          <w:sz w:val="32"/>
        </w:rPr>
      </w:pPr>
      <w:r>
        <w:rPr>
          <w:rFonts w:eastAsia="楷体"/>
          <w:sz w:val="32"/>
        </w:rPr>
        <w:t>（一）医疗器械不良事件</w:t>
      </w:r>
    </w:p>
    <w:p w14:paraId="1D965BA9" w14:textId="77777777" w:rsidR="00AC7F70" w:rsidRDefault="00733760">
      <w:pPr>
        <w:snapToGrid w:val="0"/>
        <w:spacing w:line="540" w:lineRule="exact"/>
        <w:ind w:firstLineChars="200" w:firstLine="640"/>
        <w:rPr>
          <w:rFonts w:eastAsia="仿宋"/>
          <w:sz w:val="32"/>
          <w:szCs w:val="32"/>
        </w:rPr>
      </w:pPr>
      <w:r>
        <w:rPr>
          <w:rFonts w:eastAsia="仿宋"/>
          <w:sz w:val="32"/>
          <w:szCs w:val="32"/>
        </w:rPr>
        <w:t>是指已上市的医疗器械，在正常使用情况下发生的，导致或者可能导致人体伤害的各种有害事件。</w:t>
      </w:r>
    </w:p>
    <w:p w14:paraId="3F063DB0" w14:textId="493862DC" w:rsidR="00AC7F70" w:rsidRDefault="00733760">
      <w:pPr>
        <w:snapToGrid w:val="0"/>
        <w:spacing w:line="540" w:lineRule="exact"/>
        <w:ind w:firstLineChars="200" w:firstLine="640"/>
        <w:rPr>
          <w:rFonts w:eastAsia="楷体"/>
          <w:sz w:val="32"/>
        </w:rPr>
      </w:pPr>
      <w:r>
        <w:rPr>
          <w:rFonts w:eastAsia="楷体"/>
          <w:sz w:val="32"/>
        </w:rPr>
        <w:t>（</w:t>
      </w:r>
      <w:r w:rsidR="005F0B16">
        <w:rPr>
          <w:rFonts w:eastAsia="楷体" w:hint="eastAsia"/>
          <w:sz w:val="32"/>
        </w:rPr>
        <w:t>二</w:t>
      </w:r>
      <w:r>
        <w:rPr>
          <w:rFonts w:eastAsia="楷体"/>
          <w:sz w:val="32"/>
        </w:rPr>
        <w:t>）严重伤害</w:t>
      </w:r>
    </w:p>
    <w:p w14:paraId="6D795403" w14:textId="77777777" w:rsidR="00AC7F70" w:rsidRDefault="00733760">
      <w:pPr>
        <w:snapToGrid w:val="0"/>
        <w:spacing w:line="540" w:lineRule="exact"/>
        <w:ind w:firstLineChars="200" w:firstLine="640"/>
        <w:rPr>
          <w:rFonts w:eastAsia="仿宋"/>
          <w:sz w:val="32"/>
          <w:szCs w:val="32"/>
        </w:rPr>
      </w:pPr>
      <w:r>
        <w:rPr>
          <w:rFonts w:eastAsia="仿宋"/>
          <w:sz w:val="32"/>
          <w:szCs w:val="32"/>
        </w:rPr>
        <w:t>是指有下列情况之一者：</w:t>
      </w:r>
    </w:p>
    <w:p w14:paraId="6298F771" w14:textId="77777777" w:rsidR="00AC7F70" w:rsidRDefault="00733760">
      <w:pPr>
        <w:snapToGrid w:val="0"/>
        <w:spacing w:line="540" w:lineRule="exact"/>
        <w:ind w:firstLineChars="200" w:firstLine="640"/>
        <w:rPr>
          <w:rFonts w:eastAsia="仿宋"/>
          <w:sz w:val="32"/>
          <w:szCs w:val="32"/>
        </w:rPr>
      </w:pPr>
      <w:r>
        <w:rPr>
          <w:rFonts w:eastAsia="仿宋"/>
          <w:sz w:val="32"/>
          <w:szCs w:val="32"/>
        </w:rPr>
        <w:t>1.</w:t>
      </w:r>
      <w:r>
        <w:rPr>
          <w:rFonts w:eastAsia="仿宋"/>
          <w:sz w:val="32"/>
          <w:szCs w:val="32"/>
        </w:rPr>
        <w:t>危及生命；</w:t>
      </w:r>
    </w:p>
    <w:p w14:paraId="215989BD" w14:textId="77777777" w:rsidR="00AC7F70" w:rsidRDefault="00733760">
      <w:pPr>
        <w:snapToGrid w:val="0"/>
        <w:spacing w:line="540" w:lineRule="exact"/>
        <w:ind w:firstLineChars="200" w:firstLine="640"/>
        <w:rPr>
          <w:rFonts w:eastAsia="仿宋"/>
          <w:sz w:val="32"/>
          <w:szCs w:val="32"/>
        </w:rPr>
      </w:pPr>
      <w:r>
        <w:rPr>
          <w:rFonts w:eastAsia="仿宋"/>
          <w:sz w:val="32"/>
          <w:szCs w:val="32"/>
        </w:rPr>
        <w:t>2.</w:t>
      </w:r>
      <w:r>
        <w:rPr>
          <w:rFonts w:eastAsia="仿宋"/>
          <w:sz w:val="32"/>
          <w:szCs w:val="32"/>
        </w:rPr>
        <w:t>导致机体功能的永久性伤害或者机体结构的永久性损伤；</w:t>
      </w:r>
    </w:p>
    <w:p w14:paraId="0305C96B" w14:textId="77777777" w:rsidR="00AC7F70" w:rsidRDefault="00733760">
      <w:pPr>
        <w:snapToGrid w:val="0"/>
        <w:spacing w:line="540" w:lineRule="exact"/>
        <w:ind w:firstLineChars="200" w:firstLine="640"/>
        <w:rPr>
          <w:rFonts w:eastAsia="仿宋"/>
          <w:sz w:val="32"/>
          <w:szCs w:val="32"/>
        </w:rPr>
      </w:pPr>
      <w:r>
        <w:rPr>
          <w:rFonts w:eastAsia="仿宋"/>
          <w:sz w:val="32"/>
          <w:szCs w:val="32"/>
        </w:rPr>
        <w:t>3.</w:t>
      </w:r>
      <w:r>
        <w:rPr>
          <w:rFonts w:eastAsia="仿宋"/>
          <w:sz w:val="32"/>
          <w:szCs w:val="32"/>
        </w:rPr>
        <w:t>必须采取医疗措施才能避免上述永久性伤害或者损伤。</w:t>
      </w:r>
    </w:p>
    <w:p w14:paraId="100CB25D" w14:textId="05E3AD74" w:rsidR="00AC7F70" w:rsidRDefault="00733760">
      <w:pPr>
        <w:snapToGrid w:val="0"/>
        <w:spacing w:line="540" w:lineRule="exact"/>
        <w:ind w:firstLineChars="200" w:firstLine="640"/>
        <w:rPr>
          <w:rFonts w:eastAsia="楷体"/>
          <w:sz w:val="32"/>
        </w:rPr>
      </w:pPr>
      <w:r>
        <w:rPr>
          <w:rFonts w:eastAsia="楷体"/>
          <w:sz w:val="32"/>
        </w:rPr>
        <w:t>（</w:t>
      </w:r>
      <w:r w:rsidR="005F0B16">
        <w:rPr>
          <w:rFonts w:eastAsia="楷体" w:hint="eastAsia"/>
          <w:sz w:val="32"/>
        </w:rPr>
        <w:t>三</w:t>
      </w:r>
      <w:r>
        <w:rPr>
          <w:rFonts w:eastAsia="楷体"/>
          <w:sz w:val="32"/>
        </w:rPr>
        <w:t>）其他</w:t>
      </w:r>
    </w:p>
    <w:p w14:paraId="52235EDF" w14:textId="0A81E242" w:rsidR="00AC7F70" w:rsidRDefault="00733760">
      <w:pPr>
        <w:snapToGrid w:val="0"/>
        <w:spacing w:line="540" w:lineRule="exact"/>
        <w:ind w:firstLineChars="200" w:firstLine="640"/>
        <w:rPr>
          <w:rFonts w:eastAsia="仿宋"/>
          <w:sz w:val="32"/>
          <w:szCs w:val="32"/>
        </w:rPr>
      </w:pPr>
      <w:r>
        <w:rPr>
          <w:rFonts w:eastAsia="仿宋"/>
          <w:sz w:val="32"/>
          <w:szCs w:val="32"/>
        </w:rPr>
        <w:t>指南中其他术语与《医疗器械不良事件报告范围规范》、《采用脑机接口技术的医疗器械术语》保持一致。</w:t>
      </w:r>
    </w:p>
    <w:p w14:paraId="31FB6DA0" w14:textId="33D1AA69" w:rsidR="00AC7F70" w:rsidRDefault="00733760">
      <w:pPr>
        <w:spacing w:line="540" w:lineRule="exact"/>
        <w:jc w:val="left"/>
        <w:outlineLvl w:val="0"/>
        <w:rPr>
          <w:rFonts w:eastAsia="黑体"/>
          <w:sz w:val="32"/>
        </w:rPr>
      </w:pPr>
      <w:r>
        <w:rPr>
          <w:rFonts w:eastAsia="黑体"/>
          <w:sz w:val="32"/>
        </w:rPr>
        <w:t xml:space="preserve">    </w:t>
      </w:r>
      <w:bookmarkStart w:id="3" w:name="_Toc230179954"/>
      <w:r>
        <w:rPr>
          <w:rFonts w:eastAsia="黑体" w:hint="eastAsia"/>
          <w:sz w:val="32"/>
        </w:rPr>
        <w:t>三</w:t>
      </w:r>
      <w:r>
        <w:rPr>
          <w:rFonts w:eastAsia="黑体"/>
          <w:sz w:val="32"/>
        </w:rPr>
        <w:t>、不良事件报告范围</w:t>
      </w:r>
      <w:bookmarkEnd w:id="3"/>
      <w:r>
        <w:rPr>
          <w:rFonts w:eastAsia="黑体"/>
          <w:sz w:val="32"/>
        </w:rPr>
        <w:t>及监测重点</w:t>
      </w:r>
    </w:p>
    <w:p w14:paraId="15A95A16" w14:textId="5019E7B1" w:rsidR="00AC7F70" w:rsidRDefault="00733760">
      <w:pPr>
        <w:spacing w:line="540" w:lineRule="exact"/>
        <w:jc w:val="left"/>
        <w:outlineLvl w:val="0"/>
        <w:rPr>
          <w:rFonts w:eastAsia="楷体"/>
          <w:sz w:val="32"/>
        </w:rPr>
      </w:pPr>
      <w:bookmarkStart w:id="4" w:name="_Toc230179956"/>
      <w:r>
        <w:rPr>
          <w:rFonts w:eastAsia="楷体"/>
          <w:sz w:val="32"/>
        </w:rPr>
        <w:t xml:space="preserve">    </w:t>
      </w:r>
      <w:bookmarkEnd w:id="4"/>
      <w:r>
        <w:rPr>
          <w:rFonts w:eastAsia="楷体"/>
          <w:sz w:val="32"/>
        </w:rPr>
        <w:t>（一）导致死亡或严重伤害的事件</w:t>
      </w:r>
    </w:p>
    <w:p w14:paraId="1CF1B1FF" w14:textId="77777777" w:rsidR="00AC7F70" w:rsidRDefault="00733760">
      <w:pPr>
        <w:snapToGrid w:val="0"/>
        <w:spacing w:line="540" w:lineRule="exact"/>
        <w:ind w:firstLineChars="200" w:firstLine="640"/>
        <w:rPr>
          <w:rFonts w:eastAsia="仿宋"/>
          <w:sz w:val="32"/>
          <w:szCs w:val="32"/>
        </w:rPr>
      </w:pPr>
      <w:r>
        <w:rPr>
          <w:rFonts w:eastAsia="仿宋"/>
          <w:sz w:val="32"/>
          <w:szCs w:val="32"/>
        </w:rPr>
        <w:t>发生死亡或严重伤害事件，事件与医疗器械有关或事件可能与医疗器械有关时，应当报告。针对本产品重点包括以下情形：</w:t>
      </w:r>
    </w:p>
    <w:p w14:paraId="7F46395B" w14:textId="77777777" w:rsidR="00AC7F70" w:rsidRDefault="00733760">
      <w:pPr>
        <w:snapToGrid w:val="0"/>
        <w:spacing w:line="540" w:lineRule="exact"/>
        <w:ind w:firstLineChars="200" w:firstLine="640"/>
        <w:rPr>
          <w:rFonts w:eastAsia="仿宋"/>
          <w:kern w:val="0"/>
          <w:sz w:val="32"/>
          <w:szCs w:val="32"/>
          <w:lang w:bidi="en-US"/>
        </w:rPr>
      </w:pPr>
      <w:r>
        <w:rPr>
          <w:rFonts w:eastAsia="仿宋"/>
          <w:kern w:val="0"/>
          <w:sz w:val="32"/>
          <w:szCs w:val="32"/>
          <w:lang w:bidi="en-US"/>
        </w:rPr>
        <w:t>1.</w:t>
      </w:r>
      <w:r>
        <w:rPr>
          <w:rFonts w:eastAsia="仿宋"/>
          <w:kern w:val="0"/>
          <w:sz w:val="32"/>
          <w:szCs w:val="32"/>
          <w:lang w:bidi="en-US"/>
        </w:rPr>
        <w:t>手术</w:t>
      </w:r>
      <w:r>
        <w:rPr>
          <w:rFonts w:eastAsia="仿宋"/>
          <w:sz w:val="32"/>
          <w:szCs w:val="32"/>
        </w:rPr>
        <w:t>部位</w:t>
      </w:r>
      <w:r>
        <w:rPr>
          <w:rFonts w:eastAsia="仿宋"/>
          <w:kern w:val="0"/>
          <w:sz w:val="32"/>
          <w:szCs w:val="32"/>
          <w:lang w:bidi="en-US"/>
        </w:rPr>
        <w:t>疼痛：</w:t>
      </w:r>
      <w:r>
        <w:rPr>
          <w:rFonts w:eastAsia="仿宋"/>
          <w:sz w:val="32"/>
          <w:szCs w:val="32"/>
        </w:rPr>
        <w:t>手术部位严重疼痛</w:t>
      </w:r>
      <w:r>
        <w:rPr>
          <w:rFonts w:eastAsia="仿宋" w:hint="eastAsia"/>
          <w:sz w:val="32"/>
          <w:szCs w:val="32"/>
        </w:rPr>
        <w:t>（有植入体压迫和影像学异常相关的疼痛）</w:t>
      </w:r>
      <w:r>
        <w:rPr>
          <w:rFonts w:eastAsia="仿宋"/>
          <w:sz w:val="32"/>
          <w:szCs w:val="32"/>
        </w:rPr>
        <w:t>，可能与植入体或电极有关。</w:t>
      </w:r>
    </w:p>
    <w:p w14:paraId="44136154" w14:textId="77777777" w:rsidR="00AC7F70" w:rsidRDefault="00733760">
      <w:pPr>
        <w:snapToGrid w:val="0"/>
        <w:spacing w:line="540" w:lineRule="exact"/>
        <w:ind w:firstLineChars="200" w:firstLine="640"/>
        <w:rPr>
          <w:rFonts w:eastAsia="仿宋"/>
          <w:sz w:val="32"/>
          <w:szCs w:val="32"/>
        </w:rPr>
      </w:pPr>
      <w:r>
        <w:rPr>
          <w:rFonts w:eastAsia="仿宋"/>
          <w:sz w:val="32"/>
          <w:szCs w:val="32"/>
        </w:rPr>
        <w:lastRenderedPageBreak/>
        <w:t>2.</w:t>
      </w:r>
      <w:r>
        <w:rPr>
          <w:rFonts w:eastAsia="仿宋"/>
          <w:sz w:val="32"/>
          <w:szCs w:val="32"/>
        </w:rPr>
        <w:t>颅内血肿</w:t>
      </w:r>
      <w:r>
        <w:rPr>
          <w:rFonts w:eastAsia="仿宋"/>
          <w:sz w:val="32"/>
          <w:szCs w:val="32"/>
        </w:rPr>
        <w:t>/</w:t>
      </w:r>
      <w:r>
        <w:rPr>
          <w:rFonts w:eastAsia="仿宋"/>
          <w:sz w:val="32"/>
          <w:szCs w:val="32"/>
        </w:rPr>
        <w:t>出血：手术中或术后发生的可能与器械相关的硬膜外血肿、硬膜下血肿或出血。</w:t>
      </w:r>
    </w:p>
    <w:p w14:paraId="3689A45D" w14:textId="2D5D8768" w:rsidR="00AC7F70" w:rsidRDefault="00733760">
      <w:pPr>
        <w:snapToGrid w:val="0"/>
        <w:spacing w:line="540" w:lineRule="exact"/>
        <w:ind w:firstLineChars="200" w:firstLine="640"/>
        <w:rPr>
          <w:rFonts w:eastAsia="仿宋"/>
          <w:sz w:val="32"/>
          <w:szCs w:val="32"/>
        </w:rPr>
      </w:pPr>
      <w:r>
        <w:rPr>
          <w:rFonts w:eastAsia="仿宋"/>
          <w:kern w:val="0"/>
          <w:sz w:val="32"/>
          <w:szCs w:val="32"/>
          <w:lang w:bidi="en-US"/>
        </w:rPr>
        <w:t>3.</w:t>
      </w:r>
      <w:r>
        <w:rPr>
          <w:rFonts w:eastAsia="仿宋"/>
          <w:kern w:val="0"/>
          <w:sz w:val="32"/>
          <w:szCs w:val="32"/>
          <w:lang w:bidi="en-US"/>
        </w:rPr>
        <w:t>感染：</w:t>
      </w:r>
      <w:r>
        <w:rPr>
          <w:rFonts w:eastAsia="仿宋"/>
          <w:sz w:val="32"/>
          <w:szCs w:val="32"/>
        </w:rPr>
        <w:t>植入体或电极区域出现</w:t>
      </w:r>
      <w:r>
        <w:rPr>
          <w:rFonts w:eastAsia="仿宋" w:hint="eastAsia"/>
          <w:sz w:val="32"/>
          <w:szCs w:val="32"/>
        </w:rPr>
        <w:t>切口感染、皮下隧道</w:t>
      </w:r>
      <w:r>
        <w:rPr>
          <w:rFonts w:eastAsia="仿宋" w:hint="eastAsia"/>
          <w:sz w:val="32"/>
          <w:szCs w:val="32"/>
        </w:rPr>
        <w:t>/</w:t>
      </w:r>
      <w:r>
        <w:rPr>
          <w:rFonts w:eastAsia="仿宋" w:hint="eastAsia"/>
          <w:sz w:val="32"/>
          <w:szCs w:val="32"/>
        </w:rPr>
        <w:t>植入体感染、脑膜炎、脑脓肿、植入体外露等，</w:t>
      </w:r>
      <w:r>
        <w:rPr>
          <w:rFonts w:eastAsia="仿宋"/>
          <w:sz w:val="32"/>
          <w:szCs w:val="32"/>
        </w:rPr>
        <w:t>并发展为深部感染，需手术清创或取出植入体。</w:t>
      </w:r>
    </w:p>
    <w:p w14:paraId="59735D40" w14:textId="77777777" w:rsidR="00AC7F70" w:rsidRDefault="00733760">
      <w:pPr>
        <w:snapToGrid w:val="0"/>
        <w:spacing w:line="540" w:lineRule="exact"/>
        <w:ind w:firstLineChars="200" w:firstLine="640"/>
        <w:rPr>
          <w:rFonts w:eastAsia="仿宋"/>
          <w:sz w:val="32"/>
          <w:szCs w:val="32"/>
        </w:rPr>
      </w:pPr>
      <w:r>
        <w:rPr>
          <w:rFonts w:eastAsia="仿宋"/>
          <w:sz w:val="32"/>
          <w:szCs w:val="32"/>
        </w:rPr>
        <w:t>4.</w:t>
      </w:r>
      <w:r>
        <w:rPr>
          <w:rFonts w:eastAsia="仿宋"/>
          <w:sz w:val="32"/>
          <w:szCs w:val="32"/>
        </w:rPr>
        <w:t>严重过敏或免疫反应：对植入材料发生的严重过敏或</w:t>
      </w:r>
      <w:r>
        <w:rPr>
          <w:rFonts w:eastAsia="仿宋" w:hint="eastAsia"/>
          <w:sz w:val="32"/>
          <w:szCs w:val="32"/>
        </w:rPr>
        <w:t>排异</w:t>
      </w:r>
      <w:r>
        <w:rPr>
          <w:rFonts w:eastAsia="仿宋"/>
          <w:sz w:val="32"/>
          <w:szCs w:val="32"/>
        </w:rPr>
        <w:t>反应。</w:t>
      </w:r>
    </w:p>
    <w:p w14:paraId="39CD3572" w14:textId="0DBA1DB8" w:rsidR="00AC7F70" w:rsidRDefault="00733760">
      <w:pPr>
        <w:snapToGrid w:val="0"/>
        <w:spacing w:line="540" w:lineRule="exact"/>
        <w:ind w:firstLineChars="200" w:firstLine="640"/>
        <w:rPr>
          <w:rFonts w:eastAsia="仿宋"/>
          <w:sz w:val="32"/>
          <w:szCs w:val="32"/>
        </w:rPr>
      </w:pPr>
      <w:r>
        <w:rPr>
          <w:rFonts w:eastAsia="仿宋"/>
          <w:sz w:val="32"/>
          <w:szCs w:val="32"/>
        </w:rPr>
        <w:t>5.</w:t>
      </w:r>
      <w:r>
        <w:rPr>
          <w:rFonts w:eastAsia="仿宋"/>
          <w:sz w:val="32"/>
          <w:szCs w:val="32"/>
        </w:rPr>
        <w:t>神经功能</w:t>
      </w:r>
      <w:r>
        <w:rPr>
          <w:rFonts w:eastAsia="仿宋" w:hint="eastAsia"/>
          <w:sz w:val="32"/>
          <w:szCs w:val="32"/>
        </w:rPr>
        <w:t>显著下降</w:t>
      </w:r>
      <w:r>
        <w:rPr>
          <w:rFonts w:eastAsia="仿宋"/>
          <w:sz w:val="32"/>
          <w:szCs w:val="32"/>
        </w:rPr>
        <w:t>：</w:t>
      </w:r>
      <w:r>
        <w:rPr>
          <w:rFonts w:eastAsia="仿宋" w:hint="eastAsia"/>
          <w:sz w:val="32"/>
          <w:szCs w:val="32"/>
        </w:rPr>
        <w:t>运动功能、感觉功能或认知功能较基线出现持续性、进展性或临床有意义的显著下降，且经临床评估可能与植入体、电极、刺激、解码控制或配套外设使用相关的，排除原发疾病进展、康复训练疲劳、患者配合度下降等非器械因素</w:t>
      </w:r>
      <w:r>
        <w:rPr>
          <w:rFonts w:eastAsia="仿宋"/>
          <w:sz w:val="32"/>
          <w:szCs w:val="32"/>
        </w:rPr>
        <w:t>。</w:t>
      </w:r>
    </w:p>
    <w:p w14:paraId="10881E0C" w14:textId="77777777" w:rsidR="00AC7F70" w:rsidRDefault="00733760">
      <w:pPr>
        <w:snapToGrid w:val="0"/>
        <w:spacing w:line="540" w:lineRule="exact"/>
        <w:ind w:firstLineChars="200" w:firstLine="640"/>
        <w:rPr>
          <w:rFonts w:eastAsia="仿宋"/>
          <w:sz w:val="32"/>
          <w:szCs w:val="32"/>
        </w:rPr>
      </w:pPr>
      <w:r>
        <w:rPr>
          <w:rFonts w:eastAsia="仿宋"/>
          <w:sz w:val="32"/>
          <w:szCs w:val="32"/>
        </w:rPr>
        <w:t>6.</w:t>
      </w:r>
      <w:r>
        <w:rPr>
          <w:rFonts w:eastAsia="仿宋"/>
          <w:sz w:val="32"/>
          <w:szCs w:val="32"/>
        </w:rPr>
        <w:t>癫痫发作：因电极植入、电刺激或信号采集诱发的癫痫发作。</w:t>
      </w:r>
    </w:p>
    <w:p w14:paraId="750AE97A" w14:textId="4371DC6E" w:rsidR="00AC7F70" w:rsidRDefault="00733760">
      <w:pPr>
        <w:snapToGrid w:val="0"/>
        <w:spacing w:line="540" w:lineRule="exact"/>
        <w:ind w:firstLineChars="200" w:firstLine="640"/>
        <w:rPr>
          <w:rFonts w:eastAsia="仿宋"/>
          <w:sz w:val="32"/>
          <w:szCs w:val="32"/>
        </w:rPr>
      </w:pPr>
      <w:r>
        <w:rPr>
          <w:rFonts w:eastAsia="仿宋"/>
          <w:sz w:val="32"/>
          <w:szCs w:val="32"/>
        </w:rPr>
        <w:t>7.</w:t>
      </w:r>
      <w:r>
        <w:rPr>
          <w:rFonts w:eastAsia="仿宋"/>
          <w:sz w:val="32"/>
          <w:szCs w:val="32"/>
        </w:rPr>
        <w:t>气动手套相关伤害：</w:t>
      </w:r>
      <w:r>
        <w:rPr>
          <w:rFonts w:eastAsia="仿宋" w:hint="eastAsia"/>
          <w:sz w:val="32"/>
          <w:szCs w:val="32"/>
        </w:rPr>
        <w:t>因气动手套故障、压力异常或驱动异常导致的皮肤破损、持续疼痛、骨折、软组织损伤或需医疗干预的损害，排除轻微皮肤压痕、短暂不适等训练中的可预期反应。</w:t>
      </w:r>
    </w:p>
    <w:p w14:paraId="3EABD399" w14:textId="77777777" w:rsidR="00AC7F70" w:rsidRDefault="00733760">
      <w:pPr>
        <w:snapToGrid w:val="0"/>
        <w:spacing w:line="540" w:lineRule="exact"/>
        <w:ind w:firstLineChars="200" w:firstLine="640"/>
        <w:rPr>
          <w:rFonts w:eastAsia="仿宋"/>
          <w:sz w:val="32"/>
          <w:szCs w:val="32"/>
        </w:rPr>
      </w:pPr>
      <w:r>
        <w:rPr>
          <w:rFonts w:eastAsia="仿宋"/>
          <w:sz w:val="32"/>
          <w:szCs w:val="32"/>
        </w:rPr>
        <w:t>8.</w:t>
      </w:r>
      <w:r>
        <w:rPr>
          <w:rFonts w:eastAsia="仿宋"/>
          <w:sz w:val="32"/>
          <w:szCs w:val="32"/>
        </w:rPr>
        <w:t>死亡：与器械直接或间接相关的死亡事件。</w:t>
      </w:r>
    </w:p>
    <w:p w14:paraId="60E16C2C" w14:textId="77777777" w:rsidR="00AC7F70" w:rsidRDefault="00733760">
      <w:pPr>
        <w:spacing w:line="540" w:lineRule="exact"/>
        <w:ind w:firstLineChars="200" w:firstLine="640"/>
        <w:jc w:val="left"/>
        <w:outlineLvl w:val="0"/>
        <w:rPr>
          <w:rFonts w:eastAsia="楷体"/>
          <w:sz w:val="32"/>
        </w:rPr>
      </w:pPr>
      <w:r>
        <w:rPr>
          <w:rFonts w:eastAsia="楷体"/>
          <w:sz w:val="32"/>
        </w:rPr>
        <w:t>（二）可能直接导致死亡或严重伤害的故障或缺陷</w:t>
      </w:r>
    </w:p>
    <w:p w14:paraId="42FFBAC9" w14:textId="77777777" w:rsidR="00AC7F70" w:rsidRDefault="00733760">
      <w:pPr>
        <w:snapToGrid w:val="0"/>
        <w:spacing w:line="540" w:lineRule="exact"/>
        <w:ind w:firstLineChars="200" w:firstLine="640"/>
        <w:rPr>
          <w:rFonts w:eastAsia="仿宋"/>
          <w:sz w:val="32"/>
          <w:szCs w:val="32"/>
        </w:rPr>
      </w:pPr>
      <w:r>
        <w:rPr>
          <w:rFonts w:eastAsia="仿宋"/>
          <w:sz w:val="32"/>
          <w:szCs w:val="32"/>
        </w:rPr>
        <w:t>医疗器械出现故障或发现缺陷，本次虽未导致死亡或严重伤害，但若下次故障再次发生或缺陷依然存在，可能直接导致死亡</w:t>
      </w:r>
      <w:r>
        <w:rPr>
          <w:rFonts w:eastAsia="仿宋"/>
          <w:sz w:val="32"/>
          <w:szCs w:val="32"/>
        </w:rPr>
        <w:lastRenderedPageBreak/>
        <w:t>或严重伤害时，应当报告。针对本产品重点包括以下情形：</w:t>
      </w:r>
    </w:p>
    <w:p w14:paraId="67AD92F3" w14:textId="77777777" w:rsidR="00AC7F70" w:rsidRDefault="00733760">
      <w:pPr>
        <w:snapToGrid w:val="0"/>
        <w:spacing w:line="540" w:lineRule="exact"/>
        <w:ind w:firstLineChars="200" w:firstLine="640"/>
        <w:rPr>
          <w:rFonts w:eastAsia="仿宋"/>
          <w:sz w:val="32"/>
          <w:szCs w:val="32"/>
        </w:rPr>
      </w:pPr>
      <w:r>
        <w:rPr>
          <w:rFonts w:eastAsia="仿宋"/>
          <w:sz w:val="32"/>
          <w:szCs w:val="32"/>
        </w:rPr>
        <w:t>1.</w:t>
      </w:r>
      <w:r>
        <w:rPr>
          <w:rFonts w:eastAsia="仿宋"/>
          <w:sz w:val="32"/>
          <w:szCs w:val="32"/>
        </w:rPr>
        <w:t>电极断裂或移位：电极断裂或移位，导致信号质量下降，可能造成血肿或神经压迫。</w:t>
      </w:r>
    </w:p>
    <w:p w14:paraId="08EB5DA1" w14:textId="77777777" w:rsidR="00AC7F70" w:rsidRDefault="00733760">
      <w:pPr>
        <w:snapToGrid w:val="0"/>
        <w:spacing w:line="540" w:lineRule="exact"/>
        <w:ind w:firstLineChars="200" w:firstLine="640"/>
        <w:rPr>
          <w:rFonts w:eastAsia="仿宋"/>
          <w:sz w:val="32"/>
          <w:szCs w:val="32"/>
        </w:rPr>
      </w:pPr>
      <w:r>
        <w:rPr>
          <w:rFonts w:eastAsia="仿宋"/>
          <w:sz w:val="32"/>
          <w:szCs w:val="32"/>
        </w:rPr>
        <w:t>2.</w:t>
      </w:r>
      <w:r>
        <w:rPr>
          <w:rFonts w:eastAsia="仿宋"/>
          <w:sz w:val="32"/>
          <w:szCs w:val="32"/>
        </w:rPr>
        <w:t>植入体密封失效：植入体外壳密封性下降，体液渗入，可能引发短路、腐蚀或局部炎症或功能丧失。</w:t>
      </w:r>
    </w:p>
    <w:p w14:paraId="4873ABCD" w14:textId="77777777" w:rsidR="00AC7F70" w:rsidRDefault="00733760">
      <w:pPr>
        <w:snapToGrid w:val="0"/>
        <w:spacing w:line="540" w:lineRule="exact"/>
        <w:ind w:firstLineChars="200" w:firstLine="640"/>
        <w:rPr>
          <w:rFonts w:eastAsia="仿宋"/>
          <w:sz w:val="32"/>
          <w:szCs w:val="32"/>
        </w:rPr>
      </w:pPr>
      <w:r>
        <w:rPr>
          <w:rFonts w:eastAsia="仿宋"/>
          <w:sz w:val="32"/>
          <w:szCs w:val="32"/>
        </w:rPr>
        <w:t>3.</w:t>
      </w:r>
      <w:r>
        <w:rPr>
          <w:rFonts w:eastAsia="仿宋"/>
          <w:sz w:val="32"/>
          <w:szCs w:val="32"/>
        </w:rPr>
        <w:t>解码软件崩溃：脑电解码软件崩溃，需重新启动软件，可能影响实际抓握过程并造成损伤。</w:t>
      </w:r>
    </w:p>
    <w:p w14:paraId="1892A7CC" w14:textId="77777777" w:rsidR="00AC7F70" w:rsidRDefault="00733760">
      <w:pPr>
        <w:snapToGrid w:val="0"/>
        <w:spacing w:line="540" w:lineRule="exact"/>
        <w:ind w:firstLineChars="200" w:firstLine="640"/>
        <w:rPr>
          <w:rFonts w:eastAsia="仿宋"/>
          <w:sz w:val="32"/>
          <w:szCs w:val="32"/>
        </w:rPr>
      </w:pPr>
      <w:r>
        <w:rPr>
          <w:rFonts w:eastAsia="仿宋"/>
          <w:sz w:val="32"/>
          <w:szCs w:val="32"/>
        </w:rPr>
        <w:t>4.</w:t>
      </w:r>
      <w:r>
        <w:rPr>
          <w:rFonts w:eastAsia="仿宋"/>
          <w:sz w:val="32"/>
          <w:szCs w:val="32"/>
        </w:rPr>
        <w:t>气动手套过压保护功能失效：气动手套过压保护电路故障，若实际使用中抓握力失控，可能导致手部挤压伤或骨折。</w:t>
      </w:r>
    </w:p>
    <w:p w14:paraId="4D3C0C29" w14:textId="02223212" w:rsidR="00AC7F70" w:rsidRDefault="00733760">
      <w:pPr>
        <w:spacing w:line="540" w:lineRule="exact"/>
        <w:ind w:firstLineChars="200" w:firstLine="640"/>
        <w:jc w:val="left"/>
        <w:outlineLvl w:val="0"/>
        <w:rPr>
          <w:rFonts w:eastAsia="楷体"/>
          <w:sz w:val="32"/>
        </w:rPr>
      </w:pPr>
      <w:r>
        <w:rPr>
          <w:rFonts w:eastAsia="楷体"/>
          <w:sz w:val="32"/>
        </w:rPr>
        <w:t>（三）导致医疗器械基本功能失效或基本性能严重下降，严重影响其预期用途的故障</w:t>
      </w:r>
    </w:p>
    <w:p w14:paraId="13AB4C93" w14:textId="77777777" w:rsidR="00AC7F70" w:rsidRDefault="00733760">
      <w:pPr>
        <w:snapToGrid w:val="0"/>
        <w:spacing w:line="540" w:lineRule="exact"/>
        <w:ind w:firstLineChars="200" w:firstLine="640"/>
        <w:rPr>
          <w:rFonts w:eastAsia="仿宋"/>
          <w:sz w:val="32"/>
          <w:szCs w:val="32"/>
        </w:rPr>
      </w:pPr>
      <w:r>
        <w:rPr>
          <w:rFonts w:eastAsia="仿宋"/>
          <w:sz w:val="32"/>
          <w:szCs w:val="32"/>
        </w:rPr>
        <w:t>医疗器械发生故障，导致其基本功能失效或基本性能严重下降，严重影响其治疗、监测或诊断等预期医疗用途的，应当报告。针对本产品重点包括以下情形：</w:t>
      </w:r>
    </w:p>
    <w:p w14:paraId="2DA5686A" w14:textId="74E7824D" w:rsidR="00AC7F70" w:rsidRDefault="00733760">
      <w:pPr>
        <w:snapToGrid w:val="0"/>
        <w:spacing w:line="540" w:lineRule="exact"/>
        <w:ind w:firstLineChars="200" w:firstLine="640"/>
        <w:rPr>
          <w:rFonts w:eastAsia="仿宋"/>
          <w:sz w:val="32"/>
          <w:szCs w:val="32"/>
        </w:rPr>
      </w:pPr>
      <w:r>
        <w:rPr>
          <w:rFonts w:eastAsia="仿宋"/>
          <w:sz w:val="32"/>
          <w:szCs w:val="32"/>
        </w:rPr>
        <w:t>1.</w:t>
      </w:r>
      <w:r>
        <w:rPr>
          <w:rFonts w:eastAsia="仿宋"/>
          <w:sz w:val="32"/>
          <w:szCs w:val="32"/>
        </w:rPr>
        <w:t>解码准确率下降：</w:t>
      </w:r>
      <w:r>
        <w:rPr>
          <w:rFonts w:eastAsia="仿宋" w:hint="eastAsia"/>
          <w:sz w:val="32"/>
          <w:szCs w:val="32"/>
        </w:rPr>
        <w:t>经重新校准、参数调整或训练适配后仍不能改善，</w:t>
      </w:r>
      <w:r>
        <w:rPr>
          <w:rFonts w:eastAsia="仿宋"/>
          <w:sz w:val="32"/>
          <w:szCs w:val="32"/>
        </w:rPr>
        <w:t>导致患者无法通过气动手套完成基本抓握动作</w:t>
      </w:r>
      <w:r>
        <w:rPr>
          <w:rFonts w:eastAsia="仿宋" w:hint="eastAsia"/>
          <w:sz w:val="32"/>
          <w:szCs w:val="32"/>
        </w:rPr>
        <w:t>的</w:t>
      </w:r>
      <w:r>
        <w:rPr>
          <w:rFonts w:eastAsia="仿宋"/>
          <w:sz w:val="32"/>
          <w:szCs w:val="32"/>
        </w:rPr>
        <w:t>。</w:t>
      </w:r>
    </w:p>
    <w:p w14:paraId="3DA36926" w14:textId="479DF907" w:rsidR="00AC7F70" w:rsidRDefault="00733760">
      <w:pPr>
        <w:snapToGrid w:val="0"/>
        <w:spacing w:line="540" w:lineRule="exact"/>
        <w:ind w:firstLineChars="200" w:firstLine="640"/>
        <w:rPr>
          <w:rFonts w:eastAsia="仿宋"/>
          <w:sz w:val="32"/>
          <w:szCs w:val="32"/>
        </w:rPr>
      </w:pPr>
      <w:r>
        <w:rPr>
          <w:rFonts w:eastAsia="仿宋"/>
          <w:sz w:val="32"/>
          <w:szCs w:val="32"/>
        </w:rPr>
        <w:t>2.</w:t>
      </w:r>
      <w:r>
        <w:rPr>
          <w:rFonts w:eastAsia="仿宋"/>
          <w:sz w:val="32"/>
          <w:szCs w:val="32"/>
        </w:rPr>
        <w:t>电极阻抗异常升高：</w:t>
      </w:r>
      <w:r>
        <w:rPr>
          <w:rFonts w:eastAsia="仿宋" w:hint="eastAsia"/>
          <w:sz w:val="32"/>
          <w:szCs w:val="32"/>
        </w:rPr>
        <w:t>电极阻抗持续异常升高或进行性升高，导致无法采集有效神经信号、系统无法解码或需要医疗干预处理的</w:t>
      </w:r>
      <w:r>
        <w:rPr>
          <w:rFonts w:eastAsia="仿宋"/>
          <w:sz w:val="32"/>
          <w:szCs w:val="32"/>
        </w:rPr>
        <w:t>。</w:t>
      </w:r>
    </w:p>
    <w:p w14:paraId="4105AAF3" w14:textId="77777777" w:rsidR="00AC7F70" w:rsidRDefault="00733760">
      <w:pPr>
        <w:snapToGrid w:val="0"/>
        <w:spacing w:line="540" w:lineRule="exact"/>
        <w:ind w:firstLineChars="200" w:firstLine="640"/>
        <w:rPr>
          <w:rFonts w:eastAsia="仿宋"/>
          <w:sz w:val="32"/>
          <w:szCs w:val="32"/>
        </w:rPr>
      </w:pPr>
      <w:r>
        <w:rPr>
          <w:rFonts w:eastAsia="仿宋"/>
          <w:sz w:val="32"/>
          <w:szCs w:val="32"/>
        </w:rPr>
        <w:t>3.</w:t>
      </w:r>
      <w:r>
        <w:rPr>
          <w:rFonts w:eastAsia="仿宋"/>
          <w:sz w:val="32"/>
          <w:szCs w:val="32"/>
        </w:rPr>
        <w:t>无线供能</w:t>
      </w:r>
      <w:r>
        <w:rPr>
          <w:rFonts w:eastAsia="仿宋"/>
          <w:sz w:val="32"/>
          <w:szCs w:val="32"/>
        </w:rPr>
        <w:t>/</w:t>
      </w:r>
      <w:r>
        <w:rPr>
          <w:rFonts w:eastAsia="仿宋"/>
          <w:sz w:val="32"/>
          <w:szCs w:val="32"/>
        </w:rPr>
        <w:t>通信间歇性中断：脑电信号收发器与植入体之间的无线连接频繁断开，影响使用。</w:t>
      </w:r>
    </w:p>
    <w:p w14:paraId="117C0572" w14:textId="77777777" w:rsidR="00AC7F70" w:rsidRDefault="00733760">
      <w:pPr>
        <w:snapToGrid w:val="0"/>
        <w:spacing w:line="540" w:lineRule="exact"/>
        <w:ind w:firstLineChars="200" w:firstLine="640"/>
        <w:rPr>
          <w:rFonts w:eastAsia="仿宋"/>
          <w:sz w:val="32"/>
          <w:szCs w:val="32"/>
        </w:rPr>
      </w:pPr>
      <w:r>
        <w:rPr>
          <w:rFonts w:eastAsia="仿宋"/>
          <w:sz w:val="32"/>
          <w:szCs w:val="32"/>
        </w:rPr>
        <w:lastRenderedPageBreak/>
        <w:t>4.</w:t>
      </w:r>
      <w:r>
        <w:rPr>
          <w:rFonts w:eastAsia="仿宋"/>
          <w:sz w:val="32"/>
          <w:szCs w:val="32"/>
        </w:rPr>
        <w:t>气动手套设备故障：气动手套对解码指令无任何反应，或驱动气压严重不足，无法实现抓握。</w:t>
      </w:r>
    </w:p>
    <w:p w14:paraId="5DE99FBC" w14:textId="77777777" w:rsidR="00AC7F70" w:rsidRDefault="00733760">
      <w:pPr>
        <w:snapToGrid w:val="0"/>
        <w:spacing w:line="540" w:lineRule="exact"/>
        <w:ind w:firstLineChars="200" w:firstLine="640"/>
        <w:rPr>
          <w:rFonts w:eastAsia="仿宋"/>
          <w:sz w:val="32"/>
          <w:szCs w:val="32"/>
        </w:rPr>
      </w:pPr>
      <w:r>
        <w:rPr>
          <w:rFonts w:eastAsia="仿宋"/>
          <w:sz w:val="32"/>
          <w:szCs w:val="32"/>
        </w:rPr>
        <w:t>5.</w:t>
      </w:r>
      <w:r>
        <w:rPr>
          <w:rFonts w:eastAsia="仿宋"/>
          <w:sz w:val="32"/>
          <w:szCs w:val="32"/>
        </w:rPr>
        <w:t>解码软件无法使用或频繁崩溃：解码软件无法正常使用或频繁出现死机报错，重启后仍无法正常工作。</w:t>
      </w:r>
    </w:p>
    <w:p w14:paraId="66A1C769" w14:textId="77777777" w:rsidR="00AC7F70" w:rsidRDefault="00733760">
      <w:pPr>
        <w:snapToGrid w:val="0"/>
        <w:spacing w:line="540" w:lineRule="exact"/>
        <w:ind w:firstLineChars="200" w:firstLine="640"/>
        <w:rPr>
          <w:rFonts w:eastAsia="仿宋"/>
          <w:sz w:val="32"/>
          <w:szCs w:val="32"/>
        </w:rPr>
      </w:pPr>
      <w:r>
        <w:rPr>
          <w:rFonts w:eastAsia="仿宋"/>
          <w:sz w:val="32"/>
          <w:szCs w:val="32"/>
        </w:rPr>
        <w:t>6.</w:t>
      </w:r>
      <w:r>
        <w:rPr>
          <w:rFonts w:eastAsia="仿宋"/>
          <w:sz w:val="32"/>
          <w:szCs w:val="32"/>
        </w:rPr>
        <w:t>医用测试软件或临床管理软件数据错误：软件显示波形异常或参数错误，导致临床人员无法正确设置解码参数或训练方案，系统无法进入正常使用状态。</w:t>
      </w:r>
    </w:p>
    <w:p w14:paraId="676BF85C" w14:textId="77777777" w:rsidR="00AC7F70" w:rsidRPr="008F321B" w:rsidRDefault="00733760">
      <w:pPr>
        <w:snapToGrid w:val="0"/>
        <w:spacing w:line="540" w:lineRule="exact"/>
        <w:ind w:firstLineChars="200" w:firstLine="640"/>
        <w:rPr>
          <w:rFonts w:eastAsia="楷体"/>
          <w:sz w:val="32"/>
          <w:szCs w:val="32"/>
        </w:rPr>
      </w:pPr>
      <w:r w:rsidRPr="008F321B">
        <w:rPr>
          <w:rFonts w:eastAsia="楷体"/>
          <w:sz w:val="32"/>
          <w:szCs w:val="32"/>
        </w:rPr>
        <w:t>（四）</w:t>
      </w:r>
      <w:r w:rsidRPr="008F321B">
        <w:rPr>
          <w:rFonts w:eastAsia="楷体" w:hint="eastAsia"/>
          <w:sz w:val="32"/>
          <w:szCs w:val="32"/>
        </w:rPr>
        <w:t>同一故障频繁发生或性能不稳定，严重影响医疗质量或效率的事件</w:t>
      </w:r>
    </w:p>
    <w:p w14:paraId="3423CCDF" w14:textId="77777777" w:rsidR="00AC7F70" w:rsidRDefault="00733760">
      <w:pPr>
        <w:snapToGrid w:val="0"/>
        <w:spacing w:line="540" w:lineRule="exact"/>
        <w:ind w:firstLineChars="200" w:firstLine="640"/>
        <w:rPr>
          <w:rFonts w:eastAsia="仿宋"/>
          <w:sz w:val="32"/>
          <w:szCs w:val="32"/>
        </w:rPr>
      </w:pPr>
      <w:r>
        <w:rPr>
          <w:rFonts w:eastAsia="仿宋"/>
          <w:sz w:val="32"/>
          <w:szCs w:val="32"/>
        </w:rPr>
        <w:t>医疗器械同一类型故障频繁发生或同一零部件经常损坏，或者性能不稳定等严重影响医疗质量或效率的事件，应当报告。针对本产品重点包括以下情形：</w:t>
      </w:r>
    </w:p>
    <w:p w14:paraId="5C774C9E" w14:textId="12674EF2" w:rsidR="00AC7F70" w:rsidRDefault="00733760">
      <w:pPr>
        <w:snapToGrid w:val="0"/>
        <w:spacing w:line="540" w:lineRule="exact"/>
        <w:ind w:firstLineChars="200" w:firstLine="640"/>
        <w:rPr>
          <w:rFonts w:eastAsia="仿宋"/>
          <w:sz w:val="32"/>
          <w:szCs w:val="32"/>
        </w:rPr>
      </w:pPr>
      <w:r>
        <w:rPr>
          <w:rFonts w:eastAsia="仿宋"/>
          <w:sz w:val="32"/>
          <w:szCs w:val="32"/>
        </w:rPr>
        <w:t>1.</w:t>
      </w:r>
      <w:r>
        <w:rPr>
          <w:rFonts w:eastAsia="仿宋"/>
          <w:sz w:val="32"/>
          <w:szCs w:val="32"/>
        </w:rPr>
        <w:t>同一患者电极信号质量频繁波动：每周或每数日信号质量出现明显下降，</w:t>
      </w:r>
      <w:r w:rsidRPr="00860B3A">
        <w:rPr>
          <w:rFonts w:eastAsia="仿宋" w:hint="eastAsia"/>
          <w:sz w:val="32"/>
          <w:szCs w:val="32"/>
        </w:rPr>
        <w:t>需反复进行重新校准或调整参数</w:t>
      </w:r>
      <w:r>
        <w:rPr>
          <w:rFonts w:eastAsia="仿宋"/>
          <w:sz w:val="32"/>
          <w:szCs w:val="32"/>
        </w:rPr>
        <w:t>，严重影响患者日常使用的连续性和体验。</w:t>
      </w:r>
    </w:p>
    <w:p w14:paraId="4872DB8F" w14:textId="77777777" w:rsidR="00AC7F70" w:rsidRDefault="00733760">
      <w:pPr>
        <w:snapToGrid w:val="0"/>
        <w:spacing w:line="540" w:lineRule="exact"/>
        <w:ind w:firstLineChars="200" w:firstLine="640"/>
        <w:rPr>
          <w:rFonts w:eastAsia="仿宋"/>
          <w:sz w:val="32"/>
          <w:szCs w:val="32"/>
        </w:rPr>
      </w:pPr>
      <w:r>
        <w:rPr>
          <w:rFonts w:eastAsia="仿宋"/>
          <w:sz w:val="32"/>
          <w:szCs w:val="32"/>
        </w:rPr>
        <w:t>2.</w:t>
      </w:r>
      <w:r>
        <w:rPr>
          <w:rFonts w:eastAsia="仿宋"/>
          <w:sz w:val="32"/>
          <w:szCs w:val="32"/>
        </w:rPr>
        <w:t>脑电信号收发器与植入体连接频繁中断：在使用过程中，无线连接频繁中断，导致抓握功能断续。</w:t>
      </w:r>
    </w:p>
    <w:p w14:paraId="795DD91C" w14:textId="77777777" w:rsidR="00AC7F70" w:rsidRDefault="00733760">
      <w:pPr>
        <w:snapToGrid w:val="0"/>
        <w:spacing w:line="540" w:lineRule="exact"/>
        <w:ind w:firstLineChars="200" w:firstLine="640"/>
        <w:rPr>
          <w:rFonts w:eastAsia="仿宋"/>
          <w:sz w:val="32"/>
          <w:szCs w:val="32"/>
        </w:rPr>
      </w:pPr>
      <w:r>
        <w:rPr>
          <w:rFonts w:eastAsia="仿宋"/>
          <w:sz w:val="32"/>
          <w:szCs w:val="32"/>
        </w:rPr>
        <w:t>3.</w:t>
      </w:r>
      <w:r>
        <w:rPr>
          <w:rFonts w:eastAsia="仿宋"/>
          <w:sz w:val="32"/>
          <w:szCs w:val="32"/>
        </w:rPr>
        <w:t>气动手套同一部件短时间内反复损坏：</w:t>
      </w:r>
      <w:r>
        <w:rPr>
          <w:rFonts w:eastAsia="仿宋" w:hint="eastAsia"/>
          <w:sz w:val="32"/>
          <w:szCs w:val="32"/>
        </w:rPr>
        <w:t>有效期内</w:t>
      </w:r>
      <w:r>
        <w:rPr>
          <w:rFonts w:eastAsia="仿宋"/>
          <w:sz w:val="32"/>
          <w:szCs w:val="32"/>
        </w:rPr>
        <w:t>气动手套同一部件短时间内反复损坏，维修负担重且影响患者使用。</w:t>
      </w:r>
    </w:p>
    <w:p w14:paraId="75522628" w14:textId="77777777" w:rsidR="00AC7F70" w:rsidRDefault="00733760">
      <w:pPr>
        <w:snapToGrid w:val="0"/>
        <w:spacing w:line="540" w:lineRule="exact"/>
        <w:ind w:firstLineChars="200" w:firstLine="640"/>
        <w:rPr>
          <w:rFonts w:eastAsia="仿宋"/>
          <w:sz w:val="32"/>
          <w:szCs w:val="32"/>
        </w:rPr>
      </w:pPr>
      <w:r>
        <w:rPr>
          <w:rFonts w:eastAsia="仿宋"/>
          <w:sz w:val="32"/>
          <w:szCs w:val="32"/>
        </w:rPr>
        <w:t>4.</w:t>
      </w:r>
      <w:r>
        <w:rPr>
          <w:rFonts w:eastAsia="仿宋"/>
          <w:sz w:val="32"/>
          <w:szCs w:val="32"/>
        </w:rPr>
        <w:t>解码软件频繁要求重新训练：解码软件频繁提示需重新采集数据训练解码模型，否则准确率显著下降，造成患者使用负担</w:t>
      </w:r>
      <w:r>
        <w:rPr>
          <w:rFonts w:eastAsia="仿宋"/>
          <w:sz w:val="32"/>
          <w:szCs w:val="32"/>
        </w:rPr>
        <w:lastRenderedPageBreak/>
        <w:t>且效率低下。</w:t>
      </w:r>
    </w:p>
    <w:p w14:paraId="6B8ED3B3" w14:textId="77777777" w:rsidR="00AC7F70" w:rsidRDefault="00733760">
      <w:pPr>
        <w:snapToGrid w:val="0"/>
        <w:spacing w:line="540" w:lineRule="exact"/>
        <w:ind w:firstLineChars="200" w:firstLine="640"/>
        <w:rPr>
          <w:rFonts w:eastAsia="仿宋"/>
          <w:sz w:val="32"/>
          <w:szCs w:val="32"/>
        </w:rPr>
      </w:pPr>
      <w:r>
        <w:rPr>
          <w:rFonts w:eastAsia="仿宋"/>
          <w:sz w:val="32"/>
          <w:szCs w:val="32"/>
        </w:rPr>
        <w:t>5.</w:t>
      </w:r>
      <w:r>
        <w:rPr>
          <w:rFonts w:eastAsia="仿宋"/>
          <w:sz w:val="32"/>
          <w:szCs w:val="32"/>
        </w:rPr>
        <w:t>临床管理软件频繁出现配置错误或数据丢失。</w:t>
      </w:r>
    </w:p>
    <w:p w14:paraId="615C6DF1" w14:textId="77777777" w:rsidR="00AC7F70" w:rsidRDefault="00733760">
      <w:pPr>
        <w:snapToGrid w:val="0"/>
        <w:spacing w:line="540" w:lineRule="exact"/>
        <w:ind w:firstLineChars="200" w:firstLine="640"/>
        <w:rPr>
          <w:rFonts w:eastAsia="仿宋"/>
          <w:sz w:val="32"/>
          <w:szCs w:val="32"/>
        </w:rPr>
      </w:pPr>
      <w:r>
        <w:rPr>
          <w:rFonts w:eastAsia="仿宋"/>
          <w:sz w:val="32"/>
          <w:szCs w:val="32"/>
        </w:rPr>
        <w:t>6.</w:t>
      </w:r>
      <w:r>
        <w:rPr>
          <w:rFonts w:eastAsia="仿宋"/>
          <w:sz w:val="32"/>
          <w:szCs w:val="32"/>
        </w:rPr>
        <w:t>植入体无线供电效率不稳定。</w:t>
      </w:r>
    </w:p>
    <w:p w14:paraId="31F29064" w14:textId="2DE7FCF8" w:rsidR="00AC7F70" w:rsidRDefault="00733760">
      <w:pPr>
        <w:snapToGrid w:val="0"/>
        <w:spacing w:line="540" w:lineRule="exact"/>
        <w:ind w:firstLineChars="200" w:firstLine="640"/>
        <w:rPr>
          <w:rFonts w:eastAsia="楷体"/>
          <w:sz w:val="32"/>
        </w:rPr>
      </w:pPr>
      <w:r>
        <w:rPr>
          <w:rFonts w:eastAsia="楷体"/>
          <w:sz w:val="32"/>
        </w:rPr>
        <w:t>（五）其他</w:t>
      </w:r>
      <w:r>
        <w:rPr>
          <w:rFonts w:eastAsia="楷体" w:hint="eastAsia"/>
          <w:sz w:val="32"/>
        </w:rPr>
        <w:t>导致或</w:t>
      </w:r>
      <w:r>
        <w:rPr>
          <w:rFonts w:eastAsia="楷体"/>
          <w:sz w:val="32"/>
        </w:rPr>
        <w:t>可能导致死亡或严重伤害的与医疗器械有关的事件</w:t>
      </w:r>
    </w:p>
    <w:p w14:paraId="419A1E00" w14:textId="2F3BDCF8" w:rsidR="00AC7F70" w:rsidRPr="00860B3A" w:rsidRDefault="00733760">
      <w:pPr>
        <w:snapToGrid w:val="0"/>
        <w:spacing w:line="540" w:lineRule="exact"/>
        <w:ind w:firstLineChars="200" w:firstLine="640"/>
        <w:rPr>
          <w:rFonts w:eastAsia="仿宋"/>
          <w:sz w:val="32"/>
          <w:szCs w:val="32"/>
        </w:rPr>
      </w:pPr>
      <w:r>
        <w:rPr>
          <w:rFonts w:eastAsia="仿宋"/>
          <w:sz w:val="32"/>
          <w:szCs w:val="32"/>
        </w:rPr>
        <w:t>其他与医疗器械有关的，</w:t>
      </w:r>
      <w:r w:rsidRPr="00860B3A">
        <w:rPr>
          <w:rFonts w:eastAsia="仿宋" w:hint="eastAsia"/>
          <w:sz w:val="32"/>
          <w:szCs w:val="32"/>
        </w:rPr>
        <w:t>因使用错误、器械间相互作用、兼容性、生产质量等问题，导致</w:t>
      </w:r>
      <w:r>
        <w:rPr>
          <w:rFonts w:eastAsia="仿宋" w:hint="eastAsia"/>
          <w:sz w:val="32"/>
          <w:szCs w:val="32"/>
        </w:rPr>
        <w:t>或可能导致死亡或</w:t>
      </w:r>
      <w:r w:rsidRPr="00860B3A">
        <w:rPr>
          <w:rFonts w:eastAsia="仿宋" w:hint="eastAsia"/>
          <w:sz w:val="32"/>
          <w:szCs w:val="32"/>
        </w:rPr>
        <w:t>严重伤害</w:t>
      </w:r>
      <w:r>
        <w:rPr>
          <w:rFonts w:eastAsia="仿宋" w:hint="eastAsia"/>
          <w:sz w:val="32"/>
          <w:szCs w:val="32"/>
        </w:rPr>
        <w:t>的事件</w:t>
      </w:r>
      <w:r w:rsidRPr="00860B3A">
        <w:rPr>
          <w:rFonts w:eastAsia="仿宋" w:hint="eastAsia"/>
          <w:sz w:val="32"/>
          <w:szCs w:val="32"/>
        </w:rPr>
        <w:t>应当报告</w:t>
      </w:r>
      <w:r>
        <w:rPr>
          <w:rFonts w:eastAsia="仿宋" w:hint="eastAsia"/>
          <w:sz w:val="32"/>
          <w:szCs w:val="32"/>
        </w:rPr>
        <w:t>，</w:t>
      </w:r>
      <w:r w:rsidRPr="00860B3A">
        <w:rPr>
          <w:rFonts w:eastAsia="仿宋" w:hint="eastAsia"/>
          <w:sz w:val="32"/>
          <w:szCs w:val="32"/>
        </w:rPr>
        <w:t>如：说明书标签提示不到位导致的气动手套穿戴错误</w:t>
      </w:r>
      <w:r w:rsidR="00D743BF">
        <w:rPr>
          <w:rFonts w:eastAsia="仿宋" w:hint="eastAsia"/>
          <w:sz w:val="32"/>
          <w:szCs w:val="32"/>
        </w:rPr>
        <w:t>遭受</w:t>
      </w:r>
      <w:r w:rsidRPr="00860B3A">
        <w:rPr>
          <w:rFonts w:eastAsia="仿宋" w:hint="eastAsia"/>
          <w:sz w:val="32"/>
          <w:szCs w:val="32"/>
        </w:rPr>
        <w:t>挤压、</w:t>
      </w:r>
      <w:r w:rsidR="00D743BF">
        <w:rPr>
          <w:rFonts w:eastAsia="仿宋" w:hint="eastAsia"/>
          <w:sz w:val="32"/>
          <w:szCs w:val="32"/>
        </w:rPr>
        <w:t>相关</w:t>
      </w:r>
      <w:r>
        <w:rPr>
          <w:rFonts w:eastAsia="仿宋" w:hint="eastAsia"/>
          <w:sz w:val="32"/>
          <w:szCs w:val="32"/>
        </w:rPr>
        <w:t>警示</w:t>
      </w:r>
      <w:r w:rsidR="00D743BF">
        <w:rPr>
          <w:rFonts w:eastAsia="仿宋" w:hint="eastAsia"/>
          <w:sz w:val="32"/>
          <w:szCs w:val="32"/>
        </w:rPr>
        <w:t>信息不足导致患者</w:t>
      </w:r>
      <w:r>
        <w:rPr>
          <w:rFonts w:eastAsia="仿宋" w:hint="eastAsia"/>
          <w:sz w:val="32"/>
          <w:szCs w:val="32"/>
        </w:rPr>
        <w:t>接受</w:t>
      </w:r>
      <w:r w:rsidRPr="00860B3A">
        <w:rPr>
          <w:rFonts w:eastAsia="仿宋"/>
          <w:sz w:val="32"/>
          <w:szCs w:val="32"/>
        </w:rPr>
        <w:t>MRI</w:t>
      </w:r>
      <w:r w:rsidRPr="00860B3A">
        <w:rPr>
          <w:rFonts w:eastAsia="仿宋" w:hint="eastAsia"/>
          <w:sz w:val="32"/>
          <w:szCs w:val="32"/>
        </w:rPr>
        <w:t>检查受伤。</w:t>
      </w:r>
    </w:p>
    <w:p w14:paraId="1DF46C57" w14:textId="77777777" w:rsidR="00AC7F70" w:rsidRDefault="00733760">
      <w:pPr>
        <w:snapToGrid w:val="0"/>
        <w:spacing w:line="540" w:lineRule="exact"/>
        <w:ind w:firstLineChars="200" w:firstLine="640"/>
        <w:rPr>
          <w:rFonts w:eastAsia="楷体"/>
          <w:sz w:val="32"/>
        </w:rPr>
      </w:pPr>
      <w:r>
        <w:rPr>
          <w:rFonts w:eastAsia="楷体"/>
          <w:sz w:val="32"/>
        </w:rPr>
        <w:t>（六）创新医疗器械的所有不良事件</w:t>
      </w:r>
    </w:p>
    <w:p w14:paraId="44ED1196" w14:textId="77777777" w:rsidR="00AC7F70" w:rsidRDefault="00733760">
      <w:pPr>
        <w:snapToGrid w:val="0"/>
        <w:spacing w:line="540" w:lineRule="exact"/>
        <w:ind w:firstLineChars="200" w:firstLine="640"/>
        <w:rPr>
          <w:rFonts w:eastAsia="仿宋"/>
          <w:sz w:val="32"/>
          <w:szCs w:val="32"/>
        </w:rPr>
      </w:pPr>
      <w:r>
        <w:rPr>
          <w:rFonts w:eastAsia="仿宋"/>
          <w:sz w:val="32"/>
          <w:szCs w:val="32"/>
        </w:rPr>
        <w:t>创新医疗器械在首个注册周期内，应当报告该产品的所有医疗器械不良事件。</w:t>
      </w:r>
    </w:p>
    <w:p w14:paraId="55C87903" w14:textId="2698D449" w:rsidR="00AC7F70" w:rsidRDefault="00733760">
      <w:pPr>
        <w:spacing w:line="540" w:lineRule="exact"/>
        <w:rPr>
          <w:rFonts w:eastAsia="黑体"/>
          <w:sz w:val="32"/>
        </w:rPr>
      </w:pPr>
      <w:r>
        <w:rPr>
          <w:rFonts w:eastAsiaTheme="minorEastAsia"/>
          <w:sz w:val="32"/>
          <w:szCs w:val="32"/>
        </w:rPr>
        <w:t xml:space="preserve">    </w:t>
      </w:r>
      <w:bookmarkStart w:id="5" w:name="_Toc230179957"/>
      <w:r>
        <w:rPr>
          <w:rFonts w:eastAsia="黑体" w:hint="eastAsia"/>
          <w:sz w:val="32"/>
        </w:rPr>
        <w:t>四</w:t>
      </w:r>
      <w:r>
        <w:rPr>
          <w:rFonts w:eastAsia="黑体"/>
          <w:sz w:val="32"/>
        </w:rPr>
        <w:t>、报告程序与时限</w:t>
      </w:r>
      <w:bookmarkEnd w:id="5"/>
    </w:p>
    <w:p w14:paraId="06D759E9" w14:textId="77777777" w:rsidR="00AC7F70" w:rsidRDefault="00733760">
      <w:pPr>
        <w:spacing w:line="540" w:lineRule="exact"/>
        <w:ind w:firstLineChars="200" w:firstLine="640"/>
        <w:rPr>
          <w:rFonts w:eastAsia="微软雅黑"/>
          <w:sz w:val="24"/>
          <w:szCs w:val="22"/>
        </w:rPr>
      </w:pPr>
      <w:r>
        <w:rPr>
          <w:rFonts w:eastAsia="仿宋"/>
          <w:sz w:val="32"/>
          <w:szCs w:val="32"/>
        </w:rPr>
        <w:t>报告程序与报告时限等按照</w:t>
      </w:r>
      <w:r>
        <w:rPr>
          <w:rFonts w:eastAsia="仿宋"/>
          <w:sz w:val="32"/>
        </w:rPr>
        <w:t>《办法》执行。</w:t>
      </w:r>
    </w:p>
    <w:p w14:paraId="0EA0EFC0" w14:textId="77777777" w:rsidR="00AC7F70" w:rsidRDefault="00AC7F70"/>
    <w:sectPr w:rsidR="00AC7F70">
      <w:footerReference w:type="even" r:id="rId7"/>
      <w:footerReference w:type="default" r:id="rId8"/>
      <w:pgSz w:w="11907" w:h="16840"/>
      <w:pgMar w:top="1984" w:right="1474" w:bottom="1871" w:left="1588" w:header="851" w:footer="1134" w:gutter="0"/>
      <w:pgNumType w:fmt="numberInDash" w:start="4"/>
      <w:cols w:space="720"/>
      <w:docGrid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080DA7" w16cid:durableId="37080DA7"/>
  <w16cid:commentId w16cid:paraId="6CF80DA7" w16cid:durableId="6CF80DA7"/>
  <w16cid:commentId w16cid:paraId="4B245328" w16cid:durableId="4B245328"/>
  <w16cid:commentId w16cid:paraId="7FD17EB8" w16cid:durableId="7FD17EB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4BFCD" w14:textId="77777777" w:rsidR="0052392B" w:rsidRDefault="0052392B">
      <w:pPr>
        <w:spacing w:after="0" w:line="240" w:lineRule="auto"/>
      </w:pPr>
      <w:r>
        <w:separator/>
      </w:r>
    </w:p>
  </w:endnote>
  <w:endnote w:type="continuationSeparator" w:id="0">
    <w:p w14:paraId="5154A110" w14:textId="77777777" w:rsidR="0052392B" w:rsidRDefault="0052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embedRegular r:id="rId1" w:subsetted="1" w:fontKey="{BD53018C-F38E-41B3-9A61-C7388FD3340B}"/>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2" w:subsetted="1" w:fontKey="{2CC0E22B-865E-4B95-976B-227A8734790C}"/>
  </w:font>
  <w:font w:name="方正小标宋简体">
    <w:panose1 w:val="03000509000000000000"/>
    <w:charset w:val="86"/>
    <w:family w:val="script"/>
    <w:pitch w:val="fixed"/>
    <w:sig w:usb0="00000001" w:usb1="080E0000" w:usb2="00000010" w:usb3="00000000" w:csb0="00040000" w:csb1="00000000"/>
    <w:embedRegular r:id="rId3" w:subsetted="1" w:fontKey="{D754C789-0707-4910-87DF-99E8B0314877}"/>
  </w:font>
  <w:font w:name="仿宋">
    <w:panose1 w:val="02010609060101010101"/>
    <w:charset w:val="86"/>
    <w:family w:val="modern"/>
    <w:pitch w:val="fixed"/>
    <w:sig w:usb0="800002BF" w:usb1="38CF7CFA" w:usb2="00000016" w:usb3="00000000" w:csb0="00040001" w:csb1="00000000"/>
    <w:embedRegular r:id="rId4" w:subsetted="1" w:fontKey="{70A1FD6B-6D9F-4D71-986F-C2F50BC8EFA2}"/>
  </w:font>
  <w:font w:name="楷体">
    <w:panose1 w:val="02010609060101010101"/>
    <w:charset w:val="86"/>
    <w:family w:val="modern"/>
    <w:pitch w:val="fixed"/>
    <w:sig w:usb0="800002BF" w:usb1="38CF7CFA" w:usb2="00000016" w:usb3="00000000" w:csb0="00040001" w:csb1="00000000"/>
    <w:embedRegular r:id="rId5" w:subsetted="1" w:fontKey="{540E455C-C89E-4D95-A67B-0D3B282407DF}"/>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288"/>
    </w:sdtPr>
    <w:sdtEndPr/>
    <w:sdtContent>
      <w:p w14:paraId="63546414" w14:textId="77777777" w:rsidR="00AC7F70" w:rsidRDefault="00733760">
        <w:pPr>
          <w:pStyle w:val="a6"/>
          <w:jc w:val="right"/>
        </w:pPr>
        <w:r>
          <w:fldChar w:fldCharType="begin"/>
        </w:r>
        <w:r>
          <w:instrText xml:space="preserve"> PAGE   \* MERGEFORMAT </w:instrText>
        </w:r>
        <w:r>
          <w:fldChar w:fldCharType="separate"/>
        </w:r>
        <w:r>
          <w:rPr>
            <w:lang w:val="zh-CN"/>
          </w:rPr>
          <w:t>4</w:t>
        </w:r>
        <w:r>
          <w:rPr>
            <w:lang w:val="zh-C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05D2E" w14:textId="77777777" w:rsidR="00AC7F70" w:rsidRDefault="00733760">
    <w:pPr>
      <w:pStyle w:val="a6"/>
      <w:jc w:val="right"/>
    </w:pPr>
    <w:r>
      <w:rPr>
        <w:noProof/>
      </w:rPr>
      <mc:AlternateContent>
        <mc:Choice Requires="wps">
          <w:drawing>
            <wp:anchor distT="0" distB="0" distL="114300" distR="114300" simplePos="0" relativeHeight="251659264" behindDoc="0" locked="0" layoutInCell="1" allowOverlap="1" wp14:anchorId="1AEFB7A5" wp14:editId="79650410">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7EED0" w14:textId="5D51F047" w:rsidR="00AC7F70" w:rsidRDefault="00733760">
                          <w:pPr>
                            <w:pStyle w:val="a6"/>
                            <w:jc w:val="right"/>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76A72">
                            <w:rPr>
                              <w:rFonts w:ascii="宋体" w:eastAsia="宋体" w:hAnsi="宋体" w:cs="宋体"/>
                              <w:noProof/>
                              <w:sz w:val="28"/>
                              <w:szCs w:val="28"/>
                            </w:rPr>
                            <w:t>- 4 -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AEFB7A5"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2997EED0" w14:textId="5D51F047" w:rsidR="00AC7F70" w:rsidRDefault="00733760">
                    <w:pPr>
                      <w:pStyle w:val="a6"/>
                      <w:jc w:val="right"/>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76A72">
                      <w:rPr>
                        <w:rFonts w:ascii="宋体" w:eastAsia="宋体" w:hAnsi="宋体" w:cs="宋体"/>
                        <w:noProof/>
                        <w:sz w:val="28"/>
                        <w:szCs w:val="28"/>
                      </w:rPr>
                      <w:t>- 4 -</w:t>
                    </w:r>
                    <w:r>
                      <w:rPr>
                        <w:rFonts w:ascii="宋体" w:eastAsia="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6B490" w14:textId="77777777" w:rsidR="0052392B" w:rsidRDefault="0052392B">
      <w:pPr>
        <w:spacing w:after="0" w:line="240" w:lineRule="auto"/>
      </w:pPr>
      <w:r>
        <w:separator/>
      </w:r>
    </w:p>
  </w:footnote>
  <w:footnote w:type="continuationSeparator" w:id="0">
    <w:p w14:paraId="4A7728B8" w14:textId="77777777" w:rsidR="0052392B" w:rsidRDefault="005239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A39"/>
    <w:rsid w:val="000158FE"/>
    <w:rsid w:val="00016B77"/>
    <w:rsid w:val="0002412E"/>
    <w:rsid w:val="0006132E"/>
    <w:rsid w:val="0007439A"/>
    <w:rsid w:val="000767A6"/>
    <w:rsid w:val="00085EE6"/>
    <w:rsid w:val="001000A6"/>
    <w:rsid w:val="00110BBB"/>
    <w:rsid w:val="00110FCF"/>
    <w:rsid w:val="001338B5"/>
    <w:rsid w:val="00180FE9"/>
    <w:rsid w:val="001939B8"/>
    <w:rsid w:val="001B5BB9"/>
    <w:rsid w:val="00210CA2"/>
    <w:rsid w:val="00214FDA"/>
    <w:rsid w:val="00276A72"/>
    <w:rsid w:val="00287439"/>
    <w:rsid w:val="00290319"/>
    <w:rsid w:val="00292181"/>
    <w:rsid w:val="00297EF9"/>
    <w:rsid w:val="002B76D1"/>
    <w:rsid w:val="003112D8"/>
    <w:rsid w:val="003270D2"/>
    <w:rsid w:val="003404D9"/>
    <w:rsid w:val="00341163"/>
    <w:rsid w:val="00380051"/>
    <w:rsid w:val="00381F9A"/>
    <w:rsid w:val="003A2F88"/>
    <w:rsid w:val="003B1165"/>
    <w:rsid w:val="003B66DD"/>
    <w:rsid w:val="00417C63"/>
    <w:rsid w:val="00462C01"/>
    <w:rsid w:val="0046600E"/>
    <w:rsid w:val="004948B5"/>
    <w:rsid w:val="004A3AE1"/>
    <w:rsid w:val="004D08DD"/>
    <w:rsid w:val="004F034D"/>
    <w:rsid w:val="004F7514"/>
    <w:rsid w:val="00513061"/>
    <w:rsid w:val="0052392B"/>
    <w:rsid w:val="00530CE5"/>
    <w:rsid w:val="00547230"/>
    <w:rsid w:val="005D6E1C"/>
    <w:rsid w:val="005E2158"/>
    <w:rsid w:val="005E52CE"/>
    <w:rsid w:val="005F0B16"/>
    <w:rsid w:val="005F1B45"/>
    <w:rsid w:val="00606A18"/>
    <w:rsid w:val="00677A55"/>
    <w:rsid w:val="006814DF"/>
    <w:rsid w:val="006C7270"/>
    <w:rsid w:val="006E780C"/>
    <w:rsid w:val="006F663A"/>
    <w:rsid w:val="00733760"/>
    <w:rsid w:val="007603A9"/>
    <w:rsid w:val="00762F45"/>
    <w:rsid w:val="007731AF"/>
    <w:rsid w:val="00782015"/>
    <w:rsid w:val="00790B32"/>
    <w:rsid w:val="007B394B"/>
    <w:rsid w:val="007C053B"/>
    <w:rsid w:val="007F7038"/>
    <w:rsid w:val="007F753C"/>
    <w:rsid w:val="00817BDE"/>
    <w:rsid w:val="008214D2"/>
    <w:rsid w:val="00831411"/>
    <w:rsid w:val="00833C58"/>
    <w:rsid w:val="00837585"/>
    <w:rsid w:val="00844680"/>
    <w:rsid w:val="0085539E"/>
    <w:rsid w:val="00860B3A"/>
    <w:rsid w:val="008641EF"/>
    <w:rsid w:val="00867BD1"/>
    <w:rsid w:val="008A5707"/>
    <w:rsid w:val="008C59F4"/>
    <w:rsid w:val="008F1815"/>
    <w:rsid w:val="008F321B"/>
    <w:rsid w:val="00905526"/>
    <w:rsid w:val="00933A3A"/>
    <w:rsid w:val="009553EF"/>
    <w:rsid w:val="009E021E"/>
    <w:rsid w:val="009F553A"/>
    <w:rsid w:val="00A11789"/>
    <w:rsid w:val="00A24F08"/>
    <w:rsid w:val="00A40B93"/>
    <w:rsid w:val="00A430BD"/>
    <w:rsid w:val="00A44677"/>
    <w:rsid w:val="00A56AB1"/>
    <w:rsid w:val="00A615FE"/>
    <w:rsid w:val="00A71465"/>
    <w:rsid w:val="00A734F5"/>
    <w:rsid w:val="00A74577"/>
    <w:rsid w:val="00AC7F70"/>
    <w:rsid w:val="00B245AC"/>
    <w:rsid w:val="00B36B89"/>
    <w:rsid w:val="00B4278D"/>
    <w:rsid w:val="00B43205"/>
    <w:rsid w:val="00B5362E"/>
    <w:rsid w:val="00BC3070"/>
    <w:rsid w:val="00BD4A72"/>
    <w:rsid w:val="00BD72B9"/>
    <w:rsid w:val="00C06A93"/>
    <w:rsid w:val="00C10642"/>
    <w:rsid w:val="00C16392"/>
    <w:rsid w:val="00C63A6B"/>
    <w:rsid w:val="00CB65F8"/>
    <w:rsid w:val="00CE0D56"/>
    <w:rsid w:val="00CE4BA2"/>
    <w:rsid w:val="00CF7167"/>
    <w:rsid w:val="00D21B7E"/>
    <w:rsid w:val="00D32071"/>
    <w:rsid w:val="00D401EA"/>
    <w:rsid w:val="00D51C6F"/>
    <w:rsid w:val="00D52D79"/>
    <w:rsid w:val="00D743BF"/>
    <w:rsid w:val="00D74B85"/>
    <w:rsid w:val="00DA2358"/>
    <w:rsid w:val="00DA7D43"/>
    <w:rsid w:val="00DB20AE"/>
    <w:rsid w:val="00DC51EB"/>
    <w:rsid w:val="00DD4F44"/>
    <w:rsid w:val="00DD5A93"/>
    <w:rsid w:val="00E05E78"/>
    <w:rsid w:val="00E0729C"/>
    <w:rsid w:val="00E16297"/>
    <w:rsid w:val="00E17631"/>
    <w:rsid w:val="00E2114A"/>
    <w:rsid w:val="00E235CE"/>
    <w:rsid w:val="00E23DDA"/>
    <w:rsid w:val="00E36C90"/>
    <w:rsid w:val="00E41508"/>
    <w:rsid w:val="00E61992"/>
    <w:rsid w:val="00E91CEB"/>
    <w:rsid w:val="00E93E9C"/>
    <w:rsid w:val="00E96C34"/>
    <w:rsid w:val="00E9793D"/>
    <w:rsid w:val="00EC32BA"/>
    <w:rsid w:val="00EC661D"/>
    <w:rsid w:val="00EC7E98"/>
    <w:rsid w:val="00EF3A39"/>
    <w:rsid w:val="00F06C2D"/>
    <w:rsid w:val="00F31374"/>
    <w:rsid w:val="00F33C01"/>
    <w:rsid w:val="00F820C9"/>
    <w:rsid w:val="00F93D31"/>
    <w:rsid w:val="00FA09FA"/>
    <w:rsid w:val="00FA78B6"/>
    <w:rsid w:val="00FC758D"/>
    <w:rsid w:val="00FE00C9"/>
    <w:rsid w:val="00FE6531"/>
    <w:rsid w:val="0C395F24"/>
    <w:rsid w:val="10067605"/>
    <w:rsid w:val="109B3A02"/>
    <w:rsid w:val="11E6338C"/>
    <w:rsid w:val="14681A9C"/>
    <w:rsid w:val="155913E5"/>
    <w:rsid w:val="16225C7A"/>
    <w:rsid w:val="1AE23C2A"/>
    <w:rsid w:val="1D1A58FD"/>
    <w:rsid w:val="1D7D3B1B"/>
    <w:rsid w:val="1DCD402A"/>
    <w:rsid w:val="20F2486F"/>
    <w:rsid w:val="21CA5B44"/>
    <w:rsid w:val="224D0523"/>
    <w:rsid w:val="227D3417"/>
    <w:rsid w:val="22AA0CAC"/>
    <w:rsid w:val="26527C90"/>
    <w:rsid w:val="27737DAF"/>
    <w:rsid w:val="27AC35F6"/>
    <w:rsid w:val="2AA218C0"/>
    <w:rsid w:val="2AE82B97"/>
    <w:rsid w:val="2B2B074A"/>
    <w:rsid w:val="2DA36A7A"/>
    <w:rsid w:val="373831EE"/>
    <w:rsid w:val="37E25F95"/>
    <w:rsid w:val="3E810EE1"/>
    <w:rsid w:val="3ED90D1D"/>
    <w:rsid w:val="49AB1508"/>
    <w:rsid w:val="4EA6711E"/>
    <w:rsid w:val="53E83872"/>
    <w:rsid w:val="55CA03D5"/>
    <w:rsid w:val="57E97DCB"/>
    <w:rsid w:val="64DB6CED"/>
    <w:rsid w:val="6D031A3C"/>
    <w:rsid w:val="70993B24"/>
    <w:rsid w:val="71A861A9"/>
    <w:rsid w:val="7A122D59"/>
    <w:rsid w:val="7ACA46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D70E7"/>
  <w15:docId w15:val="{1D1CF104-B6D5-493F-9343-2C578F716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rPr>
      <w:sz w:val="18"/>
      <w:szCs w:val="18"/>
    </w:rPr>
  </w:style>
  <w:style w:type="paragraph" w:styleId="a6">
    <w:name w:val="footer"/>
    <w:basedOn w:val="a"/>
    <w:link w:val="a7"/>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styleId="aa">
    <w:name w:val="annotation reference"/>
    <w:basedOn w:val="a0"/>
    <w:uiPriority w:val="99"/>
    <w:semiHidden/>
    <w:unhideWhenUsed/>
    <w:rPr>
      <w:sz w:val="21"/>
      <w:szCs w:val="21"/>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character" w:customStyle="1" w:styleId="1">
    <w:name w:val="页脚 字符1"/>
    <w:uiPriority w:val="99"/>
    <w:qFormat/>
    <w:rPr>
      <w:kern w:val="2"/>
      <w:sz w:val="18"/>
      <w:szCs w:val="18"/>
    </w:rPr>
  </w:style>
  <w:style w:type="character" w:customStyle="1" w:styleId="a5">
    <w:name w:val="批注框文本 字符"/>
    <w:basedOn w:val="a0"/>
    <w:link w:val="a4"/>
    <w:uiPriority w:val="99"/>
    <w:semiHidden/>
    <w:rPr>
      <w:rFonts w:ascii="Times New Roman" w:eastAsia="宋体" w:hAnsi="Times New Roman" w:cs="Times New Roman"/>
      <w:kern w:val="2"/>
      <w:sz w:val="18"/>
      <w:szCs w:val="18"/>
    </w:rPr>
  </w:style>
  <w:style w:type="paragraph" w:styleId="ab">
    <w:name w:val="Revision"/>
    <w:hidden/>
    <w:uiPriority w:val="99"/>
    <w:unhideWhenUsed/>
    <w:rsid w:val="008F321B"/>
    <w:pPr>
      <w:spacing w:after="0" w:line="240" w:lineRule="auto"/>
    </w:pPr>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2025</TotalTime>
  <Pages>6</Pages>
  <Words>374</Words>
  <Characters>2135</Characters>
  <Application>Microsoft Office Word</Application>
  <DocSecurity>0</DocSecurity>
  <Lines>17</Lines>
  <Paragraphs>5</Paragraphs>
  <ScaleCrop>false</ScaleCrop>
  <Company>Microsoft</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李栋</dc:creator>
  <cp:lastModifiedBy>李栋</cp:lastModifiedBy>
  <cp:revision>20</cp:revision>
  <dcterms:created xsi:type="dcterms:W3CDTF">2026-05-22T00:37:00Z</dcterms:created>
  <dcterms:modified xsi:type="dcterms:W3CDTF">2026-10-16T00:45:00Z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2052-10.8.2.6986</vt:lpwstr>
  </property>
  <property fmtid="{D5CDD505-2E9C-101B-9397-08002B2CF9AE}" pid="3" name="ICV">
    <vt:lpwstr>25C9603C285B476D9CB56FD8779F08C3_13</vt:lpwstr>
  </property>
  <property fmtid="{D5CDD505-2E9C-101B-9397-08002B2CF9AE}" pid="4" name="KSOTemplateDocerSaveRecord">
    <vt:lpwstr>eyJoZGlkIjoiZTY0MzgyMzVjNTM3ZmRlMWRjYzYyYTkzZWVlMWUzZTAiLCJ1c2VySWQiOiI0NTY5NDg5NTIifQ==</vt:lpwstr>
  </property>
</Properties>
</file>