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52" w:rsidRPr="00871FBA" w:rsidRDefault="00616C23" w:rsidP="00E5101C">
      <w:pPr>
        <w:pStyle w:val="a7"/>
        <w:suppressLineNumbers/>
        <w:spacing w:line="360" w:lineRule="auto"/>
        <w:rPr>
          <w:rFonts w:ascii="Times New Roman" w:hAnsi="Times New Roman" w:cs="Times New Roman" w:hint="eastAsia"/>
          <w:b/>
          <w:sz w:val="24"/>
          <w:szCs w:val="24"/>
        </w:rPr>
      </w:pPr>
      <w:r w:rsidRPr="004022C8">
        <w:rPr>
          <w:rFonts w:ascii="Times New Roman" w:hAnsi="Times New Roman" w:cs="Times New Roman"/>
          <w:b/>
          <w:sz w:val="24"/>
          <w:szCs w:val="24"/>
        </w:rPr>
        <w:t>附件</w:t>
      </w:r>
      <w:r w:rsidR="00445952">
        <w:rPr>
          <w:rFonts w:ascii="Times New Roman" w:hAnsi="Times New Roman" w:cs="Times New Roman"/>
          <w:b/>
          <w:sz w:val="24"/>
          <w:szCs w:val="24"/>
        </w:rPr>
        <w:t>5</w:t>
      </w:r>
      <w:r w:rsidR="00445952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466152">
        <w:rPr>
          <w:rFonts w:ascii="Times New Roman" w:hAnsi="Times New Roman" w:cs="Times New Roman" w:hint="eastAsia"/>
          <w:b/>
          <w:sz w:val="24"/>
          <w:szCs w:val="24"/>
        </w:rPr>
        <w:t xml:space="preserve">4223 </w:t>
      </w:r>
      <w:r w:rsidR="00724E89" w:rsidRPr="004022C8">
        <w:rPr>
          <w:rFonts w:ascii="Times New Roman" w:hAnsi="Times New Roman" w:cs="Times New Roman"/>
          <w:b/>
          <w:sz w:val="24"/>
          <w:szCs w:val="24"/>
        </w:rPr>
        <w:t>硅橡胶密封件特定残留物测定法</w:t>
      </w:r>
      <w:r w:rsidR="00B468A0">
        <w:rPr>
          <w:rFonts w:ascii="Times New Roman" w:hAnsi="Times New Roman" w:cs="Times New Roman" w:hint="eastAsia"/>
          <w:b/>
          <w:sz w:val="24"/>
          <w:szCs w:val="24"/>
        </w:rPr>
        <w:t>公示</w:t>
      </w:r>
      <w:r w:rsidR="00EA590A" w:rsidRPr="004022C8">
        <w:rPr>
          <w:rFonts w:ascii="Times New Roman" w:hAnsi="Times New Roman" w:cs="Times New Roman"/>
          <w:b/>
          <w:sz w:val="24"/>
          <w:szCs w:val="24"/>
        </w:rPr>
        <w:t>稿</w:t>
      </w:r>
    </w:p>
    <w:p w:rsidR="00E5101C" w:rsidRDefault="00E5101C" w:rsidP="00E5101C">
      <w:pPr>
        <w:spacing w:line="360" w:lineRule="auto"/>
        <w:outlineLvl w:val="0"/>
        <w:rPr>
          <w:b/>
          <w:bCs/>
          <w:sz w:val="28"/>
          <w:szCs w:val="28"/>
        </w:rPr>
      </w:pPr>
    </w:p>
    <w:p w:rsidR="00724E89" w:rsidRPr="00466152" w:rsidRDefault="00724E89" w:rsidP="00E5101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466152">
        <w:rPr>
          <w:b/>
          <w:bCs/>
          <w:sz w:val="28"/>
          <w:szCs w:val="28"/>
        </w:rPr>
        <w:t>4223</w:t>
      </w:r>
      <w:r w:rsidRPr="00466152">
        <w:rPr>
          <w:b/>
          <w:bCs/>
          <w:sz w:val="28"/>
          <w:szCs w:val="28"/>
        </w:rPr>
        <w:t>硅橡胶密封件特定残留物</w:t>
      </w:r>
      <w:r w:rsidR="005F28DA" w:rsidRPr="00466152">
        <w:rPr>
          <w:rFonts w:hint="eastAsia"/>
          <w:b/>
          <w:bCs/>
          <w:sz w:val="28"/>
          <w:szCs w:val="28"/>
        </w:rPr>
        <w:t>检查</w:t>
      </w:r>
      <w:r w:rsidRPr="00466152">
        <w:rPr>
          <w:b/>
          <w:bCs/>
          <w:sz w:val="28"/>
          <w:szCs w:val="28"/>
        </w:rPr>
        <w:t>法</w:t>
      </w:r>
    </w:p>
    <w:p w:rsidR="00724E89" w:rsidRPr="004022C8" w:rsidRDefault="00724E89" w:rsidP="00E5101C">
      <w:pPr>
        <w:spacing w:line="360" w:lineRule="auto"/>
        <w:ind w:firstLineChars="200" w:firstLine="480"/>
        <w:rPr>
          <w:sz w:val="24"/>
          <w:szCs w:val="24"/>
        </w:rPr>
      </w:pPr>
      <w:r w:rsidRPr="004022C8">
        <w:rPr>
          <w:sz w:val="24"/>
          <w:szCs w:val="24"/>
        </w:rPr>
        <w:t>本法适用于硅橡胶密封件中来源于配方和工艺</w:t>
      </w:r>
      <w:r w:rsidR="001C0BA5">
        <w:rPr>
          <w:rFonts w:hint="eastAsia"/>
          <w:sz w:val="24"/>
          <w:szCs w:val="24"/>
        </w:rPr>
        <w:t>的</w:t>
      </w:r>
      <w:r w:rsidRPr="004022C8">
        <w:rPr>
          <w:sz w:val="24"/>
          <w:szCs w:val="24"/>
        </w:rPr>
        <w:t>特定残留物的测定。</w:t>
      </w:r>
    </w:p>
    <w:p w:rsidR="00466152" w:rsidRDefault="00724E89" w:rsidP="00E5101C">
      <w:pPr>
        <w:spacing w:line="360" w:lineRule="auto"/>
        <w:ind w:firstLine="420"/>
        <w:rPr>
          <w:sz w:val="24"/>
          <w:szCs w:val="24"/>
        </w:rPr>
      </w:pPr>
      <w:r w:rsidRPr="004022C8">
        <w:rPr>
          <w:b/>
          <w:sz w:val="24"/>
          <w:szCs w:val="24"/>
        </w:rPr>
        <w:t>含苯化合物</w:t>
      </w:r>
      <w:r w:rsidR="00A31D1F">
        <w:rPr>
          <w:rFonts w:hint="eastAsia"/>
          <w:b/>
          <w:sz w:val="24"/>
          <w:szCs w:val="24"/>
        </w:rPr>
        <w:t xml:space="preserve"> </w:t>
      </w:r>
      <w:r w:rsidR="00A31D1F">
        <w:rPr>
          <w:b/>
          <w:sz w:val="24"/>
          <w:szCs w:val="24"/>
        </w:rPr>
        <w:t xml:space="preserve"> </w:t>
      </w:r>
      <w:proofErr w:type="gramStart"/>
      <w:r w:rsidRPr="004022C8">
        <w:rPr>
          <w:sz w:val="24"/>
          <w:szCs w:val="24"/>
        </w:rPr>
        <w:t>取供试品</w:t>
      </w:r>
      <w:proofErr w:type="gramEnd"/>
      <w:r w:rsidRPr="004022C8">
        <w:rPr>
          <w:sz w:val="24"/>
          <w:szCs w:val="24"/>
        </w:rPr>
        <w:t>2.0g</w:t>
      </w:r>
      <w:r w:rsidRPr="004022C8">
        <w:rPr>
          <w:sz w:val="24"/>
          <w:szCs w:val="24"/>
        </w:rPr>
        <w:t>，精密称定，加正己</w:t>
      </w:r>
      <w:proofErr w:type="gramStart"/>
      <w:r w:rsidRPr="004022C8">
        <w:rPr>
          <w:sz w:val="24"/>
          <w:szCs w:val="24"/>
        </w:rPr>
        <w:t>烷</w:t>
      </w:r>
      <w:proofErr w:type="gramEnd"/>
      <w:r w:rsidRPr="004022C8">
        <w:rPr>
          <w:sz w:val="24"/>
          <w:szCs w:val="24"/>
        </w:rPr>
        <w:t>100</w:t>
      </w:r>
      <w:r w:rsidR="008D1188" w:rsidRPr="004022C8">
        <w:rPr>
          <w:sz w:val="24"/>
          <w:szCs w:val="24"/>
        </w:rPr>
        <w:t>ml</w:t>
      </w:r>
      <w:r w:rsidRPr="004022C8">
        <w:rPr>
          <w:sz w:val="24"/>
          <w:szCs w:val="24"/>
        </w:rPr>
        <w:t>，称重。加热回流</w:t>
      </w:r>
      <w:r w:rsidRPr="004022C8">
        <w:rPr>
          <w:sz w:val="24"/>
          <w:szCs w:val="24"/>
        </w:rPr>
        <w:t>4</w:t>
      </w:r>
      <w:r w:rsidRPr="004022C8">
        <w:rPr>
          <w:sz w:val="24"/>
          <w:szCs w:val="24"/>
        </w:rPr>
        <w:t>小时，</w:t>
      </w:r>
      <w:r w:rsidR="001B37F7" w:rsidRPr="001B37F7">
        <w:rPr>
          <w:rFonts w:hint="eastAsia"/>
          <w:sz w:val="24"/>
          <w:szCs w:val="24"/>
        </w:rPr>
        <w:t>冷却至室温，</w:t>
      </w:r>
      <w:r w:rsidRPr="004022C8">
        <w:rPr>
          <w:sz w:val="24"/>
          <w:szCs w:val="24"/>
        </w:rPr>
        <w:t>用正己</w:t>
      </w:r>
      <w:proofErr w:type="gramStart"/>
      <w:r w:rsidRPr="004022C8">
        <w:rPr>
          <w:sz w:val="24"/>
          <w:szCs w:val="24"/>
        </w:rPr>
        <w:t>烷</w:t>
      </w:r>
      <w:proofErr w:type="gramEnd"/>
      <w:r w:rsidRPr="004022C8">
        <w:rPr>
          <w:sz w:val="24"/>
          <w:szCs w:val="24"/>
        </w:rPr>
        <w:t>补足减失重量。用</w:t>
      </w:r>
      <w:r w:rsidR="0045009D">
        <w:rPr>
          <w:sz w:val="24"/>
          <w:szCs w:val="24"/>
        </w:rPr>
        <w:t>垂熔</w:t>
      </w:r>
      <w:r w:rsidR="0045009D">
        <w:rPr>
          <w:rFonts w:hint="eastAsia"/>
          <w:sz w:val="24"/>
          <w:szCs w:val="24"/>
        </w:rPr>
        <w:t>漏斗</w:t>
      </w:r>
      <w:r w:rsidR="0053237E">
        <w:rPr>
          <w:sz w:val="24"/>
          <w:szCs w:val="24"/>
        </w:rPr>
        <w:t>快速</w:t>
      </w:r>
      <w:r w:rsidR="0053237E">
        <w:rPr>
          <w:rFonts w:hint="eastAsia"/>
          <w:sz w:val="24"/>
          <w:szCs w:val="24"/>
        </w:rPr>
        <w:t>滤过</w:t>
      </w:r>
      <w:r w:rsidRPr="004022C8">
        <w:rPr>
          <w:sz w:val="24"/>
          <w:szCs w:val="24"/>
        </w:rPr>
        <w:t>，</w:t>
      </w:r>
      <w:proofErr w:type="gramStart"/>
      <w:r w:rsidRPr="004022C8">
        <w:rPr>
          <w:sz w:val="24"/>
          <w:szCs w:val="24"/>
        </w:rPr>
        <w:t>取续滤液</w:t>
      </w:r>
      <w:proofErr w:type="gramEnd"/>
      <w:r w:rsidRPr="004022C8">
        <w:rPr>
          <w:sz w:val="24"/>
          <w:szCs w:val="24"/>
        </w:rPr>
        <w:t>作为供试液，同法制备空白液。</w:t>
      </w:r>
    </w:p>
    <w:p w:rsidR="00724E89" w:rsidRPr="004022C8" w:rsidRDefault="00724E89" w:rsidP="00E5101C">
      <w:pPr>
        <w:spacing w:line="360" w:lineRule="auto"/>
        <w:ind w:firstLine="420"/>
        <w:rPr>
          <w:b/>
          <w:sz w:val="24"/>
          <w:szCs w:val="24"/>
        </w:rPr>
      </w:pPr>
      <w:r w:rsidRPr="004022C8">
        <w:rPr>
          <w:sz w:val="24"/>
          <w:szCs w:val="24"/>
        </w:rPr>
        <w:t>取上述两种溶液，照紫外</w:t>
      </w:r>
      <w:r w:rsidRPr="004022C8">
        <w:rPr>
          <w:sz w:val="24"/>
          <w:szCs w:val="24"/>
        </w:rPr>
        <w:t>-</w:t>
      </w:r>
      <w:r w:rsidRPr="004022C8">
        <w:rPr>
          <w:sz w:val="24"/>
          <w:szCs w:val="24"/>
        </w:rPr>
        <w:t>可见分光光度法（通则</w:t>
      </w:r>
      <w:r w:rsidRPr="004022C8">
        <w:rPr>
          <w:sz w:val="24"/>
          <w:szCs w:val="24"/>
        </w:rPr>
        <w:t>0401</w:t>
      </w:r>
      <w:r w:rsidRPr="004022C8">
        <w:rPr>
          <w:sz w:val="24"/>
          <w:szCs w:val="24"/>
        </w:rPr>
        <w:t>），在</w:t>
      </w:r>
      <w:r w:rsidRPr="004022C8">
        <w:rPr>
          <w:sz w:val="24"/>
          <w:szCs w:val="24"/>
        </w:rPr>
        <w:t>250</w:t>
      </w:r>
      <w:r w:rsidRPr="004022C8">
        <w:rPr>
          <w:sz w:val="24"/>
          <w:szCs w:val="24"/>
        </w:rPr>
        <w:t>～</w:t>
      </w:r>
      <w:r w:rsidRPr="004022C8">
        <w:rPr>
          <w:sz w:val="24"/>
          <w:szCs w:val="24"/>
        </w:rPr>
        <w:t>340nm</w:t>
      </w:r>
      <w:r w:rsidRPr="004022C8">
        <w:rPr>
          <w:sz w:val="24"/>
          <w:szCs w:val="24"/>
        </w:rPr>
        <w:t>的波长处测定最大吸光度。</w:t>
      </w:r>
    </w:p>
    <w:p w:rsidR="00724E89" w:rsidRPr="004022C8" w:rsidRDefault="00724E89" w:rsidP="00E5101C">
      <w:pPr>
        <w:spacing w:line="360" w:lineRule="auto"/>
        <w:ind w:firstLineChars="200" w:firstLine="482"/>
        <w:rPr>
          <w:sz w:val="24"/>
          <w:szCs w:val="24"/>
        </w:rPr>
      </w:pPr>
      <w:r w:rsidRPr="004022C8">
        <w:rPr>
          <w:rStyle w:val="shorttext"/>
          <w:b/>
          <w:sz w:val="24"/>
          <w:szCs w:val="24"/>
        </w:rPr>
        <w:t>正己</w:t>
      </w:r>
      <w:proofErr w:type="gramStart"/>
      <w:r w:rsidRPr="004022C8">
        <w:rPr>
          <w:rStyle w:val="shorttext"/>
          <w:b/>
          <w:sz w:val="24"/>
          <w:szCs w:val="24"/>
        </w:rPr>
        <w:t>烷</w:t>
      </w:r>
      <w:proofErr w:type="gramEnd"/>
      <w:r w:rsidRPr="004022C8">
        <w:rPr>
          <w:rStyle w:val="shorttext"/>
          <w:b/>
          <w:sz w:val="24"/>
          <w:szCs w:val="24"/>
        </w:rPr>
        <w:t>不挥发物</w:t>
      </w:r>
      <w:r w:rsidR="00A31D1F">
        <w:rPr>
          <w:rStyle w:val="shorttext"/>
          <w:rFonts w:hint="eastAsia"/>
          <w:b/>
          <w:sz w:val="24"/>
          <w:szCs w:val="24"/>
        </w:rPr>
        <w:t xml:space="preserve"> </w:t>
      </w:r>
      <w:r w:rsidR="00A31D1F">
        <w:rPr>
          <w:rStyle w:val="shorttext"/>
          <w:b/>
          <w:sz w:val="24"/>
          <w:szCs w:val="24"/>
        </w:rPr>
        <w:t xml:space="preserve"> </w:t>
      </w:r>
      <w:proofErr w:type="gramStart"/>
      <w:r w:rsidRPr="004022C8">
        <w:rPr>
          <w:sz w:val="24"/>
          <w:szCs w:val="24"/>
        </w:rPr>
        <w:t>量</w:t>
      </w:r>
      <w:r w:rsidRPr="004022C8">
        <w:rPr>
          <w:rStyle w:val="shorttext"/>
          <w:sz w:val="24"/>
          <w:szCs w:val="24"/>
        </w:rPr>
        <w:t>取含苯</w:t>
      </w:r>
      <w:proofErr w:type="gramEnd"/>
      <w:r w:rsidRPr="004022C8">
        <w:rPr>
          <w:rStyle w:val="shorttext"/>
          <w:sz w:val="24"/>
          <w:szCs w:val="24"/>
        </w:rPr>
        <w:t>化合物</w:t>
      </w:r>
      <w:r w:rsidRPr="004022C8">
        <w:rPr>
          <w:sz w:val="24"/>
          <w:szCs w:val="24"/>
        </w:rPr>
        <w:t>项下供试液及空白液各</w:t>
      </w:r>
      <w:r w:rsidRPr="004022C8">
        <w:rPr>
          <w:sz w:val="24"/>
          <w:szCs w:val="24"/>
        </w:rPr>
        <w:t>25.0ml</w:t>
      </w:r>
      <w:r w:rsidRPr="004022C8">
        <w:rPr>
          <w:sz w:val="24"/>
          <w:szCs w:val="24"/>
        </w:rPr>
        <w:t>，分别置已恒重的蒸发皿中，水浴蒸干，再在</w:t>
      </w:r>
      <w:r w:rsidRPr="004022C8">
        <w:rPr>
          <w:sz w:val="24"/>
          <w:szCs w:val="24"/>
        </w:rPr>
        <w:t>105</w:t>
      </w:r>
      <w:r w:rsidRPr="004022C8">
        <w:rPr>
          <w:rFonts w:ascii="宋体" w:hAnsi="宋体" w:cs="宋体" w:hint="eastAsia"/>
          <w:sz w:val="24"/>
          <w:szCs w:val="24"/>
        </w:rPr>
        <w:t>℃</w:t>
      </w:r>
      <w:r w:rsidRPr="004022C8">
        <w:rPr>
          <w:sz w:val="24"/>
          <w:szCs w:val="24"/>
        </w:rPr>
        <w:t>干燥</w:t>
      </w:r>
      <w:r w:rsidRPr="004022C8">
        <w:rPr>
          <w:sz w:val="24"/>
          <w:szCs w:val="24"/>
        </w:rPr>
        <w:t>1</w:t>
      </w:r>
      <w:r w:rsidRPr="004022C8">
        <w:rPr>
          <w:sz w:val="24"/>
          <w:szCs w:val="24"/>
        </w:rPr>
        <w:t>小时后称重，计算两者重量之差。</w:t>
      </w:r>
    </w:p>
    <w:p w:rsidR="00724E89" w:rsidRPr="004022C8" w:rsidRDefault="00724E89" w:rsidP="00E5101C">
      <w:pPr>
        <w:widowControl/>
        <w:spacing w:line="360" w:lineRule="auto"/>
        <w:rPr>
          <w:kern w:val="0"/>
          <w:sz w:val="24"/>
          <w:szCs w:val="24"/>
        </w:rPr>
      </w:pPr>
      <w:r w:rsidRPr="004022C8">
        <w:rPr>
          <w:color w:val="000000"/>
          <w:kern w:val="0"/>
          <w:sz w:val="24"/>
          <w:szCs w:val="24"/>
        </w:rPr>
        <w:t xml:space="preserve">X =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sub>
        </m:sSub>
      </m:oMath>
      <w:r w:rsidRPr="004022C8">
        <w:rPr>
          <w:color w:val="000000"/>
          <w:kern w:val="0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</w:p>
    <w:p w:rsidR="00724E89" w:rsidRPr="004022C8" w:rsidRDefault="00724E89" w:rsidP="00E5101C">
      <w:pPr>
        <w:spacing w:line="360" w:lineRule="auto"/>
        <w:rPr>
          <w:sz w:val="24"/>
          <w:szCs w:val="24"/>
        </w:rPr>
      </w:pPr>
      <w:r w:rsidRPr="004022C8">
        <w:rPr>
          <w:sz w:val="24"/>
          <w:szCs w:val="24"/>
        </w:rPr>
        <w:t>式中</w:t>
      </w:r>
      <w:r w:rsidR="00FD26E3">
        <w:rPr>
          <w:rFonts w:hint="eastAs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sub>
        </m:sSub>
      </m:oMath>
      <w:r w:rsidRPr="004022C8">
        <w:rPr>
          <w:sz w:val="24"/>
          <w:szCs w:val="24"/>
        </w:rPr>
        <w:t>为供试液不挥发物重量，</w:t>
      </w:r>
      <w:r w:rsidRPr="004022C8">
        <w:rPr>
          <w:sz w:val="24"/>
          <w:szCs w:val="24"/>
        </w:rPr>
        <w:t>mg</w:t>
      </w:r>
      <w:r w:rsidRPr="004022C8">
        <w:rPr>
          <w:sz w:val="24"/>
          <w:szCs w:val="24"/>
        </w:rPr>
        <w:t>；</w:t>
      </w:r>
    </w:p>
    <w:p w:rsidR="00724E89" w:rsidRPr="004022C8" w:rsidRDefault="00A413F6" w:rsidP="00E5101C">
      <w:pPr>
        <w:spacing w:line="360" w:lineRule="auto"/>
        <w:ind w:firstLineChars="300" w:firstLine="72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  <w:r w:rsidR="00724E89" w:rsidRPr="004022C8">
        <w:rPr>
          <w:sz w:val="24"/>
          <w:szCs w:val="24"/>
        </w:rPr>
        <w:t>为空白液不挥发物重量，</w:t>
      </w:r>
      <w:r w:rsidR="00724E89" w:rsidRPr="004022C8">
        <w:rPr>
          <w:sz w:val="24"/>
          <w:szCs w:val="24"/>
        </w:rPr>
        <w:t>mg</w:t>
      </w:r>
      <w:r w:rsidR="00724E89" w:rsidRPr="004022C8">
        <w:rPr>
          <w:sz w:val="24"/>
          <w:szCs w:val="24"/>
        </w:rPr>
        <w:t>。</w:t>
      </w:r>
    </w:p>
    <w:p w:rsidR="00724E89" w:rsidRPr="004022C8" w:rsidRDefault="00724E89" w:rsidP="00E5101C">
      <w:pPr>
        <w:spacing w:line="360" w:lineRule="auto"/>
        <w:ind w:firstLineChars="200" w:firstLine="482"/>
        <w:rPr>
          <w:sz w:val="24"/>
          <w:szCs w:val="24"/>
        </w:rPr>
      </w:pPr>
      <w:r w:rsidRPr="004022C8">
        <w:rPr>
          <w:b/>
          <w:sz w:val="24"/>
          <w:szCs w:val="24"/>
        </w:rPr>
        <w:t>挥发性物质</w:t>
      </w:r>
      <w:r w:rsidR="00A31D1F">
        <w:rPr>
          <w:rFonts w:hint="eastAsia"/>
          <w:b/>
          <w:sz w:val="24"/>
          <w:szCs w:val="24"/>
        </w:rPr>
        <w:t xml:space="preserve"> </w:t>
      </w:r>
      <w:r w:rsidR="00A31D1F">
        <w:rPr>
          <w:b/>
          <w:sz w:val="24"/>
          <w:szCs w:val="24"/>
        </w:rPr>
        <w:t xml:space="preserve"> </w:t>
      </w:r>
      <w:r w:rsidRPr="004022C8">
        <w:rPr>
          <w:sz w:val="24"/>
          <w:szCs w:val="24"/>
        </w:rPr>
        <w:t>取经无水氯化钙干燥</w:t>
      </w:r>
      <w:r w:rsidRPr="004022C8">
        <w:rPr>
          <w:sz w:val="24"/>
          <w:szCs w:val="24"/>
        </w:rPr>
        <w:t>48</w:t>
      </w:r>
      <w:r w:rsidRPr="004022C8">
        <w:rPr>
          <w:sz w:val="24"/>
          <w:szCs w:val="24"/>
        </w:rPr>
        <w:t>小时后的</w:t>
      </w:r>
      <w:proofErr w:type="gramStart"/>
      <w:r w:rsidRPr="004022C8">
        <w:rPr>
          <w:sz w:val="24"/>
          <w:szCs w:val="24"/>
        </w:rPr>
        <w:t>供试品</w:t>
      </w:r>
      <w:proofErr w:type="gramEnd"/>
      <w:r w:rsidRPr="004022C8">
        <w:rPr>
          <w:sz w:val="24"/>
          <w:szCs w:val="24"/>
        </w:rPr>
        <w:t>5.0g</w:t>
      </w:r>
      <w:r w:rsidRPr="004022C8">
        <w:rPr>
          <w:sz w:val="24"/>
          <w:szCs w:val="24"/>
        </w:rPr>
        <w:t>，精密称定，置已恒重的称量瓶中，在</w:t>
      </w:r>
      <w:r w:rsidRPr="004022C8">
        <w:rPr>
          <w:sz w:val="24"/>
          <w:szCs w:val="24"/>
        </w:rPr>
        <w:t>200</w:t>
      </w:r>
      <w:r w:rsidRPr="004022C8">
        <w:rPr>
          <w:rFonts w:ascii="宋体" w:hAnsi="宋体" w:cs="宋体" w:hint="eastAsia"/>
          <w:sz w:val="24"/>
          <w:szCs w:val="24"/>
        </w:rPr>
        <w:t>℃</w:t>
      </w:r>
      <w:r w:rsidRPr="004022C8">
        <w:rPr>
          <w:sz w:val="24"/>
          <w:szCs w:val="24"/>
        </w:rPr>
        <w:t>干燥</w:t>
      </w:r>
      <w:r w:rsidRPr="004022C8">
        <w:rPr>
          <w:sz w:val="24"/>
          <w:szCs w:val="24"/>
        </w:rPr>
        <w:t>4</w:t>
      </w:r>
      <w:r w:rsidRPr="004022C8">
        <w:rPr>
          <w:sz w:val="24"/>
          <w:szCs w:val="24"/>
        </w:rPr>
        <w:t>小时，精密称定，计算供试样减失重量。</w:t>
      </w:r>
    </w:p>
    <w:p w:rsidR="00724E89" w:rsidRPr="004022C8" w:rsidRDefault="00724E89" w:rsidP="00E5101C">
      <w:pPr>
        <w:widowControl/>
        <w:spacing w:line="360" w:lineRule="auto"/>
        <w:rPr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color w:val="000000"/>
            <w:kern w:val="0"/>
            <w:sz w:val="24"/>
            <w:szCs w:val="24"/>
          </w:rPr>
          <m:t>（</m:t>
        </m:r>
        <m:r>
          <m:rPr>
            <m:sty m:val="p"/>
          </m:rPr>
          <w:rPr>
            <w:rFonts w:ascii="Cambria Math" w:hAnsi="Cambria Math"/>
            <w:color w:val="000000"/>
            <w:kern w:val="0"/>
            <w:sz w:val="24"/>
            <w:szCs w:val="24"/>
          </w:rPr>
          <m:t>%</m:t>
        </m:r>
        <m:r>
          <m:rPr>
            <m:sty m:val="p"/>
          </m:rPr>
          <w:rPr>
            <w:rFonts w:ascii="Cambria Math" w:hAnsi="Cambria Math"/>
            <w:color w:val="000000"/>
            <w:kern w:val="0"/>
            <w:sz w:val="24"/>
            <w:szCs w:val="24"/>
          </w:rPr>
          <m:t>）</m:t>
        </m:r>
        <m:r>
          <m:rPr>
            <m:sty m:val="p"/>
          </m:rPr>
          <w:rPr>
            <w:rFonts w:ascii="Cambria Math" w:hAnsi="Cambria Math"/>
            <w:color w:val="000000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4"/>
                <w:szCs w:val="24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4"/>
                <w:szCs w:val="24"/>
                <w:vertAlign w:val="subscript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4"/>
                <w:szCs w:val="24"/>
              </w:rPr>
              <m:t>）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0</m:t>
                </m:r>
              </m:sub>
            </m:sSub>
          </m:den>
        </m:f>
      </m:oMath>
      <w:r w:rsidRPr="004022C8">
        <w:rPr>
          <w:color w:val="000000"/>
          <w:kern w:val="0"/>
          <w:sz w:val="24"/>
          <w:szCs w:val="24"/>
        </w:rPr>
        <w:t>× 100%</w:t>
      </w:r>
    </w:p>
    <w:p w:rsidR="00724E89" w:rsidRPr="004022C8" w:rsidRDefault="00724E89" w:rsidP="00E5101C">
      <w:pPr>
        <w:spacing w:line="360" w:lineRule="auto"/>
        <w:rPr>
          <w:sz w:val="24"/>
          <w:szCs w:val="24"/>
        </w:rPr>
      </w:pPr>
      <w:r w:rsidRPr="004022C8">
        <w:rPr>
          <w:sz w:val="24"/>
          <w:szCs w:val="24"/>
        </w:rPr>
        <w:t>式中</w:t>
      </w:r>
      <w:r w:rsidR="00FD26E3">
        <w:rPr>
          <w:rFonts w:hint="eastAsia"/>
          <w:sz w:val="24"/>
          <w:szCs w:val="24"/>
        </w:rPr>
        <w:t xml:space="preserve"> </w:t>
      </w:r>
      <w:r w:rsidRPr="004022C8">
        <w:rPr>
          <w:sz w:val="24"/>
          <w:szCs w:val="24"/>
        </w:rPr>
        <w:t xml:space="preserve"> X </w:t>
      </w:r>
      <w:r w:rsidRPr="004022C8">
        <w:rPr>
          <w:sz w:val="24"/>
          <w:szCs w:val="24"/>
        </w:rPr>
        <w:t>为减失重量的百分比，</w:t>
      </w:r>
      <w:r w:rsidRPr="004022C8">
        <w:rPr>
          <w:sz w:val="24"/>
          <w:szCs w:val="24"/>
        </w:rPr>
        <w:t>%</w:t>
      </w:r>
      <w:r w:rsidRPr="004022C8">
        <w:rPr>
          <w:sz w:val="24"/>
          <w:szCs w:val="24"/>
        </w:rPr>
        <w:t>；</w:t>
      </w:r>
    </w:p>
    <w:p w:rsidR="00724E89" w:rsidRPr="004022C8" w:rsidRDefault="00A413F6" w:rsidP="00E5101C">
      <w:pPr>
        <w:spacing w:line="360" w:lineRule="auto"/>
        <w:ind w:firstLineChars="300" w:firstLine="72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sub>
        </m:sSub>
      </m:oMath>
      <w:proofErr w:type="gramStart"/>
      <w:r w:rsidR="00724E89" w:rsidRPr="004022C8">
        <w:rPr>
          <w:sz w:val="24"/>
          <w:szCs w:val="24"/>
        </w:rPr>
        <w:t>为供试品初始</w:t>
      </w:r>
      <w:proofErr w:type="gramEnd"/>
      <w:r w:rsidR="00724E89" w:rsidRPr="004022C8">
        <w:rPr>
          <w:sz w:val="24"/>
          <w:szCs w:val="24"/>
        </w:rPr>
        <w:t>重量，</w:t>
      </w:r>
      <w:r w:rsidR="00724E89" w:rsidRPr="004022C8">
        <w:rPr>
          <w:sz w:val="24"/>
          <w:szCs w:val="24"/>
        </w:rPr>
        <w:t>g</w:t>
      </w:r>
      <w:r w:rsidR="00724E89" w:rsidRPr="004022C8">
        <w:rPr>
          <w:sz w:val="24"/>
          <w:szCs w:val="24"/>
        </w:rPr>
        <w:t>；</w:t>
      </w:r>
      <w:r w:rsidR="00FD26E3">
        <w:rPr>
          <w:rFonts w:hint="eastAsia"/>
          <w:sz w:val="24"/>
          <w:szCs w:val="24"/>
        </w:rPr>
        <w:t xml:space="preserve"> </w:t>
      </w:r>
    </w:p>
    <w:p w:rsidR="00724E89" w:rsidRPr="004022C8" w:rsidRDefault="00A413F6" w:rsidP="00E5101C">
      <w:pPr>
        <w:spacing w:line="360" w:lineRule="auto"/>
        <w:ind w:firstLineChars="300" w:firstLine="72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b</m:t>
            </m:r>
          </m:sub>
        </m:sSub>
      </m:oMath>
      <w:r w:rsidR="00724E89" w:rsidRPr="004022C8">
        <w:rPr>
          <w:sz w:val="24"/>
          <w:szCs w:val="24"/>
        </w:rPr>
        <w:t>为已恒重称量瓶重量，</w:t>
      </w:r>
      <w:r w:rsidR="00724E89" w:rsidRPr="004022C8">
        <w:rPr>
          <w:sz w:val="24"/>
          <w:szCs w:val="24"/>
        </w:rPr>
        <w:t>g</w:t>
      </w:r>
      <w:r w:rsidR="00724E89" w:rsidRPr="004022C8">
        <w:rPr>
          <w:sz w:val="24"/>
          <w:szCs w:val="24"/>
        </w:rPr>
        <w:t>；</w:t>
      </w:r>
    </w:p>
    <w:p w:rsidR="00724E89" w:rsidRPr="004022C8" w:rsidRDefault="00A413F6" w:rsidP="00E5101C">
      <w:pPr>
        <w:spacing w:line="360" w:lineRule="auto"/>
        <w:ind w:firstLineChars="300" w:firstLine="72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  <w:r w:rsidR="00724E89" w:rsidRPr="004022C8">
        <w:rPr>
          <w:sz w:val="24"/>
          <w:szCs w:val="24"/>
        </w:rPr>
        <w:t>为加热干燥后</w:t>
      </w:r>
      <w:proofErr w:type="gramStart"/>
      <w:r w:rsidR="00724E89" w:rsidRPr="004022C8">
        <w:rPr>
          <w:sz w:val="24"/>
          <w:szCs w:val="24"/>
        </w:rPr>
        <w:t>供试品和</w:t>
      </w:r>
      <w:proofErr w:type="gramEnd"/>
      <w:r w:rsidR="00724E89" w:rsidRPr="004022C8">
        <w:rPr>
          <w:sz w:val="24"/>
          <w:szCs w:val="24"/>
        </w:rPr>
        <w:t>称量瓶总重量，</w:t>
      </w:r>
      <w:r w:rsidR="00724E89" w:rsidRPr="004022C8">
        <w:rPr>
          <w:sz w:val="24"/>
          <w:szCs w:val="24"/>
        </w:rPr>
        <w:t>g</w:t>
      </w:r>
      <w:r w:rsidR="00724E89" w:rsidRPr="004022C8">
        <w:rPr>
          <w:sz w:val="24"/>
          <w:szCs w:val="24"/>
        </w:rPr>
        <w:t>。</w:t>
      </w:r>
    </w:p>
    <w:p w:rsidR="00724E89" w:rsidRPr="004022C8" w:rsidRDefault="00724E89" w:rsidP="00E5101C">
      <w:pPr>
        <w:spacing w:line="360" w:lineRule="auto"/>
        <w:ind w:firstLineChars="200" w:firstLine="482"/>
        <w:rPr>
          <w:sz w:val="24"/>
          <w:szCs w:val="24"/>
        </w:rPr>
      </w:pPr>
      <w:r w:rsidRPr="004022C8">
        <w:rPr>
          <w:rStyle w:val="shorttext"/>
          <w:b/>
          <w:sz w:val="24"/>
          <w:szCs w:val="24"/>
        </w:rPr>
        <w:t>矿物油</w:t>
      </w:r>
      <w:r w:rsidR="00A31D1F">
        <w:rPr>
          <w:rStyle w:val="shorttext"/>
          <w:rFonts w:hint="eastAsia"/>
          <w:b/>
          <w:sz w:val="24"/>
          <w:szCs w:val="24"/>
        </w:rPr>
        <w:t xml:space="preserve"> </w:t>
      </w:r>
      <w:r w:rsidR="00A31D1F">
        <w:rPr>
          <w:rStyle w:val="shorttext"/>
          <w:b/>
          <w:sz w:val="24"/>
          <w:szCs w:val="24"/>
        </w:rPr>
        <w:t xml:space="preserve"> </w:t>
      </w:r>
      <w:proofErr w:type="gramStart"/>
      <w:r w:rsidRPr="004022C8">
        <w:rPr>
          <w:sz w:val="24"/>
          <w:szCs w:val="24"/>
        </w:rPr>
        <w:t>取</w:t>
      </w:r>
      <w:r w:rsidR="00B81C4A">
        <w:rPr>
          <w:rFonts w:hint="eastAsia"/>
          <w:sz w:val="24"/>
          <w:szCs w:val="24"/>
        </w:rPr>
        <w:t>供试</w:t>
      </w:r>
      <w:r w:rsidRPr="004022C8">
        <w:rPr>
          <w:sz w:val="24"/>
          <w:szCs w:val="24"/>
        </w:rPr>
        <w:t>品</w:t>
      </w:r>
      <w:proofErr w:type="gramEnd"/>
      <w:r w:rsidRPr="004022C8">
        <w:rPr>
          <w:sz w:val="24"/>
          <w:szCs w:val="24"/>
        </w:rPr>
        <w:t>2.0g</w:t>
      </w:r>
      <w:r w:rsidR="00346EB4">
        <w:rPr>
          <w:rFonts w:hint="eastAsia"/>
          <w:sz w:val="24"/>
          <w:szCs w:val="24"/>
        </w:rPr>
        <w:t>，</w:t>
      </w:r>
      <w:proofErr w:type="gramStart"/>
      <w:r w:rsidR="00B81C4A">
        <w:rPr>
          <w:rFonts w:hint="eastAsia"/>
          <w:sz w:val="24"/>
          <w:szCs w:val="24"/>
        </w:rPr>
        <w:t>置</w:t>
      </w:r>
      <w:r w:rsidRPr="004022C8">
        <w:rPr>
          <w:sz w:val="24"/>
          <w:szCs w:val="24"/>
        </w:rPr>
        <w:t>具塞</w:t>
      </w:r>
      <w:proofErr w:type="gramEnd"/>
      <w:r w:rsidRPr="004022C8">
        <w:rPr>
          <w:sz w:val="24"/>
          <w:szCs w:val="24"/>
        </w:rPr>
        <w:t>锥形瓶中，加氨水</w:t>
      </w:r>
      <w:r w:rsidRPr="004022C8">
        <w:rPr>
          <w:sz w:val="24"/>
          <w:szCs w:val="24"/>
        </w:rPr>
        <w:t>-</w:t>
      </w:r>
      <w:r w:rsidRPr="004022C8">
        <w:rPr>
          <w:sz w:val="24"/>
          <w:szCs w:val="24"/>
        </w:rPr>
        <w:t>吡啶（</w:t>
      </w:r>
      <w:r w:rsidRPr="004022C8">
        <w:rPr>
          <w:sz w:val="24"/>
          <w:szCs w:val="24"/>
        </w:rPr>
        <w:t>5</w:t>
      </w:r>
      <w:r w:rsidR="001C0BA5">
        <w:rPr>
          <w:rFonts w:hint="eastAsia"/>
          <w:sz w:val="24"/>
          <w:szCs w:val="24"/>
        </w:rPr>
        <w:t>:</w:t>
      </w:r>
      <w:r w:rsidRPr="004022C8">
        <w:rPr>
          <w:sz w:val="24"/>
          <w:szCs w:val="24"/>
        </w:rPr>
        <w:t>95</w:t>
      </w:r>
      <w:r w:rsidRPr="004022C8">
        <w:rPr>
          <w:sz w:val="24"/>
          <w:szCs w:val="24"/>
        </w:rPr>
        <w:t>）混合液</w:t>
      </w:r>
      <w:r w:rsidRPr="004022C8">
        <w:rPr>
          <w:sz w:val="24"/>
          <w:szCs w:val="24"/>
        </w:rPr>
        <w:t>30ml</w:t>
      </w:r>
      <w:r w:rsidRPr="004022C8">
        <w:rPr>
          <w:sz w:val="24"/>
          <w:szCs w:val="24"/>
        </w:rPr>
        <w:t>，振摇</w:t>
      </w:r>
      <w:r w:rsidRPr="004022C8">
        <w:rPr>
          <w:sz w:val="24"/>
          <w:szCs w:val="24"/>
        </w:rPr>
        <w:t>2</w:t>
      </w:r>
      <w:r w:rsidRPr="004022C8">
        <w:rPr>
          <w:sz w:val="24"/>
          <w:szCs w:val="24"/>
        </w:rPr>
        <w:t>小时，滤过，</w:t>
      </w:r>
      <w:proofErr w:type="gramStart"/>
      <w:r w:rsidRPr="004022C8">
        <w:rPr>
          <w:sz w:val="24"/>
          <w:szCs w:val="24"/>
        </w:rPr>
        <w:t>取续滤液</w:t>
      </w:r>
      <w:proofErr w:type="gramEnd"/>
      <w:r w:rsidR="00346EB4">
        <w:rPr>
          <w:rFonts w:hint="eastAsia"/>
          <w:sz w:val="24"/>
          <w:szCs w:val="24"/>
        </w:rPr>
        <w:t>，</w:t>
      </w:r>
      <w:proofErr w:type="gramStart"/>
      <w:r w:rsidR="00346EB4">
        <w:rPr>
          <w:rFonts w:hint="eastAsia"/>
          <w:sz w:val="24"/>
          <w:szCs w:val="24"/>
        </w:rPr>
        <w:t>置</w:t>
      </w:r>
      <w:r w:rsidRPr="004022C8">
        <w:rPr>
          <w:sz w:val="24"/>
          <w:szCs w:val="24"/>
        </w:rPr>
        <w:t>纳氏比</w:t>
      </w:r>
      <w:proofErr w:type="gramEnd"/>
      <w:r w:rsidRPr="004022C8">
        <w:rPr>
          <w:sz w:val="24"/>
          <w:szCs w:val="24"/>
        </w:rPr>
        <w:t>色管中，置</w:t>
      </w:r>
      <w:r w:rsidRPr="004022C8">
        <w:rPr>
          <w:sz w:val="24"/>
          <w:szCs w:val="24"/>
        </w:rPr>
        <w:t>365nm</w:t>
      </w:r>
      <w:r w:rsidRPr="004022C8">
        <w:rPr>
          <w:sz w:val="24"/>
          <w:szCs w:val="24"/>
        </w:rPr>
        <w:t>紫外光</w:t>
      </w:r>
      <w:r w:rsidR="0045009D">
        <w:rPr>
          <w:rFonts w:hint="eastAsia"/>
          <w:sz w:val="24"/>
          <w:szCs w:val="24"/>
        </w:rPr>
        <w:t>灯</w:t>
      </w:r>
      <w:r w:rsidRPr="004022C8">
        <w:rPr>
          <w:sz w:val="24"/>
          <w:szCs w:val="24"/>
        </w:rPr>
        <w:t>下检查，观察是否呈荧光；若呈荧光，与每</w:t>
      </w:r>
      <w:r w:rsidRPr="004022C8">
        <w:rPr>
          <w:sz w:val="24"/>
          <w:szCs w:val="24"/>
        </w:rPr>
        <w:t>1ml</w:t>
      </w:r>
      <w:r w:rsidRPr="004022C8">
        <w:rPr>
          <w:sz w:val="24"/>
          <w:szCs w:val="24"/>
        </w:rPr>
        <w:t>含有</w:t>
      </w:r>
      <w:r w:rsidRPr="004022C8">
        <w:rPr>
          <w:sz w:val="24"/>
          <w:szCs w:val="24"/>
        </w:rPr>
        <w:t>10μg</w:t>
      </w:r>
      <w:r w:rsidRPr="004022C8">
        <w:rPr>
          <w:sz w:val="24"/>
          <w:szCs w:val="24"/>
        </w:rPr>
        <w:t>硫酸奎宁的</w:t>
      </w:r>
      <w:r w:rsidRPr="004022C8">
        <w:rPr>
          <w:sz w:val="24"/>
          <w:szCs w:val="24"/>
        </w:rPr>
        <w:t>0.005mol/L</w:t>
      </w:r>
      <w:r w:rsidRPr="004022C8">
        <w:rPr>
          <w:sz w:val="24"/>
          <w:szCs w:val="24"/>
        </w:rPr>
        <w:t>的硫酸溶液比较</w:t>
      </w:r>
      <w:r w:rsidR="00630C76">
        <w:rPr>
          <w:rFonts w:hint="eastAsia"/>
          <w:sz w:val="24"/>
          <w:szCs w:val="24"/>
        </w:rPr>
        <w:t>，</w:t>
      </w:r>
      <w:r w:rsidR="0053237E">
        <w:rPr>
          <w:rFonts w:hint="eastAsia"/>
          <w:sz w:val="24"/>
          <w:szCs w:val="24"/>
        </w:rPr>
        <w:t>荧光不得更深</w:t>
      </w:r>
      <w:r w:rsidR="005F28DA">
        <w:rPr>
          <w:rFonts w:hint="eastAsia"/>
          <w:sz w:val="24"/>
          <w:szCs w:val="24"/>
        </w:rPr>
        <w:t>。</w:t>
      </w:r>
    </w:p>
    <w:p w:rsidR="00724E89" w:rsidRPr="004022C8" w:rsidRDefault="00724E89" w:rsidP="00E5101C">
      <w:pPr>
        <w:spacing w:line="360" w:lineRule="auto"/>
        <w:ind w:firstLineChars="200" w:firstLine="482"/>
        <w:rPr>
          <w:sz w:val="24"/>
          <w:szCs w:val="24"/>
        </w:rPr>
      </w:pPr>
      <w:r w:rsidRPr="004022C8">
        <w:rPr>
          <w:b/>
          <w:sz w:val="24"/>
          <w:szCs w:val="24"/>
        </w:rPr>
        <w:t>过氧化物</w:t>
      </w:r>
      <w:r w:rsidR="003B5521">
        <w:rPr>
          <w:rFonts w:hint="eastAsia"/>
          <w:b/>
          <w:sz w:val="24"/>
          <w:szCs w:val="24"/>
        </w:rPr>
        <w:t>（适用于</w:t>
      </w:r>
      <w:r w:rsidR="003B5521" w:rsidRPr="008423D4">
        <w:rPr>
          <w:rFonts w:hint="eastAsia"/>
          <w:b/>
          <w:sz w:val="24"/>
          <w:szCs w:val="24"/>
        </w:rPr>
        <w:t>以过氧化物</w:t>
      </w:r>
      <w:r w:rsidR="008423D4" w:rsidRPr="008423D4">
        <w:rPr>
          <w:rFonts w:hint="eastAsia"/>
          <w:b/>
          <w:sz w:val="24"/>
          <w:szCs w:val="24"/>
        </w:rPr>
        <w:t>为</w:t>
      </w:r>
      <w:r w:rsidR="003B5521" w:rsidRPr="008423D4">
        <w:rPr>
          <w:rFonts w:hint="eastAsia"/>
          <w:b/>
          <w:sz w:val="24"/>
          <w:szCs w:val="24"/>
        </w:rPr>
        <w:t>催化剂</w:t>
      </w:r>
      <w:r w:rsidR="008423D4" w:rsidRPr="008423D4">
        <w:rPr>
          <w:rFonts w:hint="eastAsia"/>
          <w:b/>
          <w:sz w:val="24"/>
          <w:szCs w:val="24"/>
        </w:rPr>
        <w:t>的</w:t>
      </w:r>
      <w:r w:rsidR="008423D4">
        <w:rPr>
          <w:rFonts w:hint="eastAsia"/>
          <w:b/>
          <w:sz w:val="24"/>
          <w:szCs w:val="24"/>
        </w:rPr>
        <w:t>硅橡胶密封件</w:t>
      </w:r>
      <w:r w:rsidR="003B5521">
        <w:rPr>
          <w:rFonts w:hint="eastAsia"/>
          <w:b/>
          <w:sz w:val="24"/>
          <w:szCs w:val="24"/>
        </w:rPr>
        <w:t>）</w:t>
      </w:r>
      <w:r w:rsidR="00A31D1F">
        <w:rPr>
          <w:rFonts w:hint="eastAsia"/>
          <w:b/>
          <w:sz w:val="24"/>
          <w:szCs w:val="24"/>
        </w:rPr>
        <w:t xml:space="preserve"> </w:t>
      </w:r>
      <w:r w:rsidR="00A31D1F">
        <w:rPr>
          <w:b/>
          <w:sz w:val="24"/>
          <w:szCs w:val="24"/>
        </w:rPr>
        <w:t xml:space="preserve"> </w:t>
      </w:r>
      <w:proofErr w:type="gramStart"/>
      <w:r w:rsidRPr="004022C8">
        <w:rPr>
          <w:sz w:val="24"/>
          <w:szCs w:val="24"/>
        </w:rPr>
        <w:t>取供试品</w:t>
      </w:r>
      <w:proofErr w:type="gramEnd"/>
      <w:r w:rsidRPr="004022C8">
        <w:rPr>
          <w:sz w:val="24"/>
          <w:szCs w:val="24"/>
        </w:rPr>
        <w:t>5.0g</w:t>
      </w:r>
      <w:r w:rsidRPr="004022C8">
        <w:rPr>
          <w:sz w:val="24"/>
          <w:szCs w:val="24"/>
        </w:rPr>
        <w:t>，加二氯甲烷</w:t>
      </w:r>
      <w:r w:rsidRPr="004022C8">
        <w:rPr>
          <w:sz w:val="24"/>
          <w:szCs w:val="24"/>
        </w:rPr>
        <w:t>150ml</w:t>
      </w:r>
      <w:r w:rsidRPr="004022C8">
        <w:rPr>
          <w:sz w:val="24"/>
          <w:szCs w:val="24"/>
        </w:rPr>
        <w:t>，密闭，机械搅拌</w:t>
      </w:r>
      <w:r w:rsidRPr="004022C8">
        <w:rPr>
          <w:sz w:val="24"/>
          <w:szCs w:val="24"/>
        </w:rPr>
        <w:t>16</w:t>
      </w:r>
      <w:r w:rsidRPr="004022C8">
        <w:rPr>
          <w:sz w:val="24"/>
          <w:szCs w:val="24"/>
        </w:rPr>
        <w:t>小时。快速过滤，滤液收集在碘量瓶中。使瓶中充满氮气，加入</w:t>
      </w:r>
      <w:r w:rsidRPr="004022C8">
        <w:rPr>
          <w:sz w:val="24"/>
          <w:szCs w:val="24"/>
        </w:rPr>
        <w:t>20%</w:t>
      </w:r>
      <w:r w:rsidRPr="004022C8">
        <w:rPr>
          <w:sz w:val="24"/>
          <w:szCs w:val="24"/>
        </w:rPr>
        <w:t>碘化钠冰醋酸溶液</w:t>
      </w:r>
      <w:r w:rsidRPr="004022C8">
        <w:rPr>
          <w:sz w:val="24"/>
          <w:szCs w:val="24"/>
        </w:rPr>
        <w:t>1ml</w:t>
      </w:r>
      <w:r w:rsidRPr="004022C8">
        <w:rPr>
          <w:sz w:val="24"/>
          <w:szCs w:val="24"/>
        </w:rPr>
        <w:t>，加塞密闭，充分振摇，避光</w:t>
      </w:r>
      <w:r w:rsidRPr="004022C8">
        <w:rPr>
          <w:sz w:val="24"/>
          <w:szCs w:val="24"/>
        </w:rPr>
        <w:lastRenderedPageBreak/>
        <w:t>静置</w:t>
      </w:r>
      <w:r w:rsidRPr="004022C8">
        <w:rPr>
          <w:sz w:val="24"/>
          <w:szCs w:val="24"/>
        </w:rPr>
        <w:t>30</w:t>
      </w:r>
      <w:r w:rsidRPr="004022C8">
        <w:rPr>
          <w:sz w:val="24"/>
          <w:szCs w:val="24"/>
        </w:rPr>
        <w:t>分钟。加水</w:t>
      </w:r>
      <w:r w:rsidRPr="004022C8">
        <w:rPr>
          <w:sz w:val="24"/>
          <w:szCs w:val="24"/>
        </w:rPr>
        <w:t>50ml</w:t>
      </w:r>
      <w:r w:rsidRPr="004022C8">
        <w:rPr>
          <w:sz w:val="24"/>
          <w:szCs w:val="24"/>
        </w:rPr>
        <w:t>，用淀粉溶液</w:t>
      </w:r>
      <w:r w:rsidRPr="004022C8">
        <w:rPr>
          <w:sz w:val="24"/>
          <w:szCs w:val="24"/>
        </w:rPr>
        <w:t>0.25ml</w:t>
      </w:r>
      <w:r w:rsidRPr="004022C8">
        <w:rPr>
          <w:sz w:val="24"/>
          <w:szCs w:val="24"/>
        </w:rPr>
        <w:t>作为指示剂，立即用硫代硫酸钠滴定液（</w:t>
      </w:r>
      <w:r w:rsidRPr="004022C8">
        <w:rPr>
          <w:sz w:val="24"/>
          <w:szCs w:val="24"/>
        </w:rPr>
        <w:t>0.01mol/L</w:t>
      </w:r>
      <w:r w:rsidRPr="004022C8">
        <w:rPr>
          <w:sz w:val="24"/>
          <w:szCs w:val="24"/>
        </w:rPr>
        <w:t>）滴定至二氯甲烷层无色。同</w:t>
      </w:r>
      <w:r w:rsidR="005F28DA">
        <w:rPr>
          <w:rFonts w:hint="eastAsia"/>
          <w:sz w:val="24"/>
          <w:szCs w:val="24"/>
        </w:rPr>
        <w:t>时</w:t>
      </w:r>
      <w:r w:rsidRPr="004022C8">
        <w:rPr>
          <w:sz w:val="24"/>
          <w:szCs w:val="24"/>
        </w:rPr>
        <w:t>做空白试验</w:t>
      </w:r>
      <w:r w:rsidR="00630C76">
        <w:rPr>
          <w:rFonts w:hint="eastAsia"/>
          <w:sz w:val="24"/>
          <w:szCs w:val="24"/>
        </w:rPr>
        <w:t>，</w:t>
      </w:r>
      <w:r w:rsidR="003B5521">
        <w:rPr>
          <w:rFonts w:hint="eastAsia"/>
          <w:sz w:val="24"/>
          <w:szCs w:val="24"/>
        </w:rPr>
        <w:t>计算</w:t>
      </w:r>
      <w:proofErr w:type="gramStart"/>
      <w:r w:rsidR="003B5521">
        <w:rPr>
          <w:rFonts w:hint="eastAsia"/>
          <w:sz w:val="24"/>
          <w:szCs w:val="24"/>
        </w:rPr>
        <w:t>供试品与</w:t>
      </w:r>
      <w:proofErr w:type="gramEnd"/>
      <w:r w:rsidR="003B5521">
        <w:rPr>
          <w:rFonts w:hint="eastAsia"/>
          <w:sz w:val="24"/>
          <w:szCs w:val="24"/>
        </w:rPr>
        <w:t>空白消耗滴定液之差</w:t>
      </w:r>
      <w:r w:rsidR="00630C76">
        <w:rPr>
          <w:rFonts w:hint="eastAsia"/>
          <w:sz w:val="24"/>
          <w:szCs w:val="24"/>
        </w:rPr>
        <w:t>。</w:t>
      </w:r>
    </w:p>
    <w:p w:rsidR="00466152" w:rsidRDefault="004B45EC" w:rsidP="00E5101C">
      <w:pPr>
        <w:spacing w:line="360" w:lineRule="auto"/>
        <w:ind w:firstLineChars="200" w:firstLine="482"/>
        <w:rPr>
          <w:sz w:val="24"/>
          <w:szCs w:val="24"/>
        </w:rPr>
      </w:pPr>
      <w:r w:rsidRPr="004022C8">
        <w:rPr>
          <w:b/>
          <w:sz w:val="24"/>
          <w:szCs w:val="24"/>
        </w:rPr>
        <w:t>铂</w:t>
      </w:r>
      <w:r w:rsidR="008423D4">
        <w:rPr>
          <w:rFonts w:hint="eastAsia"/>
          <w:b/>
          <w:sz w:val="24"/>
          <w:szCs w:val="24"/>
        </w:rPr>
        <w:t>（适用于</w:t>
      </w:r>
      <w:r w:rsidR="008423D4" w:rsidRPr="008423D4">
        <w:rPr>
          <w:rFonts w:hint="eastAsia"/>
          <w:b/>
          <w:sz w:val="24"/>
          <w:szCs w:val="24"/>
        </w:rPr>
        <w:t>以</w:t>
      </w:r>
      <w:r w:rsidR="008423D4">
        <w:rPr>
          <w:rFonts w:hint="eastAsia"/>
          <w:b/>
          <w:sz w:val="24"/>
          <w:szCs w:val="24"/>
        </w:rPr>
        <w:t>铂</w:t>
      </w:r>
      <w:r w:rsidR="008423D4" w:rsidRPr="008423D4">
        <w:rPr>
          <w:rFonts w:hint="eastAsia"/>
          <w:b/>
          <w:sz w:val="24"/>
          <w:szCs w:val="24"/>
        </w:rPr>
        <w:t>为催化剂的</w:t>
      </w:r>
      <w:r w:rsidR="008423D4">
        <w:rPr>
          <w:rFonts w:hint="eastAsia"/>
          <w:b/>
          <w:sz w:val="24"/>
          <w:szCs w:val="24"/>
        </w:rPr>
        <w:t>硅橡胶密封件）</w:t>
      </w:r>
      <w:r w:rsidR="00A31D1F">
        <w:rPr>
          <w:rFonts w:hint="eastAsia"/>
          <w:b/>
          <w:sz w:val="24"/>
          <w:szCs w:val="24"/>
        </w:rPr>
        <w:t xml:space="preserve"> </w:t>
      </w:r>
      <w:proofErr w:type="gramStart"/>
      <w:r w:rsidRPr="004022C8">
        <w:rPr>
          <w:sz w:val="24"/>
          <w:szCs w:val="24"/>
        </w:rPr>
        <w:t>取</w:t>
      </w:r>
      <w:r w:rsidR="00B81C4A" w:rsidRPr="004022C8">
        <w:rPr>
          <w:sz w:val="24"/>
          <w:szCs w:val="24"/>
        </w:rPr>
        <w:t>供试</w:t>
      </w:r>
      <w:r w:rsidRPr="004022C8">
        <w:rPr>
          <w:sz w:val="24"/>
          <w:szCs w:val="24"/>
        </w:rPr>
        <w:t>品</w:t>
      </w:r>
      <w:proofErr w:type="gramEnd"/>
      <w:r w:rsidRPr="004022C8">
        <w:rPr>
          <w:sz w:val="24"/>
          <w:szCs w:val="24"/>
        </w:rPr>
        <w:t>1.0g</w:t>
      </w:r>
      <w:r w:rsidRPr="004022C8">
        <w:rPr>
          <w:sz w:val="24"/>
          <w:szCs w:val="24"/>
        </w:rPr>
        <w:t>，置于石英坩埚中，点燃并逐渐升温至生成白色残渣，将残渣转移至石墨坩埚中。石英坩埚中加入新配制的</w:t>
      </w:r>
      <w:r w:rsidR="001C0BA5" w:rsidRPr="004022C8">
        <w:rPr>
          <w:sz w:val="24"/>
          <w:szCs w:val="24"/>
        </w:rPr>
        <w:t>硝酸</w:t>
      </w:r>
      <w:r w:rsidR="001C0BA5">
        <w:rPr>
          <w:sz w:val="24"/>
          <w:szCs w:val="24"/>
        </w:rPr>
        <w:t>-</w:t>
      </w:r>
      <w:r w:rsidR="001C0BA5" w:rsidRPr="004022C8">
        <w:rPr>
          <w:sz w:val="24"/>
          <w:szCs w:val="24"/>
        </w:rPr>
        <w:t>盐酸</w:t>
      </w:r>
      <w:r w:rsidRPr="004022C8">
        <w:rPr>
          <w:sz w:val="24"/>
          <w:szCs w:val="24"/>
        </w:rPr>
        <w:t>（</w:t>
      </w:r>
      <w:r w:rsidRPr="004022C8">
        <w:rPr>
          <w:sz w:val="24"/>
          <w:szCs w:val="24"/>
        </w:rPr>
        <w:t>1:3</w:t>
      </w:r>
      <w:r w:rsidRPr="004022C8">
        <w:rPr>
          <w:sz w:val="24"/>
          <w:szCs w:val="24"/>
        </w:rPr>
        <w:t>）</w:t>
      </w:r>
      <w:r w:rsidR="001C0BA5" w:rsidRPr="004022C8">
        <w:rPr>
          <w:sz w:val="24"/>
          <w:szCs w:val="24"/>
        </w:rPr>
        <w:t>混合</w:t>
      </w:r>
      <w:r w:rsidR="001C0BA5">
        <w:rPr>
          <w:rFonts w:hint="eastAsia"/>
          <w:sz w:val="24"/>
          <w:szCs w:val="24"/>
        </w:rPr>
        <w:t>溶液</w:t>
      </w:r>
      <w:r w:rsidRPr="004022C8">
        <w:rPr>
          <w:sz w:val="24"/>
          <w:szCs w:val="24"/>
        </w:rPr>
        <w:t>10ml</w:t>
      </w:r>
      <w:r w:rsidRPr="004022C8">
        <w:rPr>
          <w:sz w:val="24"/>
          <w:szCs w:val="24"/>
        </w:rPr>
        <w:t>，水浴加热</w:t>
      </w:r>
      <w:r w:rsidRPr="004022C8">
        <w:rPr>
          <w:sz w:val="24"/>
          <w:szCs w:val="24"/>
        </w:rPr>
        <w:t>1</w:t>
      </w:r>
      <w:r w:rsidR="001C0BA5" w:rsidRPr="00DE6E4C">
        <w:rPr>
          <w:rFonts w:hAnsi="宋体"/>
          <w:sz w:val="24"/>
          <w:szCs w:val="24"/>
        </w:rPr>
        <w:t>～</w:t>
      </w:r>
      <w:r w:rsidRPr="004022C8">
        <w:rPr>
          <w:sz w:val="24"/>
          <w:szCs w:val="24"/>
        </w:rPr>
        <w:t>2</w:t>
      </w:r>
      <w:r w:rsidRPr="004022C8">
        <w:rPr>
          <w:sz w:val="24"/>
          <w:szCs w:val="24"/>
        </w:rPr>
        <w:t>分钟后转移至石墨坩埚。石墨坩埚中加入氯化钾</w:t>
      </w:r>
      <w:r w:rsidRPr="004022C8">
        <w:rPr>
          <w:sz w:val="24"/>
          <w:szCs w:val="24"/>
        </w:rPr>
        <w:t>5mg</w:t>
      </w:r>
      <w:r w:rsidRPr="004022C8">
        <w:rPr>
          <w:sz w:val="24"/>
          <w:szCs w:val="24"/>
        </w:rPr>
        <w:t>和氢氟酸</w:t>
      </w:r>
      <w:r w:rsidRPr="004022C8">
        <w:rPr>
          <w:sz w:val="24"/>
          <w:szCs w:val="24"/>
        </w:rPr>
        <w:t>5ml</w:t>
      </w:r>
      <w:r w:rsidRPr="004022C8">
        <w:rPr>
          <w:sz w:val="24"/>
          <w:szCs w:val="24"/>
        </w:rPr>
        <w:t>，水浴蒸发至干。加入氢氟酸</w:t>
      </w:r>
      <w:r w:rsidRPr="004022C8">
        <w:rPr>
          <w:sz w:val="24"/>
          <w:szCs w:val="24"/>
        </w:rPr>
        <w:t>5ml</w:t>
      </w:r>
      <w:r w:rsidRPr="004022C8">
        <w:rPr>
          <w:sz w:val="24"/>
          <w:szCs w:val="24"/>
        </w:rPr>
        <w:t>并水浴蒸发至干，重复操作两次。加入盐酸溶液（</w:t>
      </w:r>
      <w:r w:rsidRPr="004022C8">
        <w:rPr>
          <w:sz w:val="24"/>
          <w:szCs w:val="24"/>
        </w:rPr>
        <w:t>1mol/L</w:t>
      </w:r>
      <w:r w:rsidRPr="004022C8">
        <w:rPr>
          <w:sz w:val="24"/>
          <w:szCs w:val="24"/>
        </w:rPr>
        <w:t>）</w:t>
      </w:r>
      <w:r w:rsidRPr="004022C8">
        <w:rPr>
          <w:sz w:val="24"/>
          <w:szCs w:val="24"/>
        </w:rPr>
        <w:t>5ml</w:t>
      </w:r>
      <w:r w:rsidRPr="004022C8">
        <w:rPr>
          <w:sz w:val="24"/>
          <w:szCs w:val="24"/>
        </w:rPr>
        <w:t>，水浴加热溶解残渣。冷却后将溶液转移至盐酸溶液（</w:t>
      </w:r>
      <w:r w:rsidRPr="004022C8">
        <w:rPr>
          <w:sz w:val="24"/>
          <w:szCs w:val="24"/>
        </w:rPr>
        <w:t xml:space="preserve">1 </w:t>
      </w:r>
      <w:proofErr w:type="spellStart"/>
      <w:r w:rsidRPr="004022C8">
        <w:rPr>
          <w:sz w:val="24"/>
          <w:szCs w:val="24"/>
        </w:rPr>
        <w:t>mol</w:t>
      </w:r>
      <w:proofErr w:type="spellEnd"/>
      <w:r w:rsidRPr="004022C8">
        <w:rPr>
          <w:sz w:val="24"/>
          <w:szCs w:val="24"/>
        </w:rPr>
        <w:t>/L</w:t>
      </w:r>
      <w:r w:rsidRPr="004022C8">
        <w:rPr>
          <w:sz w:val="24"/>
          <w:szCs w:val="24"/>
        </w:rPr>
        <w:t>）配制的</w:t>
      </w:r>
      <w:proofErr w:type="gramStart"/>
      <w:r w:rsidRPr="004022C8">
        <w:rPr>
          <w:sz w:val="24"/>
          <w:szCs w:val="24"/>
        </w:rPr>
        <w:t>氯化亚锡</w:t>
      </w:r>
      <w:proofErr w:type="gramEnd"/>
      <w:r w:rsidRPr="004022C8">
        <w:rPr>
          <w:sz w:val="24"/>
          <w:szCs w:val="24"/>
        </w:rPr>
        <w:t>溶液（</w:t>
      </w:r>
      <w:r w:rsidRPr="004022C8">
        <w:rPr>
          <w:sz w:val="24"/>
          <w:szCs w:val="24"/>
        </w:rPr>
        <w:t>250 g/L</w:t>
      </w:r>
      <w:r w:rsidRPr="004022C8">
        <w:rPr>
          <w:sz w:val="24"/>
          <w:szCs w:val="24"/>
        </w:rPr>
        <w:t>）</w:t>
      </w:r>
      <w:r w:rsidRPr="004022C8">
        <w:rPr>
          <w:sz w:val="24"/>
          <w:szCs w:val="24"/>
        </w:rPr>
        <w:t>1ml</w:t>
      </w:r>
      <w:r w:rsidRPr="004022C8">
        <w:rPr>
          <w:sz w:val="24"/>
          <w:szCs w:val="24"/>
        </w:rPr>
        <w:t>中，再用少量盐酸溶液（</w:t>
      </w:r>
      <w:r w:rsidRPr="004022C8">
        <w:rPr>
          <w:sz w:val="24"/>
          <w:szCs w:val="24"/>
        </w:rPr>
        <w:t>1mol/L</w:t>
      </w:r>
      <w:r w:rsidRPr="004022C8">
        <w:rPr>
          <w:sz w:val="24"/>
          <w:szCs w:val="24"/>
        </w:rPr>
        <w:t>）冲洗石墨坩埚，转移合并，用盐酸溶液（</w:t>
      </w:r>
      <w:r w:rsidRPr="004022C8">
        <w:rPr>
          <w:sz w:val="24"/>
          <w:szCs w:val="24"/>
        </w:rPr>
        <w:t>1mol/L</w:t>
      </w:r>
      <w:r w:rsidRPr="004022C8">
        <w:rPr>
          <w:sz w:val="24"/>
          <w:szCs w:val="24"/>
        </w:rPr>
        <w:t>）稀释至</w:t>
      </w:r>
      <w:r w:rsidRPr="004022C8">
        <w:rPr>
          <w:sz w:val="24"/>
          <w:szCs w:val="24"/>
        </w:rPr>
        <w:t>10.0</w:t>
      </w:r>
      <w:r w:rsidR="008D1188" w:rsidRPr="004022C8">
        <w:rPr>
          <w:sz w:val="24"/>
          <w:szCs w:val="24"/>
        </w:rPr>
        <w:t>ml</w:t>
      </w:r>
      <w:r w:rsidRPr="004022C8">
        <w:rPr>
          <w:sz w:val="24"/>
          <w:szCs w:val="24"/>
        </w:rPr>
        <w:t>，作为供试液。</w:t>
      </w:r>
    </w:p>
    <w:p w:rsidR="00466152" w:rsidRDefault="004B45EC" w:rsidP="00E5101C">
      <w:pPr>
        <w:spacing w:line="360" w:lineRule="auto"/>
        <w:ind w:firstLineChars="200" w:firstLine="480"/>
        <w:rPr>
          <w:sz w:val="24"/>
          <w:szCs w:val="24"/>
        </w:rPr>
      </w:pPr>
      <w:r w:rsidRPr="004022C8">
        <w:rPr>
          <w:sz w:val="24"/>
          <w:szCs w:val="24"/>
        </w:rPr>
        <w:t>另取标准</w:t>
      </w:r>
      <w:proofErr w:type="gramStart"/>
      <w:r w:rsidRPr="004022C8">
        <w:rPr>
          <w:sz w:val="24"/>
          <w:szCs w:val="24"/>
        </w:rPr>
        <w:t>铂</w:t>
      </w:r>
      <w:proofErr w:type="gramEnd"/>
      <w:r w:rsidRPr="004022C8">
        <w:rPr>
          <w:sz w:val="24"/>
          <w:szCs w:val="24"/>
        </w:rPr>
        <w:t>溶液（</w:t>
      </w:r>
      <w:r w:rsidRPr="004022C8">
        <w:rPr>
          <w:sz w:val="24"/>
          <w:szCs w:val="24"/>
        </w:rPr>
        <w:t>30mg/L</w:t>
      </w:r>
      <w:r w:rsidRPr="004022C8">
        <w:rPr>
          <w:sz w:val="24"/>
          <w:szCs w:val="24"/>
        </w:rPr>
        <w:t>）</w:t>
      </w:r>
      <w:r w:rsidRPr="004022C8">
        <w:rPr>
          <w:sz w:val="24"/>
          <w:szCs w:val="24"/>
        </w:rPr>
        <w:t>1</w:t>
      </w:r>
      <w:r w:rsidR="008D1188" w:rsidRPr="004022C8">
        <w:rPr>
          <w:sz w:val="24"/>
          <w:szCs w:val="24"/>
        </w:rPr>
        <w:t>ml</w:t>
      </w:r>
      <w:r w:rsidRPr="004022C8">
        <w:rPr>
          <w:sz w:val="24"/>
          <w:szCs w:val="24"/>
        </w:rPr>
        <w:t>，加入盐酸溶液（</w:t>
      </w:r>
      <w:r w:rsidRPr="004022C8">
        <w:rPr>
          <w:sz w:val="24"/>
          <w:szCs w:val="24"/>
        </w:rPr>
        <w:t xml:space="preserve">1 </w:t>
      </w:r>
      <w:proofErr w:type="spellStart"/>
      <w:r w:rsidRPr="004022C8">
        <w:rPr>
          <w:sz w:val="24"/>
          <w:szCs w:val="24"/>
        </w:rPr>
        <w:t>mol</w:t>
      </w:r>
      <w:proofErr w:type="spellEnd"/>
      <w:r w:rsidRPr="004022C8">
        <w:rPr>
          <w:sz w:val="24"/>
          <w:szCs w:val="24"/>
        </w:rPr>
        <w:t>/L</w:t>
      </w:r>
      <w:r w:rsidRPr="004022C8">
        <w:rPr>
          <w:sz w:val="24"/>
          <w:szCs w:val="24"/>
        </w:rPr>
        <w:t>）配制的</w:t>
      </w:r>
      <w:proofErr w:type="gramStart"/>
      <w:r w:rsidRPr="004022C8">
        <w:rPr>
          <w:sz w:val="24"/>
          <w:szCs w:val="24"/>
        </w:rPr>
        <w:t>氯化亚锡</w:t>
      </w:r>
      <w:proofErr w:type="gramEnd"/>
      <w:r w:rsidRPr="004022C8">
        <w:rPr>
          <w:sz w:val="24"/>
          <w:szCs w:val="24"/>
        </w:rPr>
        <w:t>溶液（</w:t>
      </w:r>
      <w:r w:rsidRPr="004022C8">
        <w:rPr>
          <w:sz w:val="24"/>
          <w:szCs w:val="24"/>
        </w:rPr>
        <w:t>250g/L</w:t>
      </w:r>
      <w:r w:rsidRPr="004022C8">
        <w:rPr>
          <w:sz w:val="24"/>
          <w:szCs w:val="24"/>
        </w:rPr>
        <w:t>）</w:t>
      </w:r>
      <w:r w:rsidRPr="004022C8">
        <w:rPr>
          <w:sz w:val="24"/>
          <w:szCs w:val="24"/>
        </w:rPr>
        <w:t>1</w:t>
      </w:r>
      <w:r w:rsidR="008D1188" w:rsidRPr="004022C8">
        <w:rPr>
          <w:sz w:val="24"/>
          <w:szCs w:val="24"/>
        </w:rPr>
        <w:t>ml</w:t>
      </w:r>
      <w:r w:rsidRPr="004022C8">
        <w:rPr>
          <w:sz w:val="24"/>
          <w:szCs w:val="24"/>
        </w:rPr>
        <w:t>，用盐酸溶液（</w:t>
      </w:r>
      <w:r w:rsidRPr="004022C8">
        <w:rPr>
          <w:sz w:val="24"/>
          <w:szCs w:val="24"/>
        </w:rPr>
        <w:t>1mol/L</w:t>
      </w:r>
      <w:r w:rsidRPr="004022C8">
        <w:rPr>
          <w:sz w:val="24"/>
          <w:szCs w:val="24"/>
        </w:rPr>
        <w:t>）稀释至</w:t>
      </w:r>
      <w:r w:rsidRPr="004022C8">
        <w:rPr>
          <w:sz w:val="24"/>
          <w:szCs w:val="24"/>
        </w:rPr>
        <w:t>10.0</w:t>
      </w:r>
      <w:r w:rsidR="008D1188" w:rsidRPr="004022C8">
        <w:rPr>
          <w:sz w:val="24"/>
          <w:szCs w:val="24"/>
        </w:rPr>
        <w:t>ml</w:t>
      </w:r>
      <w:r w:rsidRPr="004022C8">
        <w:rPr>
          <w:sz w:val="24"/>
          <w:szCs w:val="24"/>
        </w:rPr>
        <w:t>，作为对照液。</w:t>
      </w:r>
    </w:p>
    <w:p w:rsidR="004B45EC" w:rsidRPr="004022C8" w:rsidRDefault="00466152" w:rsidP="00E5101C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3B7F3" wp14:editId="0BB4BE39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5234940" cy="15240"/>
                <wp:effectExtent l="0" t="0" r="2286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5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9.4pt;width:412.2pt;height:1.2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">
                <w10:wrap anchorx="margin"/>
              </v:shape>
            </w:pict>
          </mc:Fallback>
        </mc:AlternateContent>
      </w:r>
      <w:r w:rsidR="004B45EC" w:rsidRPr="004022C8">
        <w:rPr>
          <w:sz w:val="24"/>
          <w:szCs w:val="24"/>
        </w:rPr>
        <w:t>比较对照液和供试液的颜色</w:t>
      </w:r>
      <w:r w:rsidR="005F28DA">
        <w:rPr>
          <w:rFonts w:hint="eastAsia"/>
          <w:sz w:val="24"/>
          <w:szCs w:val="24"/>
        </w:rPr>
        <w:t>，</w:t>
      </w:r>
      <w:r w:rsidR="00A04AE4">
        <w:rPr>
          <w:rFonts w:hint="eastAsia"/>
          <w:sz w:val="24"/>
          <w:szCs w:val="24"/>
        </w:rPr>
        <w:t>颜色不得更深</w:t>
      </w:r>
      <w:r w:rsidR="005F28DA">
        <w:rPr>
          <w:rFonts w:hint="eastAsia"/>
          <w:sz w:val="24"/>
          <w:szCs w:val="24"/>
        </w:rPr>
        <w:t>。</w:t>
      </w:r>
    </w:p>
    <w:p w:rsidR="00616C23" w:rsidRPr="004022C8" w:rsidRDefault="00616C23" w:rsidP="00E5101C">
      <w:pPr>
        <w:pStyle w:val="a7"/>
        <w:suppressLineNumber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22C8">
        <w:rPr>
          <w:rFonts w:ascii="Times New Roman" w:hAnsi="Times New Roman" w:cs="Times New Roman"/>
          <w:sz w:val="24"/>
          <w:szCs w:val="24"/>
        </w:rPr>
        <w:t>起草单位：</w:t>
      </w:r>
      <w:r w:rsidR="00A67910" w:rsidRPr="004022C8">
        <w:rPr>
          <w:rFonts w:ascii="Times New Roman" w:hAnsi="Times New Roman" w:cs="Times New Roman"/>
          <w:sz w:val="24"/>
          <w:szCs w:val="24"/>
        </w:rPr>
        <w:t>四川省药品检验研究院（四川省医疗器械检测中心）</w:t>
      </w:r>
      <w:r w:rsidR="00F6579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5797">
        <w:rPr>
          <w:rFonts w:ascii="Times New Roman" w:hAnsi="Times New Roman" w:cs="Times New Roman"/>
          <w:sz w:val="24"/>
          <w:szCs w:val="24"/>
        </w:rPr>
        <w:t xml:space="preserve"> </w:t>
      </w:r>
      <w:r w:rsidRPr="004022C8">
        <w:rPr>
          <w:rFonts w:ascii="Times New Roman" w:hAnsi="Times New Roman" w:cs="Times New Roman"/>
          <w:sz w:val="24"/>
          <w:szCs w:val="24"/>
        </w:rPr>
        <w:t>联系电话：</w:t>
      </w:r>
      <w:r w:rsidR="00EA590A" w:rsidRPr="004022C8">
        <w:rPr>
          <w:rFonts w:ascii="Times New Roman" w:hAnsi="Times New Roman" w:cs="Times New Roman"/>
          <w:sz w:val="24"/>
          <w:szCs w:val="24"/>
        </w:rPr>
        <w:t>0</w:t>
      </w:r>
      <w:r w:rsidR="006919A2" w:rsidRPr="004022C8">
        <w:rPr>
          <w:rFonts w:ascii="Times New Roman" w:hAnsi="Times New Roman" w:cs="Times New Roman"/>
          <w:sz w:val="24"/>
          <w:szCs w:val="24"/>
        </w:rPr>
        <w:t>28</w:t>
      </w:r>
      <w:r w:rsidR="00EA590A" w:rsidRPr="004022C8">
        <w:rPr>
          <w:rFonts w:ascii="Times New Roman" w:hAnsi="Times New Roman" w:cs="Times New Roman"/>
          <w:sz w:val="24"/>
          <w:szCs w:val="24"/>
        </w:rPr>
        <w:t>-</w:t>
      </w:r>
      <w:r w:rsidR="00A67910" w:rsidRPr="004022C8">
        <w:rPr>
          <w:rFonts w:ascii="Times New Roman" w:hAnsi="Times New Roman" w:cs="Times New Roman"/>
          <w:sz w:val="24"/>
          <w:szCs w:val="24"/>
        </w:rPr>
        <w:t>64020264</w:t>
      </w:r>
    </w:p>
    <w:p w:rsidR="00F1593E" w:rsidRPr="004022C8" w:rsidRDefault="00F1593E" w:rsidP="00E5101C">
      <w:pPr>
        <w:pStyle w:val="a7"/>
        <w:suppressLineNumbers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022C8">
        <w:rPr>
          <w:rFonts w:ascii="Times New Roman" w:hAnsi="Times New Roman" w:cs="Times New Roman"/>
          <w:sz w:val="24"/>
          <w:szCs w:val="24"/>
        </w:rPr>
        <w:t>参与单位：上海市食品药品包装材料测试所、江苏博生医用新材料股份有限公司</w:t>
      </w:r>
      <w:r w:rsidR="001748BC">
        <w:rPr>
          <w:rFonts w:ascii="Times New Roman" w:hAnsi="Times New Roman" w:cs="Times New Roman" w:hint="eastAsia"/>
          <w:sz w:val="24"/>
          <w:szCs w:val="24"/>
        </w:rPr>
        <w:t>、</w:t>
      </w:r>
      <w:r w:rsidR="001748BC" w:rsidRPr="009C1599">
        <w:rPr>
          <w:rFonts w:ascii="Times New Roman" w:hAnsi="Times New Roman" w:cs="Times New Roman" w:hint="eastAsia"/>
          <w:sz w:val="24"/>
          <w:szCs w:val="24"/>
        </w:rPr>
        <w:t>山东省医疗器械和药品包装检验研究院</w:t>
      </w:r>
      <w:r w:rsidR="001748BC">
        <w:rPr>
          <w:rFonts w:ascii="Times New Roman" w:hAnsi="Times New Roman" w:cs="Times New Roman" w:hint="eastAsia"/>
          <w:sz w:val="24"/>
          <w:szCs w:val="24"/>
        </w:rPr>
        <w:t>、</w:t>
      </w:r>
      <w:r w:rsidR="001748BC" w:rsidRPr="009C1599">
        <w:rPr>
          <w:rFonts w:ascii="Times New Roman" w:hAnsi="Times New Roman" w:cs="Times New Roman" w:hint="eastAsia"/>
          <w:sz w:val="24"/>
          <w:szCs w:val="24"/>
        </w:rPr>
        <w:t>中国医药包装协会</w:t>
      </w:r>
    </w:p>
    <w:p w:rsidR="00A67910" w:rsidRPr="004022C8" w:rsidRDefault="00A67910" w:rsidP="00E5101C">
      <w:pPr>
        <w:pStyle w:val="a7"/>
        <w:suppressLineNumbers/>
        <w:spacing w:line="360" w:lineRule="auto"/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:rsidR="001748BC" w:rsidRPr="004022C8" w:rsidRDefault="00724E89" w:rsidP="00E5101C">
      <w:pPr>
        <w:pStyle w:val="a7"/>
        <w:suppressLineNumbers/>
        <w:spacing w:line="360" w:lineRule="auto"/>
        <w:ind w:firstLineChars="50" w:firstLine="120"/>
        <w:jc w:val="center"/>
        <w:rPr>
          <w:rFonts w:ascii="Times New Roman" w:hAnsi="Times New Roman" w:cs="Times New Roman" w:hint="eastAsia"/>
          <w:b/>
          <w:sz w:val="24"/>
          <w:szCs w:val="24"/>
        </w:rPr>
      </w:pPr>
      <w:r w:rsidRPr="004022C8">
        <w:rPr>
          <w:rFonts w:ascii="Times New Roman" w:hAnsi="Times New Roman" w:cs="Times New Roman"/>
          <w:b/>
          <w:sz w:val="24"/>
          <w:szCs w:val="24"/>
        </w:rPr>
        <w:t>硅橡胶密封件特定残留物</w:t>
      </w:r>
      <w:r w:rsidR="001975DE">
        <w:rPr>
          <w:rFonts w:ascii="Times New Roman" w:hAnsi="Times New Roman" w:cs="Times New Roman" w:hint="eastAsia"/>
          <w:b/>
          <w:sz w:val="24"/>
          <w:szCs w:val="24"/>
        </w:rPr>
        <w:t>检查</w:t>
      </w:r>
      <w:r w:rsidRPr="004022C8">
        <w:rPr>
          <w:rFonts w:ascii="Times New Roman" w:hAnsi="Times New Roman" w:cs="Times New Roman"/>
          <w:b/>
          <w:sz w:val="24"/>
          <w:szCs w:val="24"/>
        </w:rPr>
        <w:t>法</w:t>
      </w:r>
      <w:r w:rsidR="00255EFE" w:rsidRPr="004022C8">
        <w:rPr>
          <w:rFonts w:ascii="Times New Roman" w:hAnsi="Times New Roman" w:cs="Times New Roman"/>
          <w:b/>
          <w:sz w:val="24"/>
          <w:szCs w:val="24"/>
        </w:rPr>
        <w:t>起草说明</w:t>
      </w:r>
      <w:bookmarkStart w:id="0" w:name="_GoBack"/>
      <w:bookmarkEnd w:id="0"/>
    </w:p>
    <w:p w:rsidR="00161B6C" w:rsidRPr="004022C8" w:rsidRDefault="00161B6C" w:rsidP="00E5101C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一、制定的目的意义</w:t>
      </w:r>
      <w:r w:rsidR="0046615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配套《药品包装用橡胶密封件通则》的实施，规范硅橡胶材料中特定残留物的检查。</w:t>
      </w:r>
    </w:p>
    <w:p w:rsidR="005377D3" w:rsidRPr="00161B6C" w:rsidRDefault="00161B6C" w:rsidP="00E5101C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二、制修订的总体思路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615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考虑与现有国家标准的衔接，方法主体等同采用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YBB000222004-2015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《口服制剂用硅橡胶胶塞、垫片》规定的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检查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方法；考虑在部分硅橡胶中采用</w:t>
      </w:r>
      <w:proofErr w:type="gramStart"/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铂</w:t>
      </w:r>
      <w:proofErr w:type="gramEnd"/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作为催化剂使用的现状以及与国外药典的协调，等同采用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EP 3.1.9</w:t>
      </w:r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《管路及密封件用硅橡胶弹性体》规定的</w:t>
      </w:r>
      <w:proofErr w:type="gramStart"/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铂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检查</w:t>
      </w:r>
      <w:proofErr w:type="gramEnd"/>
      <w:r w:rsidRPr="004022C8">
        <w:rPr>
          <w:rFonts w:ascii="Times New Roman" w:hAnsi="Times New Roman" w:cs="Times New Roman"/>
          <w:color w:val="000000" w:themeColor="text1"/>
          <w:sz w:val="24"/>
          <w:szCs w:val="24"/>
        </w:rPr>
        <w:t>方法。</w:t>
      </w:r>
    </w:p>
    <w:sectPr w:rsidR="005377D3" w:rsidRPr="00161B6C" w:rsidSect="00E510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F6" w:rsidRDefault="00A413F6" w:rsidP="0058652D">
      <w:r>
        <w:separator/>
      </w:r>
    </w:p>
  </w:endnote>
  <w:endnote w:type="continuationSeparator" w:id="0">
    <w:p w:rsidR="00A413F6" w:rsidRDefault="00A413F6" w:rsidP="0058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628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8342B" w:rsidRPr="00B848E5" w:rsidRDefault="00F074C0" w:rsidP="00B84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8E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98342B" w:rsidRPr="00B848E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8E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5101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8E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98342B" w:rsidRPr="00B848E5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B848E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98342B" w:rsidRPr="00B848E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8E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5101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848E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98342B" w:rsidRDefault="0098342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F6" w:rsidRDefault="00A413F6" w:rsidP="0058652D">
      <w:r>
        <w:separator/>
      </w:r>
    </w:p>
  </w:footnote>
  <w:footnote w:type="continuationSeparator" w:id="0">
    <w:p w:rsidR="00A413F6" w:rsidRDefault="00A413F6" w:rsidP="0058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6C" w:rsidRDefault="00A413F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58828" o:spid="_x0000_s2050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42B" w:rsidRPr="00D05A72" w:rsidRDefault="00A413F6" w:rsidP="00445952">
    <w:pPr>
      <w:pStyle w:val="a3"/>
      <w:tabs>
        <w:tab w:val="clear" w:pos="4153"/>
        <w:tab w:val="clear" w:pos="8306"/>
        <w:tab w:val="center" w:pos="3993"/>
        <w:tab w:val="right" w:pos="7987"/>
      </w:tabs>
      <w:jc w:val="right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58829" o:spid="_x0000_s2051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98342B" w:rsidRPr="00D05A72">
      <w:rPr>
        <w:rFonts w:ascii="Times New Roman" w:hAnsi="Times New Roman" w:cs="Times New Roman"/>
      </w:rPr>
      <w:t>202</w:t>
    </w:r>
    <w:r w:rsidR="00445952">
      <w:rPr>
        <w:rFonts w:ascii="Times New Roman" w:hAnsi="Times New Roman" w:cs="Times New Roman"/>
      </w:rPr>
      <w:t>3</w:t>
    </w:r>
    <w:r w:rsidR="0098342B" w:rsidRPr="00D05A72">
      <w:rPr>
        <w:rFonts w:ascii="Times New Roman" w:hAnsi="Times New Roman" w:cs="Times New Roman"/>
      </w:rPr>
      <w:t>年</w:t>
    </w:r>
    <w:r w:rsidR="00161B6C">
      <w:rPr>
        <w:rFonts w:ascii="Times New Roman" w:hAnsi="Times New Roman" w:cs="Times New Roman"/>
      </w:rPr>
      <w:t>2</w:t>
    </w:r>
    <w:r w:rsidR="0098342B" w:rsidRPr="00D05A72">
      <w:rPr>
        <w:rFonts w:ascii="Times New Roman" w:hAnsi="Times New Roman" w:cs="Times New Roman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6C" w:rsidRDefault="00A413F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58827" o:spid="_x0000_s2049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9E7"/>
    <w:multiLevelType w:val="hybridMultilevel"/>
    <w:tmpl w:val="B0C27730"/>
    <w:lvl w:ilvl="0" w:tplc="E41A7446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156C0C"/>
    <w:multiLevelType w:val="hybridMultilevel"/>
    <w:tmpl w:val="A1FA8318"/>
    <w:lvl w:ilvl="0" w:tplc="35380CD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BF7779"/>
    <w:multiLevelType w:val="hybridMultilevel"/>
    <w:tmpl w:val="C824BAFA"/>
    <w:lvl w:ilvl="0" w:tplc="72E8B762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C8365D7"/>
    <w:multiLevelType w:val="hybridMultilevel"/>
    <w:tmpl w:val="D30635B4"/>
    <w:lvl w:ilvl="0" w:tplc="EFAE83C0">
      <w:start w:val="2"/>
      <w:numFmt w:val="japaneseCounting"/>
      <w:lvlText w:val="%1、"/>
      <w:lvlJc w:val="left"/>
      <w:pPr>
        <w:ind w:left="12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E25730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CF70573"/>
    <w:multiLevelType w:val="hybridMultilevel"/>
    <w:tmpl w:val="8A08E7D0"/>
    <w:lvl w:ilvl="0" w:tplc="37D424B2">
      <w:start w:val="5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D227BA6"/>
    <w:multiLevelType w:val="hybridMultilevel"/>
    <w:tmpl w:val="9E186B9A"/>
    <w:lvl w:ilvl="0" w:tplc="D0DC4934">
      <w:start w:val="1"/>
      <w:numFmt w:val="decimal"/>
      <w:lvlText w:val="（%1）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0B3FEB"/>
    <w:multiLevelType w:val="hybridMultilevel"/>
    <w:tmpl w:val="E28001A0"/>
    <w:lvl w:ilvl="0" w:tplc="3898750C">
      <w:start w:val="7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D8A434E"/>
    <w:multiLevelType w:val="hybridMultilevel"/>
    <w:tmpl w:val="6A0EF326"/>
    <w:lvl w:ilvl="0" w:tplc="2B9C6B28">
      <w:start w:val="4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2B"/>
    <w:rsid w:val="00012A9D"/>
    <w:rsid w:val="00015814"/>
    <w:rsid w:val="00021A46"/>
    <w:rsid w:val="0002482F"/>
    <w:rsid w:val="00050ABA"/>
    <w:rsid w:val="0005156E"/>
    <w:rsid w:val="00051B62"/>
    <w:rsid w:val="000601A8"/>
    <w:rsid w:val="000775AE"/>
    <w:rsid w:val="00084FD5"/>
    <w:rsid w:val="00097240"/>
    <w:rsid w:val="000A3B4E"/>
    <w:rsid w:val="000A4652"/>
    <w:rsid w:val="000A7D4C"/>
    <w:rsid w:val="000B4C1A"/>
    <w:rsid w:val="000B6C95"/>
    <w:rsid w:val="000C5051"/>
    <w:rsid w:val="000F14A5"/>
    <w:rsid w:val="00101F14"/>
    <w:rsid w:val="00112744"/>
    <w:rsid w:val="00122E32"/>
    <w:rsid w:val="00125A86"/>
    <w:rsid w:val="00130CCE"/>
    <w:rsid w:val="00132E56"/>
    <w:rsid w:val="001469BE"/>
    <w:rsid w:val="00152252"/>
    <w:rsid w:val="00155B91"/>
    <w:rsid w:val="001577A8"/>
    <w:rsid w:val="00161B6C"/>
    <w:rsid w:val="001705F3"/>
    <w:rsid w:val="001748BC"/>
    <w:rsid w:val="00181905"/>
    <w:rsid w:val="00182D0C"/>
    <w:rsid w:val="00193EAF"/>
    <w:rsid w:val="001975DE"/>
    <w:rsid w:val="001A5EBE"/>
    <w:rsid w:val="001B2A81"/>
    <w:rsid w:val="001B37F7"/>
    <w:rsid w:val="001B4C3E"/>
    <w:rsid w:val="001C0BA5"/>
    <w:rsid w:val="001C3B74"/>
    <w:rsid w:val="001D5B59"/>
    <w:rsid w:val="001E36B7"/>
    <w:rsid w:val="001E43CF"/>
    <w:rsid w:val="001F2CAA"/>
    <w:rsid w:val="001F5BCF"/>
    <w:rsid w:val="00206B5E"/>
    <w:rsid w:val="00206DCF"/>
    <w:rsid w:val="00211684"/>
    <w:rsid w:val="00215FA5"/>
    <w:rsid w:val="00222754"/>
    <w:rsid w:val="00242D6A"/>
    <w:rsid w:val="00245C5C"/>
    <w:rsid w:val="00245D42"/>
    <w:rsid w:val="00255443"/>
    <w:rsid w:val="00255EFE"/>
    <w:rsid w:val="00266913"/>
    <w:rsid w:val="00271C40"/>
    <w:rsid w:val="002744AB"/>
    <w:rsid w:val="00276022"/>
    <w:rsid w:val="00285E24"/>
    <w:rsid w:val="002A5F4B"/>
    <w:rsid w:val="002B7535"/>
    <w:rsid w:val="002C465B"/>
    <w:rsid w:val="002D06AF"/>
    <w:rsid w:val="002D5037"/>
    <w:rsid w:val="002D76DF"/>
    <w:rsid w:val="00304749"/>
    <w:rsid w:val="0030548B"/>
    <w:rsid w:val="00307D05"/>
    <w:rsid w:val="00315205"/>
    <w:rsid w:val="00317372"/>
    <w:rsid w:val="0033758F"/>
    <w:rsid w:val="00346EB4"/>
    <w:rsid w:val="003522DE"/>
    <w:rsid w:val="00354461"/>
    <w:rsid w:val="00356A05"/>
    <w:rsid w:val="00364BAA"/>
    <w:rsid w:val="003827A0"/>
    <w:rsid w:val="00382B75"/>
    <w:rsid w:val="003864D2"/>
    <w:rsid w:val="00393FCE"/>
    <w:rsid w:val="00397392"/>
    <w:rsid w:val="003A366D"/>
    <w:rsid w:val="003A38F6"/>
    <w:rsid w:val="003B5521"/>
    <w:rsid w:val="003B63C3"/>
    <w:rsid w:val="003C33F6"/>
    <w:rsid w:val="003C6ADB"/>
    <w:rsid w:val="003D1C1D"/>
    <w:rsid w:val="003D284D"/>
    <w:rsid w:val="003D3B73"/>
    <w:rsid w:val="003E055C"/>
    <w:rsid w:val="003E3905"/>
    <w:rsid w:val="003E406F"/>
    <w:rsid w:val="003E52D6"/>
    <w:rsid w:val="003F1A18"/>
    <w:rsid w:val="003F46E1"/>
    <w:rsid w:val="004022C8"/>
    <w:rsid w:val="00403FD5"/>
    <w:rsid w:val="00405357"/>
    <w:rsid w:val="00421238"/>
    <w:rsid w:val="0043287B"/>
    <w:rsid w:val="004354AB"/>
    <w:rsid w:val="00443A40"/>
    <w:rsid w:val="004456E7"/>
    <w:rsid w:val="00445952"/>
    <w:rsid w:val="00447DD1"/>
    <w:rsid w:val="0045009D"/>
    <w:rsid w:val="00453861"/>
    <w:rsid w:val="004542D8"/>
    <w:rsid w:val="00466152"/>
    <w:rsid w:val="00466DA0"/>
    <w:rsid w:val="00473358"/>
    <w:rsid w:val="0048377F"/>
    <w:rsid w:val="00494805"/>
    <w:rsid w:val="00496E00"/>
    <w:rsid w:val="004A39CC"/>
    <w:rsid w:val="004B45EC"/>
    <w:rsid w:val="004B4A9B"/>
    <w:rsid w:val="004D1836"/>
    <w:rsid w:val="004E3EA1"/>
    <w:rsid w:val="004E4D21"/>
    <w:rsid w:val="004E6F87"/>
    <w:rsid w:val="004E748E"/>
    <w:rsid w:val="004F53C9"/>
    <w:rsid w:val="00507976"/>
    <w:rsid w:val="00527BD2"/>
    <w:rsid w:val="00531461"/>
    <w:rsid w:val="0053211E"/>
    <w:rsid w:val="0053237E"/>
    <w:rsid w:val="0053411F"/>
    <w:rsid w:val="00536D43"/>
    <w:rsid w:val="005377D3"/>
    <w:rsid w:val="00547E3C"/>
    <w:rsid w:val="0055110A"/>
    <w:rsid w:val="00570AF7"/>
    <w:rsid w:val="00577C18"/>
    <w:rsid w:val="0058652D"/>
    <w:rsid w:val="00594421"/>
    <w:rsid w:val="005A2F34"/>
    <w:rsid w:val="005A5636"/>
    <w:rsid w:val="005A76B2"/>
    <w:rsid w:val="005B26EA"/>
    <w:rsid w:val="005C2792"/>
    <w:rsid w:val="005C4A22"/>
    <w:rsid w:val="005D25B9"/>
    <w:rsid w:val="005D39B6"/>
    <w:rsid w:val="005D6573"/>
    <w:rsid w:val="005E3D7C"/>
    <w:rsid w:val="005F1FC4"/>
    <w:rsid w:val="005F28DA"/>
    <w:rsid w:val="0061231C"/>
    <w:rsid w:val="00616C23"/>
    <w:rsid w:val="00617897"/>
    <w:rsid w:val="00621A38"/>
    <w:rsid w:val="00630C76"/>
    <w:rsid w:val="00634E3E"/>
    <w:rsid w:val="00640BAD"/>
    <w:rsid w:val="00642E64"/>
    <w:rsid w:val="006503FB"/>
    <w:rsid w:val="00655DB5"/>
    <w:rsid w:val="006576EF"/>
    <w:rsid w:val="00657F62"/>
    <w:rsid w:val="0066507A"/>
    <w:rsid w:val="00666690"/>
    <w:rsid w:val="00667EBE"/>
    <w:rsid w:val="0067517F"/>
    <w:rsid w:val="00676338"/>
    <w:rsid w:val="006816C9"/>
    <w:rsid w:val="00683A01"/>
    <w:rsid w:val="00683B17"/>
    <w:rsid w:val="0068490A"/>
    <w:rsid w:val="00685D74"/>
    <w:rsid w:val="00686576"/>
    <w:rsid w:val="00690780"/>
    <w:rsid w:val="006919A2"/>
    <w:rsid w:val="006A1FAE"/>
    <w:rsid w:val="006A2DD2"/>
    <w:rsid w:val="006A30CB"/>
    <w:rsid w:val="006A6131"/>
    <w:rsid w:val="006B1F94"/>
    <w:rsid w:val="006B7754"/>
    <w:rsid w:val="006C4D65"/>
    <w:rsid w:val="006C5A18"/>
    <w:rsid w:val="006C64C9"/>
    <w:rsid w:val="006C6EF3"/>
    <w:rsid w:val="006D3700"/>
    <w:rsid w:val="006D476F"/>
    <w:rsid w:val="006E04E0"/>
    <w:rsid w:val="006E3EBE"/>
    <w:rsid w:val="006E68AE"/>
    <w:rsid w:val="006F7F88"/>
    <w:rsid w:val="00705AE5"/>
    <w:rsid w:val="00711418"/>
    <w:rsid w:val="00713D8C"/>
    <w:rsid w:val="00716C7B"/>
    <w:rsid w:val="00724E58"/>
    <w:rsid w:val="00724E89"/>
    <w:rsid w:val="00727B19"/>
    <w:rsid w:val="00753E58"/>
    <w:rsid w:val="00756FD6"/>
    <w:rsid w:val="007646F4"/>
    <w:rsid w:val="00764A64"/>
    <w:rsid w:val="00772194"/>
    <w:rsid w:val="007800AA"/>
    <w:rsid w:val="00780F1B"/>
    <w:rsid w:val="007973B4"/>
    <w:rsid w:val="007A198F"/>
    <w:rsid w:val="007C1156"/>
    <w:rsid w:val="007C4612"/>
    <w:rsid w:val="007D10CC"/>
    <w:rsid w:val="007E10AB"/>
    <w:rsid w:val="007F7A8B"/>
    <w:rsid w:val="00800C4E"/>
    <w:rsid w:val="00801303"/>
    <w:rsid w:val="00803755"/>
    <w:rsid w:val="00811172"/>
    <w:rsid w:val="00814C8C"/>
    <w:rsid w:val="008166AD"/>
    <w:rsid w:val="00817D45"/>
    <w:rsid w:val="00817FD3"/>
    <w:rsid w:val="008271D8"/>
    <w:rsid w:val="00832827"/>
    <w:rsid w:val="0083629C"/>
    <w:rsid w:val="008423D4"/>
    <w:rsid w:val="00847034"/>
    <w:rsid w:val="00847D17"/>
    <w:rsid w:val="00871FBA"/>
    <w:rsid w:val="00877A0B"/>
    <w:rsid w:val="00885B5E"/>
    <w:rsid w:val="008918FF"/>
    <w:rsid w:val="008A39AC"/>
    <w:rsid w:val="008B430F"/>
    <w:rsid w:val="008B4769"/>
    <w:rsid w:val="008B741E"/>
    <w:rsid w:val="008C214D"/>
    <w:rsid w:val="008D1188"/>
    <w:rsid w:val="008D136A"/>
    <w:rsid w:val="008D6E34"/>
    <w:rsid w:val="00913A37"/>
    <w:rsid w:val="00914822"/>
    <w:rsid w:val="00915806"/>
    <w:rsid w:val="00923FDC"/>
    <w:rsid w:val="00926647"/>
    <w:rsid w:val="00935FAA"/>
    <w:rsid w:val="00953410"/>
    <w:rsid w:val="00957182"/>
    <w:rsid w:val="00957C42"/>
    <w:rsid w:val="009726F4"/>
    <w:rsid w:val="009728AA"/>
    <w:rsid w:val="0098342B"/>
    <w:rsid w:val="009835A8"/>
    <w:rsid w:val="00984988"/>
    <w:rsid w:val="00985B2F"/>
    <w:rsid w:val="00990BAA"/>
    <w:rsid w:val="00995DCE"/>
    <w:rsid w:val="009975F3"/>
    <w:rsid w:val="009B43DF"/>
    <w:rsid w:val="009C7881"/>
    <w:rsid w:val="009D0A22"/>
    <w:rsid w:val="009D3379"/>
    <w:rsid w:val="009E170D"/>
    <w:rsid w:val="009E5154"/>
    <w:rsid w:val="009E7092"/>
    <w:rsid w:val="009E7344"/>
    <w:rsid w:val="00A04AE4"/>
    <w:rsid w:val="00A05B38"/>
    <w:rsid w:val="00A06A51"/>
    <w:rsid w:val="00A16B00"/>
    <w:rsid w:val="00A24C40"/>
    <w:rsid w:val="00A24F2A"/>
    <w:rsid w:val="00A31D1F"/>
    <w:rsid w:val="00A32115"/>
    <w:rsid w:val="00A3310A"/>
    <w:rsid w:val="00A3442E"/>
    <w:rsid w:val="00A413F6"/>
    <w:rsid w:val="00A4732B"/>
    <w:rsid w:val="00A503AE"/>
    <w:rsid w:val="00A53AC4"/>
    <w:rsid w:val="00A62A0B"/>
    <w:rsid w:val="00A67910"/>
    <w:rsid w:val="00A758FA"/>
    <w:rsid w:val="00A81A8D"/>
    <w:rsid w:val="00A8508C"/>
    <w:rsid w:val="00A94A14"/>
    <w:rsid w:val="00AA6575"/>
    <w:rsid w:val="00AB00A4"/>
    <w:rsid w:val="00AB021B"/>
    <w:rsid w:val="00AC60B7"/>
    <w:rsid w:val="00AC6B6C"/>
    <w:rsid w:val="00AE4B2E"/>
    <w:rsid w:val="00AE4D72"/>
    <w:rsid w:val="00AF14FA"/>
    <w:rsid w:val="00AF6D84"/>
    <w:rsid w:val="00B04439"/>
    <w:rsid w:val="00B102D2"/>
    <w:rsid w:val="00B17E6F"/>
    <w:rsid w:val="00B24CB7"/>
    <w:rsid w:val="00B31F2D"/>
    <w:rsid w:val="00B415A7"/>
    <w:rsid w:val="00B468A0"/>
    <w:rsid w:val="00B47738"/>
    <w:rsid w:val="00B50E2F"/>
    <w:rsid w:val="00B5195E"/>
    <w:rsid w:val="00B55F90"/>
    <w:rsid w:val="00B6115B"/>
    <w:rsid w:val="00B61ABF"/>
    <w:rsid w:val="00B61F5B"/>
    <w:rsid w:val="00B62F4E"/>
    <w:rsid w:val="00B640CC"/>
    <w:rsid w:val="00B81C4A"/>
    <w:rsid w:val="00B848E5"/>
    <w:rsid w:val="00B942E1"/>
    <w:rsid w:val="00B94B78"/>
    <w:rsid w:val="00B97192"/>
    <w:rsid w:val="00BA7B81"/>
    <w:rsid w:val="00BB3F7E"/>
    <w:rsid w:val="00BB48EF"/>
    <w:rsid w:val="00BC6E19"/>
    <w:rsid w:val="00BD42DF"/>
    <w:rsid w:val="00BD7EBD"/>
    <w:rsid w:val="00BE0BA8"/>
    <w:rsid w:val="00BE3F76"/>
    <w:rsid w:val="00BE6B69"/>
    <w:rsid w:val="00BF772E"/>
    <w:rsid w:val="00C0359B"/>
    <w:rsid w:val="00C10957"/>
    <w:rsid w:val="00C12CCE"/>
    <w:rsid w:val="00C21170"/>
    <w:rsid w:val="00C21CE3"/>
    <w:rsid w:val="00C25AFF"/>
    <w:rsid w:val="00C266AC"/>
    <w:rsid w:val="00C350F2"/>
    <w:rsid w:val="00C45004"/>
    <w:rsid w:val="00C51000"/>
    <w:rsid w:val="00C53D5B"/>
    <w:rsid w:val="00C649A4"/>
    <w:rsid w:val="00C77D95"/>
    <w:rsid w:val="00C806D0"/>
    <w:rsid w:val="00C8153B"/>
    <w:rsid w:val="00C8561E"/>
    <w:rsid w:val="00C905A3"/>
    <w:rsid w:val="00C91A9E"/>
    <w:rsid w:val="00C91EA5"/>
    <w:rsid w:val="00C932E3"/>
    <w:rsid w:val="00CA6D90"/>
    <w:rsid w:val="00CB3869"/>
    <w:rsid w:val="00CC0E81"/>
    <w:rsid w:val="00CD33A2"/>
    <w:rsid w:val="00CE06F8"/>
    <w:rsid w:val="00CE0E95"/>
    <w:rsid w:val="00CE4E23"/>
    <w:rsid w:val="00CF026C"/>
    <w:rsid w:val="00D05A72"/>
    <w:rsid w:val="00D12793"/>
    <w:rsid w:val="00D221D1"/>
    <w:rsid w:val="00D23EBE"/>
    <w:rsid w:val="00D257C3"/>
    <w:rsid w:val="00D30211"/>
    <w:rsid w:val="00D325AE"/>
    <w:rsid w:val="00D32755"/>
    <w:rsid w:val="00D33D18"/>
    <w:rsid w:val="00D3669B"/>
    <w:rsid w:val="00D42881"/>
    <w:rsid w:val="00D43024"/>
    <w:rsid w:val="00D4696C"/>
    <w:rsid w:val="00D6170E"/>
    <w:rsid w:val="00D62862"/>
    <w:rsid w:val="00D77203"/>
    <w:rsid w:val="00D81D4B"/>
    <w:rsid w:val="00D84AF0"/>
    <w:rsid w:val="00D93AEC"/>
    <w:rsid w:val="00D94CAD"/>
    <w:rsid w:val="00D95CD1"/>
    <w:rsid w:val="00D97D22"/>
    <w:rsid w:val="00D97F9F"/>
    <w:rsid w:val="00DA0FB8"/>
    <w:rsid w:val="00DA3C91"/>
    <w:rsid w:val="00DC1ECE"/>
    <w:rsid w:val="00DD7D99"/>
    <w:rsid w:val="00DE0063"/>
    <w:rsid w:val="00DE4EB1"/>
    <w:rsid w:val="00DE5DFC"/>
    <w:rsid w:val="00DF6694"/>
    <w:rsid w:val="00E035CC"/>
    <w:rsid w:val="00E16B66"/>
    <w:rsid w:val="00E31BF5"/>
    <w:rsid w:val="00E3643B"/>
    <w:rsid w:val="00E45298"/>
    <w:rsid w:val="00E45BB7"/>
    <w:rsid w:val="00E46334"/>
    <w:rsid w:val="00E5101C"/>
    <w:rsid w:val="00E77286"/>
    <w:rsid w:val="00E83CFD"/>
    <w:rsid w:val="00E864E2"/>
    <w:rsid w:val="00E96BCC"/>
    <w:rsid w:val="00EA4909"/>
    <w:rsid w:val="00EA590A"/>
    <w:rsid w:val="00EB4B81"/>
    <w:rsid w:val="00EC290F"/>
    <w:rsid w:val="00EC62CE"/>
    <w:rsid w:val="00ED08B2"/>
    <w:rsid w:val="00ED0D82"/>
    <w:rsid w:val="00ED730B"/>
    <w:rsid w:val="00EE2DBC"/>
    <w:rsid w:val="00EE3676"/>
    <w:rsid w:val="00EF1C71"/>
    <w:rsid w:val="00EF36A5"/>
    <w:rsid w:val="00EF481A"/>
    <w:rsid w:val="00F06313"/>
    <w:rsid w:val="00F074C0"/>
    <w:rsid w:val="00F1593E"/>
    <w:rsid w:val="00F16AEB"/>
    <w:rsid w:val="00F24BA7"/>
    <w:rsid w:val="00F27CF9"/>
    <w:rsid w:val="00F330D6"/>
    <w:rsid w:val="00F41812"/>
    <w:rsid w:val="00F45E68"/>
    <w:rsid w:val="00F557CB"/>
    <w:rsid w:val="00F63948"/>
    <w:rsid w:val="00F65797"/>
    <w:rsid w:val="00F742A0"/>
    <w:rsid w:val="00F87752"/>
    <w:rsid w:val="00F90053"/>
    <w:rsid w:val="00F96010"/>
    <w:rsid w:val="00FA6CD1"/>
    <w:rsid w:val="00FC0659"/>
    <w:rsid w:val="00FC45FE"/>
    <w:rsid w:val="00FD26E3"/>
    <w:rsid w:val="00FE0F7D"/>
    <w:rsid w:val="00FF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D72B68"/>
  <w15:docId w15:val="{B506B4A6-148A-4189-9B7A-557DDC1C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2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rsid w:val="00317372"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17372"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semiHidden/>
    <w:locked/>
    <w:rsid w:val="00317372"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sid w:val="00317372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58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58652D"/>
    <w:rPr>
      <w:sz w:val="18"/>
      <w:szCs w:val="18"/>
    </w:rPr>
  </w:style>
  <w:style w:type="paragraph" w:styleId="a5">
    <w:name w:val="footer"/>
    <w:basedOn w:val="a"/>
    <w:link w:val="a6"/>
    <w:uiPriority w:val="99"/>
    <w:rsid w:val="0058652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58652D"/>
    <w:rPr>
      <w:sz w:val="18"/>
      <w:szCs w:val="18"/>
    </w:rPr>
  </w:style>
  <w:style w:type="paragraph" w:styleId="a7">
    <w:name w:val="Plain Text"/>
    <w:basedOn w:val="a"/>
    <w:link w:val="a8"/>
    <w:uiPriority w:val="99"/>
    <w:qFormat/>
    <w:rsid w:val="0058652D"/>
    <w:rPr>
      <w:rFonts w:ascii="宋体" w:hAnsi="Courier New" w:cs="宋体"/>
      <w:kern w:val="0"/>
      <w:sz w:val="20"/>
      <w:szCs w:val="20"/>
    </w:rPr>
  </w:style>
  <w:style w:type="character" w:customStyle="1" w:styleId="a8">
    <w:name w:val="纯文本 字符"/>
    <w:link w:val="a7"/>
    <w:uiPriority w:val="99"/>
    <w:qFormat/>
    <w:locked/>
    <w:rsid w:val="0058652D"/>
    <w:rPr>
      <w:rFonts w:ascii="宋体" w:eastAsia="宋体" w:hAnsi="Courier New" w:cs="宋体"/>
      <w:sz w:val="20"/>
      <w:szCs w:val="20"/>
    </w:rPr>
  </w:style>
  <w:style w:type="character" w:styleId="a9">
    <w:name w:val="annotation reference"/>
    <w:uiPriority w:val="99"/>
    <w:semiHidden/>
    <w:rsid w:val="0058652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58652D"/>
    <w:pPr>
      <w:jc w:val="left"/>
    </w:pPr>
    <w:rPr>
      <w:kern w:val="0"/>
      <w:sz w:val="20"/>
      <w:szCs w:val="20"/>
    </w:rPr>
  </w:style>
  <w:style w:type="character" w:customStyle="1" w:styleId="ab">
    <w:name w:val="批注文字 字符"/>
    <w:link w:val="aa"/>
    <w:uiPriority w:val="99"/>
    <w:locked/>
    <w:rsid w:val="0058652D"/>
    <w:rPr>
      <w:rFonts w:ascii="Times New Roman" w:eastAsia="宋体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8652D"/>
    <w:rPr>
      <w:kern w:val="0"/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58652D"/>
    <w:rPr>
      <w:rFonts w:ascii="Times New Roman" w:eastAsia="宋体" w:hAnsi="Times New Roman" w:cs="Times New Roman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rsid w:val="00405357"/>
    <w:rPr>
      <w:b/>
      <w:bCs/>
    </w:rPr>
  </w:style>
  <w:style w:type="character" w:customStyle="1" w:styleId="af">
    <w:name w:val="批注主题 字符"/>
    <w:link w:val="ae"/>
    <w:uiPriority w:val="99"/>
    <w:semiHidden/>
    <w:locked/>
    <w:rsid w:val="00405357"/>
    <w:rPr>
      <w:rFonts w:ascii="Times New Roman" w:eastAsia="宋体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9B43DF"/>
    <w:rPr>
      <w:rFonts w:ascii="Times New Roman" w:hAnsi="Times New Roman"/>
      <w:kern w:val="2"/>
      <w:sz w:val="21"/>
      <w:szCs w:val="21"/>
    </w:rPr>
  </w:style>
  <w:style w:type="paragraph" w:styleId="af1">
    <w:name w:val="endnote text"/>
    <w:basedOn w:val="a"/>
    <w:link w:val="af2"/>
    <w:uiPriority w:val="99"/>
    <w:semiHidden/>
    <w:rsid w:val="00317372"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character" w:customStyle="1" w:styleId="af2">
    <w:name w:val="尾注文本 字符"/>
    <w:link w:val="af1"/>
    <w:uiPriority w:val="99"/>
    <w:semiHidden/>
    <w:locked/>
    <w:rsid w:val="00317372"/>
    <w:rPr>
      <w:rFonts w:ascii="Times New Roman" w:eastAsia="宋体" w:hAnsi="Times New Roman" w:cs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317372"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character" w:customStyle="1" w:styleId="af4">
    <w:name w:val="正文文本 字符"/>
    <w:link w:val="af3"/>
    <w:uiPriority w:val="99"/>
    <w:semiHidden/>
    <w:locked/>
    <w:rsid w:val="00317372"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5">
    <w:name w:val="List Paragraph"/>
    <w:basedOn w:val="a"/>
    <w:uiPriority w:val="99"/>
    <w:qFormat/>
    <w:rsid w:val="00317372"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">
    <w:name w:val="列出段落1"/>
    <w:basedOn w:val="a"/>
    <w:uiPriority w:val="99"/>
    <w:rsid w:val="00317372"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styleId="af6">
    <w:name w:val="endnote reference"/>
    <w:uiPriority w:val="99"/>
    <w:semiHidden/>
    <w:rsid w:val="00317372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317372"/>
  </w:style>
  <w:style w:type="table" w:styleId="af7">
    <w:name w:val="Table Grid"/>
    <w:basedOn w:val="a1"/>
    <w:uiPriority w:val="99"/>
    <w:rsid w:val="00317372"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6E04E0"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f8">
    <w:name w:val="line number"/>
    <w:basedOn w:val="a0"/>
    <w:uiPriority w:val="99"/>
    <w:semiHidden/>
    <w:unhideWhenUsed/>
    <w:rsid w:val="00EA4909"/>
  </w:style>
  <w:style w:type="character" w:customStyle="1" w:styleId="shorttext">
    <w:name w:val="short_text"/>
    <w:basedOn w:val="a0"/>
    <w:rsid w:val="0072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2635-BD26-40F4-89D6-15070A4F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Company>sidc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Yiling</dc:creator>
  <cp:lastModifiedBy>cl</cp:lastModifiedBy>
  <cp:revision>8</cp:revision>
  <cp:lastPrinted>2022-07-04T02:30:00Z</cp:lastPrinted>
  <dcterms:created xsi:type="dcterms:W3CDTF">2023-02-06T05:35:00Z</dcterms:created>
  <dcterms:modified xsi:type="dcterms:W3CDTF">2023-02-11T12:54:00Z</dcterms:modified>
</cp:coreProperties>
</file>