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afterAutospacing="0" w:line="560" w:lineRule="exact"/>
        <w:jc w:val="left"/>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附件2</w:t>
      </w:r>
    </w:p>
    <w:p>
      <w:pPr>
        <w:pStyle w:val="2"/>
        <w:rPr>
          <w:rFonts w:hint="default"/>
          <w:lang w:val="en-US" w:eastAsia="zh-CN"/>
        </w:rPr>
      </w:pPr>
    </w:p>
    <w:p>
      <w:pPr>
        <w:keepNext w:val="0"/>
        <w:keepLines w:val="0"/>
        <w:pageBreakBefore w:val="0"/>
        <w:widowControl w:val="0"/>
        <w:kinsoku/>
        <w:wordWrap/>
        <w:overflowPunct/>
        <w:topLinePunct w:val="0"/>
        <w:bidi w:val="0"/>
        <w:snapToGrid/>
        <w:spacing w:afterAutospacing="0" w:line="560" w:lineRule="exact"/>
        <w:jc w:val="center"/>
        <w:textAlignment w:val="auto"/>
        <w:rPr>
          <w:rFonts w:ascii="Times New Roman" w:hAnsi="Times New Roman" w:eastAsia="方正小标宋简体" w:cs="Times New Roman"/>
          <w:bCs/>
          <w:color w:val="000000"/>
          <w:w w:val="95"/>
          <w:sz w:val="44"/>
          <w:szCs w:val="44"/>
        </w:rPr>
      </w:pPr>
      <w:r>
        <w:rPr>
          <w:rFonts w:hint="eastAsia" w:ascii="Times New Roman" w:hAnsi="Times New Roman" w:eastAsia="方正小标宋简体" w:cs="Times New Roman"/>
          <w:bCs/>
          <w:color w:val="000000"/>
          <w:w w:val="95"/>
          <w:sz w:val="44"/>
          <w:szCs w:val="44"/>
          <w:lang w:eastAsia="zh-CN"/>
        </w:rPr>
        <w:t>《</w:t>
      </w:r>
      <w:r>
        <w:rPr>
          <w:rFonts w:hint="default" w:ascii="Times New Roman" w:hAnsi="Times New Roman" w:eastAsia="方正小标宋简体" w:cs="Times New Roman"/>
          <w:bCs/>
          <w:color w:val="000000"/>
          <w:w w:val="95"/>
          <w:sz w:val="44"/>
          <w:szCs w:val="44"/>
          <w:lang w:eastAsia="zh-CN"/>
        </w:rPr>
        <w:t>广东省职工生育保险经办规程</w:t>
      </w:r>
      <w:r>
        <w:rPr>
          <w:rFonts w:hint="default" w:ascii="Times New Roman" w:hAnsi="Times New Roman" w:eastAsia="方正小标宋简体" w:cs="Times New Roman"/>
          <w:bCs/>
          <w:color w:val="000000"/>
          <w:w w:val="95"/>
          <w:sz w:val="44"/>
          <w:szCs w:val="44"/>
          <w:lang w:val="en" w:eastAsia="zh-CN"/>
        </w:rPr>
        <w:t>（</w:t>
      </w:r>
      <w:r>
        <w:rPr>
          <w:rFonts w:hint="eastAsia" w:ascii="Times New Roman" w:hAnsi="Times New Roman" w:eastAsia="方正小标宋简体" w:cs="Times New Roman"/>
          <w:bCs/>
          <w:color w:val="000000"/>
          <w:w w:val="95"/>
          <w:sz w:val="44"/>
          <w:szCs w:val="44"/>
          <w:lang w:val="en" w:eastAsia="zh-CN"/>
        </w:rPr>
        <w:t>征求意见稿</w:t>
      </w:r>
      <w:r>
        <w:rPr>
          <w:rFonts w:hint="default" w:ascii="Times New Roman" w:hAnsi="Times New Roman" w:eastAsia="方正小标宋简体" w:cs="Times New Roman"/>
          <w:bCs/>
          <w:color w:val="000000"/>
          <w:w w:val="95"/>
          <w:sz w:val="44"/>
          <w:szCs w:val="44"/>
          <w:lang w:val="en" w:eastAsia="zh-CN"/>
        </w:rPr>
        <w:t>）</w:t>
      </w:r>
      <w:r>
        <w:rPr>
          <w:rFonts w:hint="eastAsia" w:ascii="Times New Roman" w:hAnsi="Times New Roman" w:eastAsia="方正小标宋简体" w:cs="Times New Roman"/>
          <w:bCs/>
          <w:color w:val="000000"/>
          <w:w w:val="95"/>
          <w:sz w:val="44"/>
          <w:szCs w:val="44"/>
          <w:lang w:eastAsia="zh-CN"/>
        </w:rPr>
        <w:t>》</w:t>
      </w:r>
      <w:r>
        <w:rPr>
          <w:rFonts w:hint="eastAsia" w:ascii="Times New Roman" w:hAnsi="Times New Roman" w:eastAsia="方正小标宋简体" w:cs="Times New Roman"/>
          <w:bCs/>
          <w:color w:val="000000"/>
          <w:w w:val="95"/>
          <w:sz w:val="44"/>
          <w:szCs w:val="44"/>
          <w:lang w:val="en-US" w:eastAsia="zh-CN"/>
        </w:rPr>
        <w:t>的修订</w:t>
      </w:r>
      <w:r>
        <w:rPr>
          <w:rFonts w:ascii="Times New Roman" w:hAnsi="Times New Roman" w:eastAsia="方正小标宋简体" w:cs="Times New Roman"/>
          <w:bCs/>
          <w:color w:val="000000"/>
          <w:w w:val="95"/>
          <w:sz w:val="44"/>
          <w:szCs w:val="44"/>
        </w:rPr>
        <w:t>说明</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为规范统一我省职工生育保险业务经办标准和管理服务工作，</w:t>
      </w:r>
      <w:r>
        <w:rPr>
          <w:rFonts w:hint="default" w:ascii="Times New Roman" w:hAnsi="Times New Roman" w:eastAsia="仿宋_GB2312" w:cs="Times New Roman"/>
          <w:sz w:val="32"/>
          <w:szCs w:val="32"/>
        </w:rPr>
        <w:t>维护</w:t>
      </w:r>
      <w:r>
        <w:rPr>
          <w:rFonts w:hint="default" w:ascii="Times New Roman" w:hAnsi="Times New Roman" w:eastAsia="仿宋_GB2312" w:cs="Times New Roman"/>
          <w:sz w:val="32"/>
          <w:szCs w:val="32"/>
          <w:lang w:eastAsia="zh-CN"/>
        </w:rPr>
        <w:t>职工生育</w:t>
      </w:r>
      <w:r>
        <w:rPr>
          <w:rFonts w:hint="default" w:ascii="Times New Roman" w:hAnsi="Times New Roman" w:eastAsia="仿宋_GB2312" w:cs="Times New Roman"/>
          <w:sz w:val="32"/>
          <w:szCs w:val="32"/>
          <w:lang w:val="en" w:eastAsia="zh-CN"/>
        </w:rPr>
        <w:t>合</w:t>
      </w:r>
      <w:r>
        <w:rPr>
          <w:rFonts w:hint="default" w:ascii="Times New Roman" w:hAnsi="Times New Roman" w:eastAsia="仿宋_GB2312" w:cs="Times New Roman"/>
          <w:sz w:val="32"/>
          <w:szCs w:val="32"/>
          <w:lang w:eastAsia="zh-CN"/>
        </w:rPr>
        <w:t>法</w:t>
      </w:r>
      <w:r>
        <w:rPr>
          <w:rFonts w:hint="default" w:ascii="Times New Roman" w:hAnsi="Times New Roman" w:eastAsia="仿宋_GB2312" w:cs="Times New Roman"/>
          <w:sz w:val="32"/>
          <w:szCs w:val="32"/>
        </w:rPr>
        <w:t>权益，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w:t>
      </w:r>
      <w:r>
        <w:rPr>
          <w:rFonts w:hint="default" w:ascii="Times New Roman" w:hAnsi="Times New Roman" w:eastAsia="仿宋_GB2312" w:cs="Times New Roman"/>
          <w:sz w:val="32"/>
          <w:szCs w:val="32"/>
        </w:rPr>
        <w:t>《社会保险经办条例》（国务院令第765号，以下简称《条例》）</w:t>
      </w:r>
      <w:r>
        <w:rPr>
          <w:rFonts w:hint="eastAsia" w:ascii="仿宋_GB2312" w:hAnsi="仿宋_GB2312" w:eastAsia="仿宋_GB2312" w:cs="仿宋_GB2312"/>
          <w:sz w:val="32"/>
          <w:szCs w:val="32"/>
          <w:highlight w:val="none"/>
          <w:u w:val="none" w:color="auto"/>
          <w:lang w:eastAsia="zh-CN" w:bidi="ar"/>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《广东省职工生育保险规定》（广东省人民政府令第287号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，以下简称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287号令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《广东省人民政府关于废止和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修订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部分省政府规章的决定》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（广东省人民政府令第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298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《广东省医疗保障局 广东省人力资源和社会保障厅</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国家税务总局广东省税务局关于做好领取失业保险金期间的失业人员参加生育保险有关工作的通知》（粤医保规〔2023〕5号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，以下简称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5号文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）等有关文件精神，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经</w:t>
      </w:r>
      <w:r>
        <w:rPr>
          <w:rFonts w:hint="default" w:ascii="Times New Roman" w:hAnsi="Times New Roman" w:eastAsia="仿宋_GB2312" w:cs="Times New Roman"/>
          <w:i w:val="0"/>
          <w:caps w:val="0"/>
          <w:smallCaps w:val="0"/>
          <w:color w:val="auto"/>
          <w:spacing w:val="0"/>
          <w:sz w:val="32"/>
          <w:szCs w:val="32"/>
          <w:shd w:val="clear" w:color="auto" w:fill="FFFFFF"/>
          <w:lang w:eastAsia="zh-CN"/>
        </w:rPr>
        <w:t>研究</w:t>
      </w:r>
      <w:r>
        <w:rPr>
          <w:rFonts w:hint="eastAsia" w:ascii="Times New Roman" w:hAnsi="Times New Roman" w:eastAsia="仿宋_GB2312" w:cs="Times New Roman"/>
          <w:i w:val="0"/>
          <w:caps w:val="0"/>
          <w:smallCaps w:val="0"/>
          <w:color w:val="auto"/>
          <w:spacing w:val="0"/>
          <w:sz w:val="32"/>
          <w:szCs w:val="32"/>
          <w:shd w:val="clear" w:color="auto" w:fill="FFFFFF"/>
          <w:lang w:eastAsia="zh-CN"/>
        </w:rPr>
        <w:t>，修订形成</w:t>
      </w:r>
      <w:r>
        <w:rPr>
          <w:rFonts w:hint="default" w:ascii="Times New Roman" w:hAnsi="Times New Roman" w:eastAsia="仿宋_GB2312" w:cs="Times New Roman"/>
          <w:i w:val="0"/>
          <w:caps w:val="0"/>
          <w:smallCaps w:val="0"/>
          <w:color w:val="auto"/>
          <w:spacing w:val="0"/>
          <w:sz w:val="32"/>
          <w:szCs w:val="32"/>
          <w:shd w:val="clear" w:color="auto" w:fill="FFFFFF"/>
          <w:lang w:eastAsia="zh-CN"/>
        </w:rPr>
        <w:t>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广东省职工生育保险经办规程</w:t>
      </w:r>
      <w:r>
        <w:rPr>
          <w:rFonts w:hint="default" w:ascii="Times New Roman" w:eastAsia="仿宋_GB2312" w:cs="Times New Roman"/>
          <w:color w:val="000000" w:themeColor="text1"/>
          <w:sz w:val="32"/>
          <w:szCs w:val="32"/>
          <w:lang w:val="en" w:eastAsia="zh-CN"/>
          <w14:textFill>
            <w14:solidFill>
              <w14:schemeClr w14:val="tx1"/>
            </w14:solidFill>
          </w14:textFill>
        </w:rPr>
        <w:t>（</w:t>
      </w:r>
      <w:r>
        <w:rPr>
          <w:rFonts w:hint="eastAsia" w:ascii="Times New Roman" w:eastAsia="仿宋_GB2312" w:cs="Times New Roman"/>
          <w:color w:val="000000" w:themeColor="text1"/>
          <w:sz w:val="32"/>
          <w:szCs w:val="32"/>
          <w:lang w:val="en" w:eastAsia="zh-CN"/>
          <w14:textFill>
            <w14:solidFill>
              <w14:schemeClr w14:val="tx1"/>
            </w14:solidFill>
          </w14:textFill>
        </w:rPr>
        <w:t>征求意见</w:t>
      </w:r>
      <w:r>
        <w:rPr>
          <w:rFonts w:hint="default" w:ascii="Times New Roman" w:eastAsia="仿宋_GB2312" w:cs="Times New Roman"/>
          <w:color w:val="000000" w:themeColor="text1"/>
          <w:sz w:val="32"/>
          <w:szCs w:val="32"/>
          <w:lang w:val="en" w:eastAsia="zh-CN"/>
          <w14:textFill>
            <w14:solidFill>
              <w14:schemeClr w14:val="tx1"/>
            </w14:solidFill>
          </w14:textFill>
        </w:rPr>
        <w:t>稿）</w:t>
      </w:r>
      <w:r>
        <w:rPr>
          <w:rFonts w:hint="default" w:ascii="Times New Roman" w:hAnsi="Times New Roman" w:eastAsia="仿宋_GB2312" w:cs="Times New Roman"/>
          <w:i w:val="0"/>
          <w:caps w:val="0"/>
          <w:smallCaps w:val="0"/>
          <w:color w:val="auto"/>
          <w:spacing w:val="0"/>
          <w:sz w:val="32"/>
          <w:szCs w:val="32"/>
          <w:shd w:val="clear" w:color="auto" w:fill="FFFFFF"/>
          <w:lang w:eastAsia="zh-CN"/>
        </w:rPr>
        <w:t>》</w:t>
      </w:r>
      <w:r>
        <w:rPr>
          <w:rFonts w:hint="eastAsia" w:ascii="Times New Roman" w:hAnsi="Times New Roman" w:eastAsia="仿宋_GB2312" w:cs="Times New Roman"/>
          <w:i w:val="0"/>
          <w:caps w:val="0"/>
          <w:smallCaps w:val="0"/>
          <w:color w:val="auto"/>
          <w:spacing w:val="0"/>
          <w:sz w:val="32"/>
          <w:szCs w:val="32"/>
          <w:shd w:val="clear" w:color="auto" w:fill="FFFFFF"/>
          <w:lang w:eastAsia="zh-CN"/>
        </w:rPr>
        <w:t>（以下简称《规程》）。</w:t>
      </w:r>
      <w:r>
        <w:rPr>
          <w:rFonts w:hint="default" w:ascii="Times New Roman" w:hAnsi="Times New Roman" w:eastAsia="仿宋_GB2312" w:cs="Times New Roman"/>
          <w:i w:val="0"/>
          <w:caps w:val="0"/>
          <w:smallCaps w:val="0"/>
          <w:color w:val="auto"/>
          <w:spacing w:val="0"/>
          <w:sz w:val="32"/>
          <w:szCs w:val="32"/>
          <w:shd w:val="clear" w:color="auto" w:fill="FFFFFF"/>
          <w:lang w:eastAsia="zh-CN"/>
        </w:rPr>
        <w:t>现将有关情况说明如下：</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8"/>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修订</w:t>
      </w:r>
      <w:r>
        <w:rPr>
          <w:rFonts w:hint="default" w:ascii="Times New Roman" w:hAnsi="Times New Roman" w:eastAsia="黑体" w:cs="Times New Roman"/>
          <w:color w:val="auto"/>
          <w:sz w:val="32"/>
          <w:szCs w:val="32"/>
        </w:rPr>
        <w:t>背景</w:t>
      </w:r>
    </w:p>
    <w:p>
      <w:pPr>
        <w:pStyle w:val="2"/>
        <w:keepNext w:val="0"/>
        <w:keepLines w:val="0"/>
        <w:pageBreakBefore w:val="0"/>
        <w:widowControl w:val="0"/>
        <w:kinsoku/>
        <w:wordWrap/>
        <w:overflowPunct/>
        <w:topLinePunct w:val="0"/>
        <w:autoSpaceDE w:val="0"/>
        <w:autoSpaceDN w:val="0"/>
        <w:bidi w:val="0"/>
        <w:adjustRightInd w:val="0"/>
        <w:snapToGrid/>
        <w:spacing w:afterAutospacing="0" w:line="560" w:lineRule="exact"/>
        <w:ind w:firstLine="640" w:firstLineChars="200"/>
        <w:jc w:val="both"/>
        <w:textAlignment w:val="auto"/>
        <w:rPr>
          <w:rFonts w:hint="eastAsia" w:asci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eastAsia="仿宋_GB2312" w:cs="Times New Roman"/>
          <w:color w:val="000000" w:themeColor="text1"/>
          <w:sz w:val="32"/>
          <w:szCs w:val="32"/>
          <w:lang w:val="en-US" w:eastAsia="zh-CN"/>
          <w14:textFill>
            <w14:solidFill>
              <w14:schemeClr w14:val="tx1"/>
            </w14:solidFill>
          </w14:textFill>
        </w:rPr>
        <w:t>为进一步保障用人单位及其职工的生育保险权益，提升生育保险经办管理水平和能力，着力解决群众办理生育保险政务服务事项中的难点、堵点、痛点问题，助力287号令在我省落地见效，推动我省生育保险工作高质量发展，2022年7月1日，我局印发《广东省职工生育保险经办规程（试行）》。</w:t>
      </w:r>
    </w:p>
    <w:p>
      <w:pPr>
        <w:pStyle w:val="2"/>
        <w:keepNext w:val="0"/>
        <w:keepLines w:val="0"/>
        <w:pageBreakBefore w:val="0"/>
        <w:widowControl w:val="0"/>
        <w:kinsoku/>
        <w:wordWrap/>
        <w:overflowPunct/>
        <w:topLinePunct w:val="0"/>
        <w:autoSpaceDE w:val="0"/>
        <w:autoSpaceDN w:val="0"/>
        <w:bidi w:val="0"/>
        <w:adjustRightInd w:val="0"/>
        <w:snapToGrid/>
        <w:spacing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2022年1</w:t>
      </w:r>
      <w:r>
        <w:rPr>
          <w:rFonts w:hint="default" w:ascii="Times New Roman" w:eastAsia="仿宋_GB2312" w:cs="Times New Roman"/>
          <w:color w:val="000000" w:themeColor="text1"/>
          <w:sz w:val="32"/>
          <w:szCs w:val="32"/>
          <w:lang w:val="en"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default" w:ascii="Times New Roman" w:eastAsia="仿宋_GB2312" w:cs="Times New Roman"/>
          <w:color w:val="000000" w:themeColor="text1"/>
          <w:sz w:val="32"/>
          <w:szCs w:val="32"/>
          <w:lang w:val="en"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eastAsia" w:asci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《广东省人民政府关于废止和</w:t>
      </w:r>
      <w:r>
        <w:rPr>
          <w:rFonts w:hint="eastAsia" w:ascii="Times New Roman" w:eastAsia="仿宋_GB2312" w:cs="Times New Roman"/>
          <w:color w:val="000000" w:themeColor="text1"/>
          <w:sz w:val="32"/>
          <w:szCs w:val="32"/>
          <w:lang w:val="en-US" w:eastAsia="zh-CN"/>
          <w14:textFill>
            <w14:solidFill>
              <w14:schemeClr w14:val="tx1"/>
            </w14:solidFill>
          </w14:textFill>
        </w:rPr>
        <w:t>修订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部分省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政府规章的决定》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（广东省人民政府令第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298</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号</w:t>
      </w:r>
      <w:r>
        <w:rPr>
          <w:rFonts w:hint="eastAsia" w:asci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 w:eastAsia="zh-CN"/>
          <w14:textFill>
            <w14:solidFill>
              <w14:schemeClr w14:val="tx1"/>
            </w14:solidFill>
          </w14:textFill>
        </w:rPr>
        <w:t>以下简称298号令）</w:t>
      </w:r>
      <w:r>
        <w:rPr>
          <w:rFonts w:hint="eastAsia" w:ascii="Times New Roman" w:eastAsia="仿宋_GB2312" w:cs="Times New Roman"/>
          <w:color w:val="000000" w:themeColor="text1"/>
          <w:sz w:val="32"/>
          <w:szCs w:val="32"/>
          <w:highlight w:val="none"/>
          <w:lang w:val="en" w:eastAsia="zh-CN"/>
          <w14:textFill>
            <w14:solidFill>
              <w14:schemeClr w14:val="tx1"/>
            </w14:solidFill>
          </w14:textFill>
        </w:rPr>
        <w:t>出台，对</w:t>
      </w:r>
      <w:r>
        <w:rPr>
          <w:rFonts w:hint="eastAsia" w:ascii="Times New Roman" w:eastAsia="仿宋_GB2312" w:cs="Times New Roman"/>
          <w:color w:val="000000" w:themeColor="text1"/>
          <w:sz w:val="32"/>
          <w:szCs w:val="32"/>
          <w:highlight w:val="none"/>
          <w:lang w:val="en-US" w:eastAsia="zh-CN"/>
          <w14:textFill>
            <w14:solidFill>
              <w14:schemeClr w14:val="tx1"/>
            </w14:solidFill>
          </w14:textFill>
        </w:rPr>
        <w:t>287号令内容</w:t>
      </w:r>
      <w:r>
        <w:rPr>
          <w:rFonts w:hint="default" w:ascii="Times New Roman" w:eastAsia="仿宋_GB2312" w:cs="Times New Roman"/>
          <w:color w:val="000000" w:themeColor="text1"/>
          <w:sz w:val="32"/>
          <w:szCs w:val="32"/>
          <w:highlight w:val="none"/>
          <w:lang w:val="en" w:eastAsia="zh-CN"/>
          <w14:textFill>
            <w14:solidFill>
              <w14:schemeClr w14:val="tx1"/>
            </w14:solidFill>
          </w14:textFill>
        </w:rPr>
        <w:t>进行</w:t>
      </w:r>
      <w:r>
        <w:rPr>
          <w:rFonts w:hint="eastAsia" w:ascii="Times New Roman" w:eastAsia="仿宋_GB2312" w:cs="Times New Roman"/>
          <w:color w:val="000000" w:themeColor="text1"/>
          <w:sz w:val="32"/>
          <w:szCs w:val="32"/>
          <w:highlight w:val="none"/>
          <w:lang w:val="en-US" w:eastAsia="zh-CN"/>
          <w14:textFill>
            <w14:solidFill>
              <w14:schemeClr w14:val="tx1"/>
            </w14:solidFill>
          </w14:textFill>
        </w:rPr>
        <w:t>了相关修订</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val="0"/>
        <w:snapToGrid/>
        <w:spacing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 w:eastAsia="zh-CN"/>
        </w:rPr>
        <w:t>8</w:t>
      </w:r>
      <w:r>
        <w:rPr>
          <w:rFonts w:hint="eastAsia" w:ascii="Times New Roman" w:hAnsi="Times New Roman" w:eastAsia="仿宋_GB2312" w:cs="Times New Roman"/>
          <w:color w:val="auto"/>
          <w:sz w:val="32"/>
          <w:szCs w:val="32"/>
          <w:highlight w:val="none"/>
          <w:lang w:val="en-US" w:eastAsia="zh-CN"/>
        </w:rPr>
        <w:t>月《条例》</w:t>
      </w:r>
      <w:r>
        <w:rPr>
          <w:rFonts w:hint="eastAsia" w:ascii="Times New Roman" w:hAnsi="Times New Roman" w:eastAsia="仿宋_GB2312" w:cs="Times New Roman"/>
          <w:color w:val="auto"/>
          <w:sz w:val="32"/>
          <w:szCs w:val="32"/>
          <w:highlight w:val="none"/>
          <w:lang w:eastAsia="zh-CN"/>
        </w:rPr>
        <w:t>出台，</w:t>
      </w:r>
      <w:r>
        <w:rPr>
          <w:rFonts w:hint="eastAsia" w:ascii="Times New Roman" w:hAnsi="Times New Roman" w:eastAsia="仿宋_GB2312" w:cs="仿宋_GB2312"/>
          <w:kern w:val="0"/>
          <w:sz w:val="32"/>
          <w:szCs w:val="32"/>
          <w:highlight w:val="none"/>
          <w:lang w:val="en-US" w:eastAsia="zh-CN" w:bidi="ar"/>
        </w:rPr>
        <w:t>在规范医保经办、优化医保服务等方面作出了明确要求，并</w:t>
      </w:r>
      <w:r>
        <w:rPr>
          <w:rFonts w:hint="eastAsia" w:ascii="Times New Roman" w:eastAsia="仿宋_GB2312" w:cs="仿宋_GB2312"/>
          <w:kern w:val="0"/>
          <w:sz w:val="32"/>
          <w:szCs w:val="32"/>
          <w:highlight w:val="none"/>
          <w:lang w:val="en-US" w:eastAsia="zh-CN" w:bidi="ar"/>
        </w:rPr>
        <w:t>明确规定</w:t>
      </w:r>
      <w:r>
        <w:rPr>
          <w:rFonts w:hint="eastAsia" w:ascii="Times New Roman" w:hAnsi="Times New Roman" w:eastAsia="仿宋_GB2312" w:cs="仿宋_GB2312"/>
          <w:kern w:val="0"/>
          <w:sz w:val="32"/>
          <w:szCs w:val="32"/>
          <w:highlight w:val="none"/>
          <w:lang w:val="en-US" w:eastAsia="zh-CN" w:bidi="ar"/>
        </w:rPr>
        <w:t>生育津贴申请时</w:t>
      </w:r>
      <w:r>
        <w:rPr>
          <w:rFonts w:hint="eastAsia" w:ascii="Times New Roman" w:eastAsia="仿宋_GB2312" w:cs="仿宋_GB2312"/>
          <w:kern w:val="0"/>
          <w:sz w:val="32"/>
          <w:szCs w:val="32"/>
          <w:highlight w:val="none"/>
          <w:lang w:val="en-US" w:eastAsia="zh-CN" w:bidi="ar"/>
        </w:rPr>
        <w:t>为10个工作日</w:t>
      </w:r>
      <w:r>
        <w:rPr>
          <w:rFonts w:hint="eastAsia" w:ascii="Times New Roman" w:hAnsi="Times New Roman" w:eastAsia="仿宋_GB2312" w:cs="Times New Roman"/>
          <w:color w:val="auto"/>
          <w:sz w:val="32"/>
          <w:szCs w:val="32"/>
          <w:highlight w:val="none"/>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afterAutospacing="0" w:line="560" w:lineRule="exact"/>
        <w:ind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为此，</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结合</w:t>
      </w:r>
      <w:r>
        <w:rPr>
          <w:rFonts w:hint="eastAsia" w:ascii="Times New Roman" w:eastAsia="仿宋_GB2312" w:cs="Times New Roman"/>
          <w:color w:val="000000" w:themeColor="text1"/>
          <w:sz w:val="32"/>
          <w:szCs w:val="32"/>
          <w:highlight w:val="none"/>
          <w:lang w:eastAsia="zh-CN"/>
          <w14:textFill>
            <w14:solidFill>
              <w14:schemeClr w14:val="tx1"/>
            </w14:solidFill>
          </w14:textFill>
        </w:rPr>
        <w:t>《条例》、</w:t>
      </w:r>
      <w:r>
        <w:rPr>
          <w:rFonts w:hint="default" w:ascii="Times New Roman" w:hAnsi="Times New Roman" w:eastAsia="仿宋_GB2312" w:cs="Times New Roman"/>
          <w:color w:val="000000"/>
          <w:sz w:val="32"/>
          <w:szCs w:val="32"/>
          <w:highlight w:val="none"/>
          <w:lang w:val="en-US" w:eastAsia="zh-CN"/>
        </w:rPr>
        <w:t>298号令</w:t>
      </w:r>
      <w:r>
        <w:rPr>
          <w:rFonts w:hint="eastAsia" w:ascii="Times New Roman" w:eastAsia="仿宋_GB2312" w:cs="Times New Roman"/>
          <w:color w:val="000000"/>
          <w:sz w:val="32"/>
          <w:szCs w:val="32"/>
          <w:highlight w:val="none"/>
          <w:lang w:val="en-US" w:eastAsia="zh-CN"/>
        </w:rPr>
        <w:t>等有关文件精神</w:t>
      </w:r>
      <w:r>
        <w:rPr>
          <w:rFonts w:hint="eastAsia" w:ascii="Times New Roman" w:hAnsi="Times New Roman" w:eastAsia="仿宋_GB2312" w:cs="Times New Roman"/>
          <w:color w:val="000000"/>
          <w:sz w:val="32"/>
          <w:szCs w:val="32"/>
          <w:highlight w:val="none"/>
          <w:lang w:val="en-US" w:eastAsia="zh-CN"/>
        </w:rPr>
        <w:t>以及</w:t>
      </w:r>
      <w:r>
        <w:rPr>
          <w:rFonts w:hint="eastAsia" w:ascii="Times New Roman" w:eastAsia="仿宋_GB2312" w:cs="Times New Roman"/>
          <w:color w:val="000000"/>
          <w:sz w:val="32"/>
          <w:szCs w:val="32"/>
          <w:highlight w:val="none"/>
          <w:lang w:val="en-US" w:eastAsia="zh-CN"/>
        </w:rPr>
        <w:t>前期</w:t>
      </w:r>
      <w:r>
        <w:rPr>
          <w:rFonts w:hint="eastAsia" w:ascii="Times New Roman" w:hAnsi="Times New Roman" w:eastAsia="仿宋_GB2312" w:cs="Times New Roman"/>
          <w:color w:val="000000"/>
          <w:sz w:val="32"/>
          <w:szCs w:val="32"/>
          <w:highlight w:val="none"/>
          <w:lang w:val="en-US" w:eastAsia="zh-CN"/>
        </w:rPr>
        <w:t>征求意见情况</w:t>
      </w:r>
      <w:r>
        <w:rPr>
          <w:rFonts w:hint="eastAsia" w:ascii="Times New Roman" w:eastAsia="仿宋_GB2312" w:cs="Times New Roman"/>
          <w:color w:val="000000"/>
          <w:sz w:val="32"/>
          <w:szCs w:val="32"/>
          <w:highlight w:val="none"/>
          <w:lang w:val="en-US" w:eastAsia="zh-CN"/>
        </w:rPr>
        <w:t>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部分条款</w:t>
      </w:r>
      <w:r>
        <w:rPr>
          <w:rFonts w:hint="eastAsia" w:ascii="Times New Roman" w:eastAsia="仿宋_GB2312" w:cs="Times New Roman"/>
          <w:color w:val="000000" w:themeColor="text1"/>
          <w:sz w:val="32"/>
          <w:szCs w:val="32"/>
          <w:highlight w:val="none"/>
          <w:lang w:eastAsia="zh-CN"/>
          <w14:textFill>
            <w14:solidFill>
              <w14:schemeClr w14:val="tx1"/>
            </w14:solidFill>
          </w14:textFill>
        </w:rPr>
        <w:t>进行修订</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，形成了</w:t>
      </w:r>
      <w:r>
        <w:rPr>
          <w:rFonts w:hint="eastAsia" w:ascii="Times New Roman" w:eastAsia="仿宋_GB2312" w:cs="Times New Roman"/>
          <w:color w:val="000000" w:themeColor="text1"/>
          <w:sz w:val="32"/>
          <w:szCs w:val="32"/>
          <w:highlight w:val="none"/>
          <w:lang w:eastAsia="zh-CN"/>
          <w14:textFill>
            <w14:solidFill>
              <w14:schemeClr w14:val="tx1"/>
            </w14:solidFill>
          </w14:textFill>
        </w:rPr>
        <w:t>《规程》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7"/>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二、</w:t>
      </w:r>
      <w:r>
        <w:rPr>
          <w:rFonts w:hint="default" w:ascii="Times New Roman" w:hAnsi="Times New Roman" w:eastAsia="黑体" w:cs="Times New Roman"/>
          <w:color w:val="000000"/>
          <w:sz w:val="32"/>
          <w:szCs w:val="32"/>
          <w:lang w:val="en" w:eastAsia="zh-CN"/>
        </w:rPr>
        <w:t>主要</w:t>
      </w:r>
      <w:r>
        <w:rPr>
          <w:rFonts w:hint="eastAsia" w:ascii="Times New Roman" w:hAnsi="Times New Roman" w:eastAsia="黑体" w:cs="Times New Roman"/>
          <w:color w:val="000000"/>
          <w:sz w:val="32"/>
          <w:szCs w:val="32"/>
          <w:lang w:val="en" w:eastAsia="zh-CN"/>
        </w:rPr>
        <w:t>修订</w:t>
      </w:r>
      <w:r>
        <w:rPr>
          <w:rFonts w:hint="default" w:ascii="Times New Roman" w:hAnsi="Times New Roman" w:eastAsia="黑体" w:cs="Times New Roman"/>
          <w:color w:val="000000"/>
          <w:sz w:val="32"/>
          <w:szCs w:val="32"/>
        </w:rPr>
        <w:t>内容</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《规程》包括总则、参保缴费、待遇管理、就医管理和服务、生育保险待遇支付、经办管理 、附则等七章共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条。主要修订内容如下：</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（一）删除内容情况。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Times New Roman" w:hAnsi="Times New Roman" w:eastAsia="仿宋_GB2312" w:cs="Times New Roman"/>
          <w:color w:val="000000" w:themeColor="text1"/>
          <w:sz w:val="32"/>
          <w:szCs w:val="32"/>
          <w:lang w:val="en"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298号令，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删除生育政策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对享受生育保险待遇作出的限制规定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。如，删除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第九条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领取失业保险金的失业人员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kern w:val="2"/>
          <w:sz w:val="32"/>
          <w:szCs w:val="32"/>
          <w:lang w:val="en" w:eastAsia="zh-CN" w:bidi="ar-SA"/>
        </w:rPr>
        <w:t>第十四条</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符合国家生育政策</w:t>
      </w:r>
      <w:r>
        <w:rPr>
          <w:rFonts w:hint="eastAsia" w:ascii="Times New Roman" w:hAnsi="Times New Roman" w:eastAsia="仿宋_GB2312" w:cs="Times New Roman"/>
          <w:color w:val="000000" w:themeColor="text1"/>
          <w:sz w:val="32"/>
          <w:szCs w:val="32"/>
          <w:lang w:val="en" w:eastAsia="zh-CN"/>
          <w14:textFill>
            <w14:solidFill>
              <w14:schemeClr w14:val="tx1"/>
            </w14:solidFill>
          </w14:textFill>
        </w:rPr>
        <w:t>”相关表述。</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（二）新增内容情况。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ascii="Times New Roman" w:hAnsi="Times New Roman"/>
          <w:color w:val="000000"/>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298号令和5号文，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增加领取失业保险金期间的失业人员参加生育保险相关表述。如，在第九条、</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第二十二条增加失业人员领取失业保险金期间享受生育保险待遇、失</w:t>
      </w:r>
      <w:r>
        <w:rPr>
          <w:rFonts w:hint="eastAsia" w:ascii="仿宋_GB2312" w:hAnsi="仿宋_GB2312" w:eastAsia="仿宋_GB2312" w:cs="仿宋_GB2312"/>
          <w:sz w:val="32"/>
          <w:szCs w:val="22"/>
          <w:highlight w:val="none"/>
          <w:u w:val="none" w:color="auto"/>
          <w:lang w:eastAsia="zh-CN"/>
        </w:rPr>
        <w:t>业人员</w:t>
      </w:r>
      <w:r>
        <w:rPr>
          <w:rFonts w:hint="eastAsia" w:ascii="仿宋_GB2312" w:hAnsi="仿宋_GB2312" w:eastAsia="仿宋_GB2312" w:cs="仿宋_GB2312"/>
          <w:sz w:val="32"/>
          <w:szCs w:val="22"/>
          <w:highlight w:val="none"/>
          <w:u w:val="none" w:color="auto"/>
        </w:rPr>
        <w:t>生育津贴</w:t>
      </w:r>
      <w:r>
        <w:rPr>
          <w:rFonts w:hint="eastAsia" w:ascii="仿宋_GB2312" w:hAnsi="仿宋_GB2312" w:eastAsia="仿宋_GB2312" w:cs="仿宋_GB2312"/>
          <w:sz w:val="32"/>
          <w:szCs w:val="22"/>
          <w:highlight w:val="none"/>
          <w:u w:val="none" w:color="auto"/>
          <w:lang w:eastAsia="zh-CN"/>
        </w:rPr>
        <w:t>计算等相关表述。</w:t>
      </w:r>
    </w:p>
    <w:sectPr>
      <w:footerReference r:id="rId3" w:type="default"/>
      <w:pgSz w:w="11906" w:h="16838"/>
      <w:pgMar w:top="2098" w:right="1587" w:bottom="209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矩形 1"/>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round/>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S68/W0AAAAAIBAAAPAAAAAAAAAAEAIAAAADgAAABkcnMvZG93bnJldi54bWxQ&#10;SwECFAAUAAAACACHTuJApllSNukBAACpAwAADgAAAAAAAAABACAAAAA1AQAAZHJzL2Uyb0RvYy54&#10;bWxQSwUGAAAAAAYABgBZAQAAkAUAAAAA&#10;">
              <v:fill on="f" focussize="0,0"/>
              <v:stroke on="f" joinstyle="round"/>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0E17AD0"/>
    <w:rsid w:val="011960BC"/>
    <w:rsid w:val="019478F4"/>
    <w:rsid w:val="028E18DE"/>
    <w:rsid w:val="03E13261"/>
    <w:rsid w:val="04C50F3A"/>
    <w:rsid w:val="06435678"/>
    <w:rsid w:val="06A650D8"/>
    <w:rsid w:val="08BC151E"/>
    <w:rsid w:val="09D53C13"/>
    <w:rsid w:val="0A6965B4"/>
    <w:rsid w:val="0AE70C11"/>
    <w:rsid w:val="0D55101B"/>
    <w:rsid w:val="144E11D2"/>
    <w:rsid w:val="15E27319"/>
    <w:rsid w:val="1E3F2063"/>
    <w:rsid w:val="1FB52C41"/>
    <w:rsid w:val="22814F87"/>
    <w:rsid w:val="22DA2205"/>
    <w:rsid w:val="24003127"/>
    <w:rsid w:val="26266930"/>
    <w:rsid w:val="271C6700"/>
    <w:rsid w:val="27F67CC2"/>
    <w:rsid w:val="285B24FC"/>
    <w:rsid w:val="2B3A1C5E"/>
    <w:rsid w:val="2BB7E85B"/>
    <w:rsid w:val="2C6C7A11"/>
    <w:rsid w:val="2CA83AD7"/>
    <w:rsid w:val="341135E1"/>
    <w:rsid w:val="394F6ABE"/>
    <w:rsid w:val="3A857272"/>
    <w:rsid w:val="3D715FE0"/>
    <w:rsid w:val="3EC44297"/>
    <w:rsid w:val="3F7A2A35"/>
    <w:rsid w:val="3FDE52CF"/>
    <w:rsid w:val="3FF40D77"/>
    <w:rsid w:val="3FFF176C"/>
    <w:rsid w:val="417443A3"/>
    <w:rsid w:val="42B413A4"/>
    <w:rsid w:val="451C63BA"/>
    <w:rsid w:val="45C02EAA"/>
    <w:rsid w:val="45E41006"/>
    <w:rsid w:val="466C2CC9"/>
    <w:rsid w:val="4F5FA4F8"/>
    <w:rsid w:val="51DA12FE"/>
    <w:rsid w:val="56C00CF0"/>
    <w:rsid w:val="57001045"/>
    <w:rsid w:val="5AE95E18"/>
    <w:rsid w:val="5B9F0801"/>
    <w:rsid w:val="5D11536F"/>
    <w:rsid w:val="5D821570"/>
    <w:rsid w:val="5E0B23FF"/>
    <w:rsid w:val="5E422069"/>
    <w:rsid w:val="60066D9E"/>
    <w:rsid w:val="60EC6078"/>
    <w:rsid w:val="61306DAB"/>
    <w:rsid w:val="61BC062B"/>
    <w:rsid w:val="642717BF"/>
    <w:rsid w:val="66576D3A"/>
    <w:rsid w:val="684E3EC2"/>
    <w:rsid w:val="693E3EF1"/>
    <w:rsid w:val="69756C75"/>
    <w:rsid w:val="6E7D9E78"/>
    <w:rsid w:val="6E9F6666"/>
    <w:rsid w:val="6FFA5826"/>
    <w:rsid w:val="723C3AAD"/>
    <w:rsid w:val="73102F8B"/>
    <w:rsid w:val="7467353D"/>
    <w:rsid w:val="79CB5B31"/>
    <w:rsid w:val="7A332515"/>
    <w:rsid w:val="7A810B93"/>
    <w:rsid w:val="7BFF7348"/>
    <w:rsid w:val="7D77ECCE"/>
    <w:rsid w:val="7FDE6592"/>
    <w:rsid w:val="7FF54C8A"/>
    <w:rsid w:val="9D3BAE37"/>
    <w:rsid w:val="ABAED4C7"/>
    <w:rsid w:val="BFDF3C6F"/>
    <w:rsid w:val="D5ED3405"/>
    <w:rsid w:val="D9A5E5ED"/>
    <w:rsid w:val="DD2DD385"/>
    <w:rsid w:val="DD3CA542"/>
    <w:rsid w:val="DEF79D66"/>
    <w:rsid w:val="EF7EBD7C"/>
    <w:rsid w:val="EFB94A11"/>
    <w:rsid w:val="F3FDF7F9"/>
    <w:rsid w:val="F77E2222"/>
    <w:rsid w:val="F7FB18AC"/>
    <w:rsid w:val="FBE716CC"/>
    <w:rsid w:val="FFDF7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简体" w:hAnsi="Times New Roman" w:eastAsia="方正仿宋简体" w:cs="Times New Roman"/>
      <w:color w:val="000000"/>
      <w:kern w:val="0"/>
      <w:sz w:val="24"/>
      <w:szCs w:val="22"/>
      <w:lang w:val="en-US" w:eastAsia="zh-CN" w:bidi="ar-SA"/>
    </w:rPr>
  </w:style>
  <w:style w:type="paragraph" w:styleId="6">
    <w:name w:val="Body Text"/>
    <w:basedOn w:val="1"/>
    <w:qFormat/>
    <w:uiPriority w:val="0"/>
    <w:pPr>
      <w:spacing w:line="320" w:lineRule="exact"/>
      <w:jc w:val="center"/>
    </w:pPr>
    <w:rPr>
      <w:rFonts w:ascii="Times New Roman" w:hAnsi="Times New Roman" w:eastAsia="宋体"/>
      <w:szCs w:val="24"/>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rPr>
  </w:style>
  <w:style w:type="character" w:styleId="13">
    <w:name w:val="Strong"/>
    <w:basedOn w:val="12"/>
    <w:qFormat/>
    <w:uiPriority w:val="0"/>
    <w:rPr>
      <w:b/>
    </w:rPr>
  </w:style>
  <w:style w:type="character" w:styleId="14">
    <w:name w:val="FollowedHyperlink"/>
    <w:basedOn w:val="12"/>
    <w:qFormat/>
    <w:uiPriority w:val="0"/>
    <w:rPr>
      <w:color w:val="444444"/>
      <w:u w:val="none"/>
    </w:rPr>
  </w:style>
  <w:style w:type="character" w:styleId="15">
    <w:name w:val="Emphasis"/>
    <w:basedOn w:val="12"/>
    <w:qFormat/>
    <w:uiPriority w:val="0"/>
    <w:rPr>
      <w:i/>
    </w:rPr>
  </w:style>
  <w:style w:type="character" w:styleId="16">
    <w:name w:val="Hyperlink"/>
    <w:basedOn w:val="12"/>
    <w:qFormat/>
    <w:uiPriority w:val="0"/>
    <w:rPr>
      <w:color w:val="444444"/>
      <w:u w:val="none"/>
    </w:rPr>
  </w:style>
  <w:style w:type="paragraph" w:styleId="17">
    <w:name w:val="List Paragraph"/>
    <w:basedOn w:val="1"/>
    <w:qFormat/>
    <w:uiPriority w:val="0"/>
    <w:pPr>
      <w:ind w:firstLine="200" w:firstLineChars="200"/>
    </w:pPr>
  </w:style>
  <w:style w:type="paragraph" w:customStyle="1" w:styleId="18">
    <w:name w:val="样式 首行缩进:  0.74 厘米"/>
    <w:basedOn w:val="1"/>
    <w:qFormat/>
    <w:uiPriority w:val="0"/>
    <w:pPr>
      <w:widowControl/>
      <w:spacing w:line="360" w:lineRule="auto"/>
      <w:ind w:firstLine="200" w:firstLineChars="200"/>
      <w:jc w:val="left"/>
    </w:pPr>
    <w:rPr>
      <w:rFonts w:ascii="Times New Roman" w:hAnsi="Times New Roman" w:eastAsia="仿宋_GB2312" w:cs="Times New Roman"/>
      <w:kern w:val="0"/>
      <w:sz w:val="32"/>
      <w:szCs w:val="20"/>
    </w:rPr>
  </w:style>
  <w:style w:type="character" w:customStyle="1" w:styleId="19">
    <w:name w:val="w5"/>
    <w:basedOn w:val="12"/>
    <w:qFormat/>
    <w:uiPriority w:val="0"/>
  </w:style>
  <w:style w:type="character" w:customStyle="1" w:styleId="20">
    <w:name w:val="more1"/>
    <w:basedOn w:val="12"/>
    <w:qFormat/>
    <w:uiPriority w:val="0"/>
    <w:rPr>
      <w:color w:val="FFFFFF"/>
      <w:shd w:val="clear" w:fill="E56413"/>
    </w:rPr>
  </w:style>
  <w:style w:type="character" w:customStyle="1" w:styleId="21">
    <w:name w:val="more3"/>
    <w:basedOn w:val="12"/>
    <w:qFormat/>
    <w:uiPriority w:val="0"/>
  </w:style>
  <w:style w:type="character" w:customStyle="1" w:styleId="22">
    <w:name w:val="before2"/>
    <w:basedOn w:val="12"/>
    <w:qFormat/>
    <w:uiPriority w:val="0"/>
    <w:rPr>
      <w:color w:val="99999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0</Words>
  <Characters>2133</Characters>
  <Lines>0</Lines>
  <Paragraphs>37</Paragraphs>
  <TotalTime>19</TotalTime>
  <ScaleCrop>false</ScaleCrop>
  <LinksUpToDate>false</LinksUpToDate>
  <CharactersWithSpaces>2844</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2021-03-01T01:31:00Z</dcterms:created>
  <dc:creator>admin</dc:creator>
  <cp:lastModifiedBy>吴林洋</cp:lastModifiedBy>
  <cp:lastPrinted>2023-12-10T22:46:00Z</cp:lastPrinted>
  <dcterms:modified xsi:type="dcterms:W3CDTF">2023-12-10T16:46:41Z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ribbonExt">
    <vt:lpwstr>{"WPSExtOfficeTab":{"OnGetEnabled":false,"OnGetVisible":false}}</vt:lpwstr>
  </property>
</Properties>
</file>